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B5F7" w14:textId="30822FF4" w:rsidR="007579D8" w:rsidRPr="00D550E3" w:rsidRDefault="00000000" w:rsidP="00BD7686">
      <w:pPr>
        <w:spacing w:after="0" w:line="240" w:lineRule="auto"/>
        <w:rPr>
          <w:rFonts w:ascii="Calibri" w:hAnsi="Calibri" w:cs="Calibri"/>
        </w:rPr>
      </w:pPr>
      <w:r w:rsidRPr="00D550E3">
        <w:rPr>
          <w:rFonts w:ascii="Calibri" w:hAnsi="Calibri" w:cs="Calibri"/>
        </w:rPr>
        <w:t xml:space="preserve">Highlight key: Light red = AES-specific attack/failure mode.  Yellow = </w:t>
      </w:r>
      <w:r w:rsidR="00D550E3">
        <w:rPr>
          <w:rFonts w:ascii="Calibri" w:hAnsi="Calibri" w:cs="Calibri"/>
        </w:rPr>
        <w:t>generic symmetric/asymmetric key</w:t>
      </w:r>
      <w:r w:rsidR="00D550E3" w:rsidRPr="00D550E3">
        <w:rPr>
          <w:rFonts w:ascii="Calibri" w:hAnsi="Calibri" w:cs="Calibri"/>
        </w:rPr>
        <w:t xml:space="preserve"> attack/failure mode</w:t>
      </w:r>
      <w:r w:rsidR="00D550E3">
        <w:rPr>
          <w:rFonts w:ascii="Calibri" w:hAnsi="Calibri" w:cs="Calibri"/>
        </w:rPr>
        <w:t>.  None applicable to DQSP PQC-Ratchet Encryption</w:t>
      </w:r>
    </w:p>
    <w:tbl>
      <w:tblPr>
        <w:tblStyle w:val="TableGrid"/>
        <w:tblW w:w="15300" w:type="dxa"/>
        <w:jc w:val="center"/>
        <w:tblLayout w:type="fixed"/>
        <w:tblLook w:val="04A0" w:firstRow="1" w:lastRow="0" w:firstColumn="1" w:lastColumn="0" w:noHBand="0" w:noVBand="1"/>
      </w:tblPr>
      <w:tblGrid>
        <w:gridCol w:w="3415"/>
        <w:gridCol w:w="3420"/>
        <w:gridCol w:w="4320"/>
        <w:gridCol w:w="4145"/>
      </w:tblGrid>
      <w:tr w:rsidR="00F239DE" w:rsidRPr="00D550E3" w14:paraId="30BBAB8B" w14:textId="77777777" w:rsidTr="00BD7686">
        <w:trPr>
          <w:cantSplit/>
          <w:trHeight w:val="440"/>
          <w:tblHeader/>
          <w:jc w:val="center"/>
        </w:trPr>
        <w:tc>
          <w:tcPr>
            <w:tcW w:w="3415" w:type="dxa"/>
            <w:shd w:val="clear" w:color="auto" w:fill="D9EAF7"/>
            <w:vAlign w:val="center"/>
          </w:tcPr>
          <w:p w14:paraId="53AEAAB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ID</w:t>
            </w:r>
          </w:p>
        </w:tc>
        <w:tc>
          <w:tcPr>
            <w:tcW w:w="3420" w:type="dxa"/>
            <w:shd w:val="clear" w:color="auto" w:fill="D9EAF7"/>
            <w:vAlign w:val="center"/>
          </w:tcPr>
          <w:p w14:paraId="6ED7C3C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Failure / shortcut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67DD9CB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Why it matters</w:t>
            </w:r>
          </w:p>
        </w:tc>
        <w:tc>
          <w:tcPr>
            <w:tcW w:w="4145" w:type="dxa"/>
            <w:shd w:val="clear" w:color="auto" w:fill="D9EAF7"/>
            <w:vAlign w:val="center"/>
          </w:tcPr>
          <w:p w14:paraId="0519256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Required control</w:t>
            </w:r>
          </w:p>
        </w:tc>
      </w:tr>
      <w:tr w:rsidR="00F239DE" w:rsidRPr="00D550E3" w14:paraId="247A9723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B0BAE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H-01 : Golden-image cloning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FF0DBA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Firmware/storage image contains key, nonce prefix, device ID or counter state.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BE824B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Fleet devices may repeat nonce/key pairs or share identity.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995C6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Provision unique identity and cryptographic state after imaging; verify uniqueness in production.</w:t>
            </w:r>
          </w:p>
        </w:tc>
      </w:tr>
      <w:tr w:rsidR="00F239DE" w:rsidRPr="00D550E3" w14:paraId="045EEA76" w14:textId="77777777" w:rsidTr="00BD7686">
        <w:trPr>
          <w:cantSplit/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04EAA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H-02 : Shared fleet AES key</w:t>
            </w:r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AA4FA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Same symmetric key installed across all aircraft for convenience.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BE646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Capture or extraction from one platform can affect many.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1DA56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Per-platform keys or tightly scoped groups; minimise blast radius.</w:t>
            </w:r>
          </w:p>
        </w:tc>
      </w:tr>
      <w:tr w:rsidR="00F239DE" w:rsidRPr="00D550E3" w14:paraId="01BD04C0" w14:textId="77777777" w:rsidTr="00BD7686">
        <w:trPr>
          <w:cantSplit/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5716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H-03 : Reboot counter reset</w:t>
            </w:r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EB7F2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Counter starts from zero after boot.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946F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Same-key nonce reuse; GCM/CCM security failure.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A3749B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Persistent monotonic state or guaranteed fresh epoch/key after reboot.</w:t>
            </w:r>
          </w:p>
        </w:tc>
      </w:tr>
      <w:tr w:rsidR="00F239DE" w:rsidRPr="00D550E3" w14:paraId="7B028ACC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6BF43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H-04 : Hot-standby failover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83EFB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Backup controller uses same key/counter range.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0303F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Nonce collision during takeover.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97C8E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Allocate disjoint sender IDs/counter spaces or derive independent keys.</w:t>
            </w:r>
          </w:p>
        </w:tc>
      </w:tr>
      <w:tr w:rsidR="00F239DE" w:rsidRPr="00D550E3" w14:paraId="2EE7E202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93A840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H-05 : Ground-station failover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AA67B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Second GCS transmits under same shared key with overlapping sequence.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59570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Nonce collision and replay ambiguity.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6CA44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Unique GCS sender domain and authorised handover.</w:t>
            </w:r>
          </w:p>
        </w:tc>
      </w:tr>
      <w:tr w:rsidR="00F239DE" w:rsidRPr="00D550E3" w14:paraId="173B12CC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D63DDF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H-06 : Snapshot /database restore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10510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Old state restores a lower counter.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0067A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Previously used nonces recur.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957F2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Keep cryptographic monotonic state outside normal rollback or force new key/epoch.</w:t>
            </w:r>
          </w:p>
        </w:tc>
      </w:tr>
      <w:tr w:rsidR="00F239DE" w:rsidRPr="00D550E3" w14:paraId="0E24325D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CCE9C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H-07 : Random nonce shortcut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9F20D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Integrator replaces counter management with RNG-generated nonces.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BBE71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Poor boot entropy or clone state creates collisions.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9C66E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Prefer deterministic uniqueness construction where possible.</w:t>
            </w:r>
          </w:p>
        </w:tc>
      </w:tr>
      <w:tr w:rsidR="00F239DE" w:rsidRPr="00D550E3" w14:paraId="2EA95EBD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ACE51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H-08 : Short authentication tags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DD6BE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Tag truncated to save bandwidth.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80B6B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Forgery probability and safe usage limits worsen.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EE366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Treat tag length as security parameter; approve centrally.</w:t>
            </w:r>
          </w:p>
        </w:tc>
      </w:tr>
      <w:tr w:rsidR="00F239DE" w:rsidRPr="00D550E3" w14:paraId="7F875591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A44C4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H-09 : Header left unauthenticated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F34E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Header considered 'not secret'.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6D7E7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Context/type/identity may be altered or packet transplanted.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98D74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Authenticate security-relevant header fields as AAD.</w:t>
            </w:r>
          </w:p>
        </w:tc>
      </w:tr>
      <w:tr w:rsidR="00F239DE" w:rsidRPr="00D550E3" w14:paraId="47DFA1EB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AA44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H-10 : No replay protection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ACCA0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AEAD assumed to prevent replay.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CE412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Recorded valid command can be replayed.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A68F9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Explicit freshness and replay window.</w:t>
            </w:r>
          </w:p>
        </w:tc>
      </w:tr>
      <w:tr w:rsidR="00F239DE" w:rsidRPr="00D550E3" w14:paraId="5B2B6495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539D3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H-11 : Over-simple replay test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C2656C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Reject every sequence below last seen.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B9CD6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Valid reordered packets rejected; operators may disable security.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09DB3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Sliding acceptance window.</w:t>
            </w:r>
          </w:p>
        </w:tc>
      </w:tr>
      <w:tr w:rsidR="00F239DE" w:rsidRPr="00D550E3" w14:paraId="0D884B5E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BE8A5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H-12 : Fail-open after auth errors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CECA4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Availability workaround accepts packets after repeated failures.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33045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Attacker deliberately forces auth-failure state.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3A9C3B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Authentication failure must never authorise unauthenticated command processing.</w:t>
            </w:r>
          </w:p>
        </w:tc>
      </w:tr>
      <w:tr w:rsidR="00F239DE" w:rsidRPr="00D550E3" w14:paraId="1D35402C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C0170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H-13 : Maintenance mode bypass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F9AF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Service mode disables encryption/authentication.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28DD8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Hidden operational bypass.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C68DA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Same trust requirements, or physical/isolation controls and explicit audit.</w:t>
            </w:r>
          </w:p>
        </w:tc>
      </w:tr>
      <w:tr w:rsidR="00F239DE" w:rsidRPr="00D550E3" w14:paraId="2CBAE615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EB9F2B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H-14 : Development key retained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5FD8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Test key survives into production.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1BF3C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Known/common secret compromises fleet.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638A3B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Production build must reject known test credentials.</w:t>
            </w:r>
          </w:p>
        </w:tc>
      </w:tr>
      <w:tr w:rsidR="00F239DE" w:rsidRPr="00D550E3" w14:paraId="555099CA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975A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lastRenderedPageBreak/>
              <w:t>H-15 : Keys in logs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C2EF6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Debug output prints keys/state/plaintext.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66AEDC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Maintenance/log infrastructure becomes secret repository.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4F1E7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Prohibit key logging and sensitive state dumps.</w:t>
            </w:r>
          </w:p>
        </w:tc>
      </w:tr>
      <w:tr w:rsidR="00F239DE" w:rsidRPr="00D550E3" w14:paraId="49175483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28BD3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H-16 : Keys in crash dumps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FB0D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RAM secrets copied into support artefacts.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60C58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Keys leak via ticketing/cloud/support channels.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85E10C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Sanitise dumps or protect/segregate them.</w:t>
            </w:r>
          </w:p>
        </w:tc>
      </w:tr>
      <w:tr w:rsidR="00F239DE" w:rsidRPr="00D550E3" w14:paraId="263B058F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12068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H-17 : Long-lived static key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92045A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Same key remains indefinitely.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BD9BDB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Compromise has large retrospective/future window.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10EC0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Defined cryptoperiod and rotation/rekey policy.</w:t>
            </w:r>
          </w:p>
        </w:tc>
      </w:tr>
      <w:tr w:rsidR="00F239DE" w:rsidRPr="00D550E3" w14:paraId="625C3E8D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5109F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H-18 : Key reuse across functions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F7A8A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One secret used for encryption, MAC, hopping, recovery, etc.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0E3F20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Cross-protocol compromise and correlated failure.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987F6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Domain-separated keys.</w:t>
            </w:r>
          </w:p>
        </w:tc>
      </w:tr>
      <w:tr w:rsidR="00F239DE" w:rsidRPr="00D550E3" w14:paraId="1F9D3941" w14:textId="77777777" w:rsidTr="00BD7686">
        <w:trPr>
          <w:cantSplit/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D8808A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H-19 : Hop reset rewinds crypto</w:t>
            </w:r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C7F56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Hop index doubles as AES counter.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1DCD3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Resync/reset reuses key/nonce state.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560F7F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Independent state machines.</w:t>
            </w:r>
          </w:p>
        </w:tc>
      </w:tr>
      <w:tr w:rsidR="00F239DE" w:rsidRPr="00D550E3" w14:paraId="32D0EEF5" w14:textId="77777777" w:rsidTr="00BD7686">
        <w:trPr>
          <w:cantSplit/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AA3C5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H-20 : Jam-to-fallback</w:t>
            </w:r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D9CB9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Interference automatically switches to AES/weak mode.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65498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Adversary induces downgrade.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C2DE2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Fallback requires authenticated policy/state, not mere link degradation.</w:t>
            </w:r>
          </w:p>
        </w:tc>
      </w:tr>
      <w:tr w:rsidR="00F239DE" w:rsidRPr="00D550E3" w14:paraId="791D7C19" w14:textId="77777777" w:rsidTr="00BD7686">
        <w:trPr>
          <w:cantSplit/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6C0BB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H-21 : AES-to-plaintext emergency</w:t>
            </w:r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A35B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Emergency availability bypass disables authentication.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BC475C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Jamming can induce unauthenticated command channel.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0A7B00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If such a mode exists, treat as separate explicitly authorised security state.</w:t>
            </w:r>
          </w:p>
        </w:tc>
      </w:tr>
      <w:tr w:rsidR="00F239DE" w:rsidRPr="00D550E3" w14:paraId="21B183FF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2EC7C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H-22 : Fleet emergency key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B2674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Universal recovery secret on every platform.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309D6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Single extraction compromises fleet.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13625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Scope by platform/fleet/customer; make revocable and time/epoch limited.</w:t>
            </w:r>
          </w:p>
        </w:tc>
      </w:tr>
      <w:tr w:rsidR="00F239DE" w:rsidRPr="00D550E3" w14:paraId="570F97B6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18AE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H-23 : Same key both directions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DB964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GS and UAV share key and both counters start similarly.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20855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Nonce collisions across directions.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A773BA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Independent directional keys/domains.</w:t>
            </w:r>
          </w:p>
        </w:tc>
      </w:tr>
      <w:tr w:rsidR="00F239DE" w:rsidRPr="00D550E3" w14:paraId="4AE0C8B9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3C05C0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H-24 : Two authorised GCS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B5480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Both can transmit with same key/counter space.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9A087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Nonce collision and ambiguous command authority.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44A7A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Unique sender identities and domains.</w:t>
            </w:r>
          </w:p>
        </w:tc>
      </w:tr>
      <w:tr w:rsidR="00F239DE" w:rsidRPr="00D550E3" w14:paraId="786AFAC9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81423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H-25 : Allied-force key export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D7009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Key copied via USB/email/laptop for interoperability.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3F7ACC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Key handling becomes weakest link.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56D66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Controlled provisioning, audit and scoped credentials.</w:t>
            </w:r>
          </w:p>
        </w:tc>
      </w:tr>
      <w:tr w:rsidR="00F239DE" w:rsidRPr="00D550E3" w14:paraId="139EC747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3F00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H-26 : Old key kept forever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BEB8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Receiver 'tries current then previous' without expiry.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47494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Retired credentials remain usable.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D1E08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Explicit key IDs, activation and retirement epochs.</w:t>
            </w:r>
          </w:p>
        </w:tc>
      </w:tr>
      <w:tr w:rsidR="00F239DE" w:rsidRPr="00D550E3" w14:paraId="28831ADB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4FADCF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H-27 : Execute before verify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CBAED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Command parsed/acted upon before AEAD verification completes.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FE993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Unauthenticated data influences flight.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488E2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Verify complete packet before command interpretation/execution.</w:t>
            </w:r>
          </w:p>
        </w:tc>
      </w:tr>
      <w:tr w:rsidR="00F239DE" w:rsidRPr="00D550E3" w14:paraId="52498994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A1A7A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H-28 : Partial packet processing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C688C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Streaming/latency optimisation consumes data before authentication.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79CE3A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Forgery can influence state before failure known.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E946B0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No command use before authentication success.</w:t>
            </w:r>
          </w:p>
        </w:tc>
      </w:tr>
      <w:tr w:rsidR="00F239DE" w:rsidRPr="00D550E3" w14:paraId="3A0918F1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2FE31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H-29 : CRC mistaken for security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27812F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RF CRC/checksum treated as proof of authenticity.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93B8C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Attacker-generated frames pass integrity checks intended only for noise.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244F7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Keep accidental-error detection separate from cryptographic authentication.</w:t>
            </w:r>
          </w:p>
        </w:tc>
      </w:tr>
      <w:tr w:rsidR="00F239DE" w:rsidRPr="00D550E3" w14:paraId="306DE2FC" w14:textId="77777777" w:rsidTr="00BD7686">
        <w:trPr>
          <w:cantSplit/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0E9C70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lastRenderedPageBreak/>
              <w:t>H-30 : CTR/CBC without MAC</w:t>
            </w:r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9421B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Encryption equated with security.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DE700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Malleability/injection remains possible.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7D8540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Require AEAD or robust encrypt-then-authenticate design.</w:t>
            </w:r>
          </w:p>
        </w:tc>
      </w:tr>
      <w:tr w:rsidR="00F239DE" w:rsidRPr="00D550E3" w14:paraId="48346B43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A9A56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H-31 : Counter wrap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3B41A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Small sequence field eventually overflows.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535ADA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Nonce reuse if key persists.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D10EE0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Calculate lifetime; rotate key/epoch before wrap.</w:t>
            </w:r>
          </w:p>
        </w:tc>
      </w:tr>
      <w:tr w:rsidR="00F239DE" w:rsidRPr="00D550E3" w14:paraId="32336556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03B28C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H-32 : Mission reset resets crypto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E56A1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Application 'new mission' clears packet counters.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23EE4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Nonce reuse across missions.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786E7D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Cryptographic lifecycle independent of mission lifecycle.</w:t>
            </w:r>
          </w:p>
        </w:tc>
      </w:tr>
      <w:tr w:rsidR="00F239DE" w:rsidRPr="00D550E3" w14:paraId="6AFFEA5B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C3695C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H-33 : Firmware downgrade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ADD57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Old signed firmware remains installable.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E26D5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Patched nonce/auth flaws can be reintroduced.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88ED2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Anti-rollback policy for security-critical firmware.</w:t>
            </w:r>
          </w:p>
        </w:tc>
      </w:tr>
      <w:tr w:rsidR="00F239DE" w:rsidRPr="00D550E3" w14:paraId="0B314206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CE8D6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H-34 : Factory reset restores insecure state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14B63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Reset re-enables defaults, common keys or counter zero.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9F1C32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Security posture silently collapses.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097744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Define secure-reset semantics; test them explicitly.</w:t>
            </w:r>
          </w:p>
        </w:tc>
      </w:tr>
      <w:tr w:rsidR="00F239DE" w:rsidRPr="00D550E3" w14:paraId="0A4BF5DF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BE9D3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H-35 : Captured aircraft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A3552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Opponent gains physical possession.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0675EF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Local secrets and fleet-common material exposed.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E7379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Minimise cross-platform trust; support rapid revocation/epoch change.</w:t>
            </w:r>
          </w:p>
        </w:tc>
      </w:tr>
      <w:tr w:rsidR="00F239DE" w:rsidRPr="00D550E3" w14:paraId="4415C468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241BF8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H-36 : FHSS treated as encryption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51B62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Hopping assumed to hide content/commands.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C61E29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Weak key/auth decisions justified by RF obscurity.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7FC783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Treat hopping as independent availability/collection-resistance layer.</w:t>
            </w:r>
          </w:p>
        </w:tc>
      </w:tr>
      <w:tr w:rsidR="00F239DE" w:rsidRPr="00D550E3" w14:paraId="0D3B423E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1C9F2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H-37 : Hopping pattern reused across missions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116431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RF pattern changes mistaken for key rotation.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3D9647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Cryptographic exposure persists.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BAD99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RF and crypto epochs managed independently.</w:t>
            </w:r>
          </w:p>
        </w:tc>
      </w:tr>
      <w:tr w:rsidR="00F239DE" w:rsidRPr="00D550E3" w14:paraId="40E674F1" w14:textId="77777777" w:rsidTr="00BD7686">
        <w:trPr>
          <w:cantSplit/>
          <w:jc w:val="center"/>
        </w:trPr>
        <w:tc>
          <w:tcPr>
            <w:tcW w:w="341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68EEB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b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b/>
                <w:sz w:val="22"/>
                <w:lang w:val="en-GB"/>
              </w:rPr>
              <w:t>H-38 : Wideband collection ignored</w:t>
            </w:r>
          </w:p>
        </w:tc>
        <w:tc>
          <w:tcPr>
            <w:tcW w:w="34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9A79B6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Assumption that hopping prevents interception.</w:t>
            </w:r>
          </w:p>
        </w:tc>
        <w:tc>
          <w:tcPr>
            <w:tcW w:w="4320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3BFA6E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Traffic may still be collectable by capable receivers.</w:t>
            </w:r>
          </w:p>
        </w:tc>
        <w:tc>
          <w:tcPr>
            <w:tcW w:w="4145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033A75" w14:textId="77777777" w:rsidR="00F239DE" w:rsidRPr="00D550E3" w:rsidRDefault="00F239DE" w:rsidP="00BD7686">
            <w:pPr>
              <w:spacing w:after="0" w:line="240" w:lineRule="auto"/>
              <w:rPr>
                <w:rFonts w:ascii="Calibri" w:hAnsi="Calibri" w:cs="Calibri"/>
                <w:sz w:val="22"/>
                <w:lang w:val="en-GB"/>
              </w:rPr>
            </w:pPr>
            <w:r w:rsidRPr="00D550E3">
              <w:rPr>
                <w:rFonts w:ascii="Calibri" w:hAnsi="Calibri" w:cs="Calibri"/>
                <w:sz w:val="22"/>
                <w:lang w:val="en-GB"/>
              </w:rPr>
              <w:t>Maintain strong cryptographic protection regardless of bearer.</w:t>
            </w:r>
          </w:p>
        </w:tc>
      </w:tr>
      <w:tr w:rsidR="007579D8" w:rsidRPr="00D550E3" w14:paraId="5F2861B9" w14:textId="77777777" w:rsidTr="00BD7686">
        <w:trPr>
          <w:trHeight w:val="613"/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21249B" w14:textId="458A9AB3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 xml:space="preserve">H-39 : Exhaustive AES key </w:t>
            </w:r>
            <w:proofErr w:type="spellStart"/>
            <w:r w:rsidRPr="00D550E3">
              <w:rPr>
                <w:rFonts w:ascii="Calibri" w:hAnsi="Calibri" w:cs="Calibri"/>
                <w:sz w:val="22"/>
              </w:rPr>
              <w:t>searc</w:t>
            </w:r>
            <w:proofErr w:type="spellEnd"/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862D17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Attacker tests candidate AES keys directly against known or recognisable plaintext/ciphertext.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7CC2F1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Mode-independent baseline attack. Cost is governed primarily by AES key length; it is not a weakness in a particular mode.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4F6D7F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Use an approved key length appropriate to the security lifetime; avoid low-entropy or human-derived AES keys and enforce strong key generation.</w:t>
            </w:r>
          </w:p>
        </w:tc>
      </w:tr>
      <w:tr w:rsidR="007579D8" w:rsidRPr="00D550E3" w14:paraId="6A0F4200" w14:textId="77777777" w:rsidTr="00BD7686">
        <w:trPr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39E614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H-40 : Biclique cryptanalysis of full AES</w:t>
            </w:r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3C5379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Biclique cryptanalysis applies directly to the full-round AES primitive and reduces the work factor slightly below exhaustive search.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5B2A5E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Published complexities are about 2^126.1 for AES-128, 2^189.7 for AES-192 and 2^254.4 for AES-256. This is academically significant but not a practical break.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510B9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Do not treat AES as having exactly its nominal key-bit margin. For long-lived high-assurance use, retain conservative security margin or avoid dependence on AES.</w:t>
            </w:r>
          </w:p>
        </w:tc>
      </w:tr>
      <w:tr w:rsidR="007579D8" w:rsidRPr="00D550E3" w14:paraId="00563587" w14:textId="77777777" w:rsidTr="00BD7686">
        <w:trPr>
          <w:jc w:val="center"/>
        </w:trPr>
        <w:tc>
          <w:tcPr>
            <w:tcW w:w="341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63EE10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H-41 : AES-192/256 related-key cryptanalysis</w:t>
            </w:r>
          </w:p>
        </w:tc>
        <w:tc>
          <w:tcPr>
            <w:tcW w:w="34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B0C384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Attacker obtains encryptions under keys having controlled mathematical relationships, exploiting properties of the AES key schedule.</w:t>
            </w:r>
          </w:p>
        </w:tc>
        <w:tc>
          <w:tcPr>
            <w:tcW w:w="4320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496169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Full AES-192 and AES-256 have published related-key attacks substantially below exhaustive search, but they require a non-standard related-key attack model and are not ordinary single-key attacks.</w:t>
            </w:r>
          </w:p>
        </w:tc>
        <w:tc>
          <w:tcPr>
            <w:tcW w:w="4145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2AFDC6" w14:textId="77777777" w:rsidR="007579D8" w:rsidRPr="00D550E3" w:rsidRDefault="00000000" w:rsidP="00BD7686">
            <w:pPr>
              <w:spacing w:after="0" w:line="240" w:lineRule="auto"/>
              <w:rPr>
                <w:rFonts w:ascii="Calibri" w:hAnsi="Calibri" w:cs="Calibri"/>
              </w:rPr>
            </w:pPr>
            <w:r w:rsidRPr="00D550E3">
              <w:rPr>
                <w:rFonts w:ascii="Calibri" w:hAnsi="Calibri" w:cs="Calibri"/>
                <w:sz w:val="22"/>
              </w:rPr>
              <w:t>Never expose attacker-controlled related keys; derive independent keys with domain-separated KDFs. Architectures not using AES are unaffected by this AES key-schedule attack.</w:t>
            </w:r>
          </w:p>
        </w:tc>
      </w:tr>
    </w:tbl>
    <w:p w14:paraId="0650300C" w14:textId="77777777" w:rsidR="00453110" w:rsidRPr="00D550E3" w:rsidRDefault="00453110" w:rsidP="00BD7686">
      <w:pPr>
        <w:spacing w:after="0" w:line="240" w:lineRule="auto"/>
        <w:rPr>
          <w:rFonts w:ascii="Calibri" w:hAnsi="Calibri" w:cs="Calibri"/>
        </w:rPr>
      </w:pPr>
    </w:p>
    <w:sectPr w:rsidR="00453110" w:rsidRPr="00D550E3" w:rsidSect="00BD7686">
      <w:pgSz w:w="16838" w:h="11906" w:orient="landscape"/>
      <w:pgMar w:top="450" w:right="630" w:bottom="45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DE"/>
    <w:rsid w:val="00383CA1"/>
    <w:rsid w:val="00453110"/>
    <w:rsid w:val="00505029"/>
    <w:rsid w:val="005E6872"/>
    <w:rsid w:val="007579D8"/>
    <w:rsid w:val="00BD7686"/>
    <w:rsid w:val="00D550E3"/>
    <w:rsid w:val="00E847A5"/>
    <w:rsid w:val="00ED3A97"/>
    <w:rsid w:val="00F239DE"/>
    <w:rsid w:val="00F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BEDF"/>
  <w15:chartTrackingRefBased/>
  <w15:docId w15:val="{26974103-C2D6-478F-949A-7408C0E0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9DE"/>
    <w:pPr>
      <w:spacing w:after="200" w:line="276" w:lineRule="auto"/>
    </w:pPr>
    <w:rPr>
      <w:rFonts w:ascii="Aptos" w:eastAsiaTheme="minorEastAsia" w:hAnsi="Aptos"/>
      <w:kern w:val="0"/>
      <w:sz w:val="19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239D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Neal</dc:creator>
  <cp:keywords/>
  <dc:description/>
  <cp:lastModifiedBy>Adrian Neal</cp:lastModifiedBy>
  <cp:revision>2</cp:revision>
  <dcterms:created xsi:type="dcterms:W3CDTF">2026-10-06T07:06:00Z</dcterms:created>
  <dcterms:modified xsi:type="dcterms:W3CDTF">2026-10-06T07:06:00Z</dcterms:modified>
</cp:coreProperties>
</file>