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2D5ABB" w14:textId="35B209F5" w:rsidR="007A484A" w:rsidRPr="00844070" w:rsidRDefault="00245B30">
      <w:pPr>
        <w:rPr>
          <w:b/>
          <w:bCs/>
        </w:rPr>
      </w:pPr>
      <w:r w:rsidRPr="00844070">
        <w:rPr>
          <w:b/>
          <w:bCs/>
        </w:rPr>
        <w:t>Leaders Reinforcing a Learning Culture.</w:t>
      </w:r>
    </w:p>
    <w:p w14:paraId="7F4E77B7" w14:textId="1673314D" w:rsidR="002A516A" w:rsidRPr="00844070" w:rsidRDefault="002A516A" w:rsidP="002A516A">
      <w:pPr>
        <w:pStyle w:val="NormalWeb"/>
        <w:ind w:left="567" w:hanging="567"/>
        <w:rPr>
          <w:rFonts w:asciiTheme="minorHAnsi" w:hAnsiTheme="minorHAnsi"/>
        </w:rPr>
      </w:pPr>
      <w:r w:rsidRPr="00844070">
        <w:rPr>
          <w:rFonts w:asciiTheme="minorHAnsi" w:hAnsiTheme="minorHAnsi"/>
        </w:rPr>
        <w:t xml:space="preserve">Karnis, K. (2022, August 11). </w:t>
      </w:r>
      <w:r w:rsidRPr="00844070">
        <w:rPr>
          <w:rFonts w:asciiTheme="minorHAnsi" w:hAnsiTheme="minorHAnsi"/>
          <w:i/>
          <w:iCs/>
        </w:rPr>
        <w:t>4 essential components of a learning culture</w:t>
      </w:r>
      <w:r w:rsidRPr="00844070">
        <w:rPr>
          <w:rFonts w:asciiTheme="minorHAnsi" w:hAnsiTheme="minorHAnsi"/>
        </w:rPr>
        <w:t xml:space="preserve">. D2L. </w:t>
      </w:r>
      <w:hyperlink r:id="rId4" w:history="1">
        <w:r w:rsidRPr="00844070">
          <w:rPr>
            <w:rStyle w:val="Hyperlink"/>
            <w:rFonts w:asciiTheme="minorHAnsi" w:hAnsiTheme="minorHAnsi"/>
          </w:rPr>
          <w:t>https://www.d2l.com/blog/4-essential-components-of-a-learning-culture/</w:t>
        </w:r>
      </w:hyperlink>
    </w:p>
    <w:p w14:paraId="28AF189B" w14:textId="58F6F70F" w:rsidR="004D2F83" w:rsidRPr="00844070" w:rsidRDefault="004D2F83" w:rsidP="000B0607">
      <w:pPr>
        <w:pStyle w:val="NormalWeb"/>
        <w:rPr>
          <w:rFonts w:asciiTheme="minorHAnsi" w:hAnsiTheme="minorHAnsi"/>
          <w:b/>
          <w:bCs/>
        </w:rPr>
      </w:pPr>
      <w:r w:rsidRPr="00844070">
        <w:rPr>
          <w:rFonts w:asciiTheme="minorHAnsi" w:hAnsiTheme="minorHAnsi"/>
          <w:b/>
          <w:bCs/>
        </w:rPr>
        <w:t>Summary</w:t>
      </w:r>
    </w:p>
    <w:p w14:paraId="0205692A" w14:textId="55B61BCD" w:rsidR="000B0607" w:rsidRPr="00844070" w:rsidRDefault="000B0607" w:rsidP="000B0607">
      <w:pPr>
        <w:pStyle w:val="NormalWeb"/>
        <w:rPr>
          <w:rFonts w:asciiTheme="minorHAnsi" w:hAnsiTheme="minorHAnsi"/>
        </w:rPr>
      </w:pPr>
      <w:r w:rsidRPr="00844070">
        <w:rPr>
          <w:rFonts w:asciiTheme="minorHAnsi" w:hAnsiTheme="minorHAnsi"/>
        </w:rPr>
        <w:t xml:space="preserve">A learning culture is one where learning is valued at all levels of the organization. Everyone within the organization is encouraged and empowered to </w:t>
      </w:r>
      <w:r w:rsidR="00C04C18">
        <w:rPr>
          <w:rFonts w:asciiTheme="minorHAnsi" w:hAnsiTheme="minorHAnsi"/>
        </w:rPr>
        <w:t>seek and share knowledge and skills continuously</w:t>
      </w:r>
      <w:r w:rsidRPr="00844070">
        <w:rPr>
          <w:rFonts w:asciiTheme="minorHAnsi" w:hAnsiTheme="minorHAnsi"/>
        </w:rPr>
        <w:t>.</w:t>
      </w:r>
    </w:p>
    <w:p w14:paraId="7D4B2C6F" w14:textId="37FBED12" w:rsidR="000B0607" w:rsidRPr="00844070" w:rsidRDefault="000B0607" w:rsidP="000B0607">
      <w:pPr>
        <w:pStyle w:val="NormalWeb"/>
        <w:rPr>
          <w:rFonts w:asciiTheme="minorHAnsi" w:hAnsiTheme="minorHAnsi"/>
        </w:rPr>
      </w:pPr>
      <w:r w:rsidRPr="00844070">
        <w:rPr>
          <w:rFonts w:asciiTheme="minorHAnsi" w:hAnsiTheme="minorHAnsi"/>
        </w:rPr>
        <w:t>Key components to a learning culture:</w:t>
      </w:r>
    </w:p>
    <w:p w14:paraId="04664AE1" w14:textId="6F0E68DA" w:rsidR="000B0607" w:rsidRPr="00844070" w:rsidRDefault="000B0607" w:rsidP="00904FC7">
      <w:pPr>
        <w:pStyle w:val="NormalWeb"/>
        <w:ind w:left="180"/>
        <w:rPr>
          <w:rFonts w:asciiTheme="minorHAnsi" w:hAnsiTheme="minorHAnsi"/>
        </w:rPr>
      </w:pPr>
      <w:r w:rsidRPr="00844070">
        <w:rPr>
          <w:rFonts w:asciiTheme="minorHAnsi" w:hAnsiTheme="minorHAnsi"/>
        </w:rPr>
        <w:t>A supporting learning environment where new ideas are shared and challenged without fear. Leadership must be open to new ideas and reward experimentation rather than just rewarding results.</w:t>
      </w:r>
    </w:p>
    <w:p w14:paraId="2BD44858" w14:textId="720AED66" w:rsidR="000B0607" w:rsidRPr="00844070" w:rsidRDefault="000B0607" w:rsidP="00904FC7">
      <w:pPr>
        <w:pStyle w:val="NormalWeb"/>
        <w:ind w:left="180"/>
        <w:rPr>
          <w:rFonts w:asciiTheme="minorHAnsi" w:hAnsiTheme="minorHAnsi"/>
        </w:rPr>
      </w:pPr>
      <w:r w:rsidRPr="00844070">
        <w:rPr>
          <w:rFonts w:asciiTheme="minorHAnsi" w:hAnsiTheme="minorHAnsi"/>
        </w:rPr>
        <w:t>Improved discussions and feedback. Sharing ideas and dialoguing about them to explore differing perspectives and understand complex issues.</w:t>
      </w:r>
      <w:r w:rsidR="00904FC7" w:rsidRPr="00844070">
        <w:rPr>
          <w:rFonts w:asciiTheme="minorHAnsi" w:hAnsiTheme="minorHAnsi"/>
        </w:rPr>
        <w:t xml:space="preserve"> Open discussions and feedback allow an organization to explore new ideas and openly evaluate them.</w:t>
      </w:r>
    </w:p>
    <w:p w14:paraId="1D3F9794" w14:textId="4A7D9519" w:rsidR="00904FC7" w:rsidRPr="00844070" w:rsidRDefault="00904FC7" w:rsidP="00904FC7">
      <w:pPr>
        <w:pStyle w:val="NormalWeb"/>
        <w:ind w:left="180"/>
        <w:rPr>
          <w:rFonts w:asciiTheme="minorHAnsi" w:hAnsiTheme="minorHAnsi"/>
        </w:rPr>
      </w:pPr>
      <w:r w:rsidRPr="00844070">
        <w:rPr>
          <w:rFonts w:asciiTheme="minorHAnsi" w:hAnsiTheme="minorHAnsi"/>
        </w:rPr>
        <w:t>Prioritize learning throughout the organization. This may look like regular professional development sessions, encouraging people to share knowledge with the team, making learning convenient, and including learning as part of annual goal setting.</w:t>
      </w:r>
    </w:p>
    <w:p w14:paraId="430F5F2D" w14:textId="27AC4097" w:rsidR="00904FC7" w:rsidRPr="00844070" w:rsidRDefault="00904FC7" w:rsidP="00904FC7">
      <w:pPr>
        <w:pStyle w:val="NormalWeb"/>
        <w:ind w:left="180"/>
        <w:rPr>
          <w:rFonts w:asciiTheme="minorHAnsi" w:hAnsiTheme="minorHAnsi"/>
        </w:rPr>
      </w:pPr>
      <w:r w:rsidRPr="00844070">
        <w:rPr>
          <w:rFonts w:asciiTheme="minorHAnsi" w:hAnsiTheme="minorHAnsi"/>
        </w:rPr>
        <w:t xml:space="preserve">Attract and develop agile learners. </w:t>
      </w:r>
      <w:r w:rsidR="004D2F83" w:rsidRPr="00844070">
        <w:rPr>
          <w:rFonts w:asciiTheme="minorHAnsi" w:hAnsiTheme="minorHAnsi"/>
        </w:rPr>
        <w:t>Deliberate effort</w:t>
      </w:r>
      <w:r w:rsidR="00C04C18">
        <w:rPr>
          <w:rFonts w:asciiTheme="minorHAnsi" w:hAnsiTheme="minorHAnsi"/>
        </w:rPr>
        <w:t>s</w:t>
      </w:r>
      <w:r w:rsidR="004D2F83" w:rsidRPr="00844070">
        <w:rPr>
          <w:rFonts w:asciiTheme="minorHAnsi" w:hAnsiTheme="minorHAnsi"/>
        </w:rPr>
        <w:t xml:space="preserve"> to invest in development may include regular development conversations, goal setting, and providing opportunities to explore different areas of the organization through stretch projects, job shadowing, and mentoring.</w:t>
      </w:r>
    </w:p>
    <w:p w14:paraId="39F64319" w14:textId="1636A80A" w:rsidR="004D2F83" w:rsidRPr="00844070" w:rsidRDefault="004D2F83" w:rsidP="004D2F83">
      <w:pPr>
        <w:pStyle w:val="NormalWeb"/>
        <w:rPr>
          <w:rFonts w:asciiTheme="minorHAnsi" w:hAnsiTheme="minorHAnsi"/>
        </w:rPr>
      </w:pPr>
      <w:r w:rsidRPr="00844070">
        <w:rPr>
          <w:rFonts w:asciiTheme="minorHAnsi" w:hAnsiTheme="minorHAnsi"/>
        </w:rPr>
        <w:t>Building a learning culture is not a destination but an ongoing process that requires planning and continuous work.</w:t>
      </w:r>
    </w:p>
    <w:p w14:paraId="7867EB18" w14:textId="77777777" w:rsidR="00844070" w:rsidRPr="00844070" w:rsidRDefault="00844070" w:rsidP="004D2F83">
      <w:pPr>
        <w:pStyle w:val="NormalWeb"/>
        <w:rPr>
          <w:rFonts w:asciiTheme="minorHAnsi" w:hAnsiTheme="minorHAnsi"/>
        </w:rPr>
      </w:pPr>
    </w:p>
    <w:p w14:paraId="3C9BDAE9" w14:textId="2B079039" w:rsidR="00844070" w:rsidRPr="00844070" w:rsidRDefault="00844070" w:rsidP="00844070">
      <w:pPr>
        <w:pStyle w:val="NormalWeb"/>
        <w:ind w:left="567" w:hanging="567"/>
        <w:rPr>
          <w:rFonts w:asciiTheme="minorHAnsi" w:hAnsiTheme="minorHAnsi"/>
        </w:rPr>
      </w:pPr>
      <w:r w:rsidRPr="00844070">
        <w:rPr>
          <w:rFonts w:asciiTheme="minorHAnsi" w:hAnsiTheme="minorHAnsi"/>
        </w:rPr>
        <w:t xml:space="preserve">Somers, D. (2024, March 22). </w:t>
      </w:r>
      <w:r w:rsidRPr="00844070">
        <w:rPr>
          <w:rFonts w:asciiTheme="minorHAnsi" w:hAnsiTheme="minorHAnsi"/>
          <w:i/>
          <w:iCs/>
        </w:rPr>
        <w:t>Creating an effective learning culture: How to make knowledge actionable</w:t>
      </w:r>
      <w:r w:rsidRPr="00844070">
        <w:rPr>
          <w:rFonts w:asciiTheme="minorHAnsi" w:hAnsiTheme="minorHAnsi"/>
        </w:rPr>
        <w:t xml:space="preserve">. Harvard Medical School. </w:t>
      </w:r>
      <w:hyperlink r:id="rId5" w:history="1">
        <w:r w:rsidRPr="00844070">
          <w:rPr>
            <w:rStyle w:val="Hyperlink"/>
            <w:rFonts w:asciiTheme="minorHAnsi" w:hAnsiTheme="minorHAnsi"/>
          </w:rPr>
          <w:t>https://corporatelearning.hms.harvard.edu/blog/creating-effective-learning-culture-how-make-knowledge-actionable</w:t>
        </w:r>
      </w:hyperlink>
    </w:p>
    <w:p w14:paraId="3A31E9D8" w14:textId="75DB39C8" w:rsidR="00844070" w:rsidRPr="00844070" w:rsidRDefault="00844070" w:rsidP="00844070">
      <w:pPr>
        <w:pStyle w:val="NormalWeb"/>
        <w:ind w:left="567" w:hanging="567"/>
        <w:rPr>
          <w:rFonts w:asciiTheme="minorHAnsi" w:hAnsiTheme="minorHAnsi"/>
          <w:b/>
          <w:bCs/>
        </w:rPr>
      </w:pPr>
      <w:r w:rsidRPr="00844070">
        <w:rPr>
          <w:rFonts w:asciiTheme="minorHAnsi" w:hAnsiTheme="minorHAnsi"/>
          <w:b/>
          <w:bCs/>
        </w:rPr>
        <w:t xml:space="preserve"> </w:t>
      </w:r>
      <w:r w:rsidRPr="00844070">
        <w:rPr>
          <w:rFonts w:asciiTheme="minorHAnsi" w:hAnsiTheme="minorHAnsi"/>
          <w:b/>
          <w:bCs/>
        </w:rPr>
        <w:t>Summary</w:t>
      </w:r>
    </w:p>
    <w:p w14:paraId="2C237085" w14:textId="5782DAC9" w:rsidR="000B0607" w:rsidRDefault="00F644A0" w:rsidP="000B0607">
      <w:pPr>
        <w:pStyle w:val="NormalWeb"/>
        <w:rPr>
          <w:rFonts w:asciiTheme="minorHAnsi" w:hAnsiTheme="minorHAnsi"/>
        </w:rPr>
      </w:pPr>
      <w:r>
        <w:rPr>
          <w:rFonts w:asciiTheme="minorHAnsi" w:hAnsiTheme="minorHAnsi"/>
        </w:rPr>
        <w:t xml:space="preserve">Management must develop a strategy that ensures </w:t>
      </w:r>
      <w:r w:rsidR="00C04C18">
        <w:rPr>
          <w:rFonts w:asciiTheme="minorHAnsi" w:hAnsiTheme="minorHAnsi"/>
        </w:rPr>
        <w:t xml:space="preserve">they </w:t>
      </w:r>
      <w:r>
        <w:rPr>
          <w:rFonts w:asciiTheme="minorHAnsi" w:hAnsiTheme="minorHAnsi"/>
        </w:rPr>
        <w:t xml:space="preserve">can </w:t>
      </w:r>
      <w:r w:rsidR="00C04C18">
        <w:rPr>
          <w:rFonts w:asciiTheme="minorHAnsi" w:hAnsiTheme="minorHAnsi"/>
        </w:rPr>
        <w:t>employ</w:t>
      </w:r>
      <w:r>
        <w:rPr>
          <w:rFonts w:asciiTheme="minorHAnsi" w:hAnsiTheme="minorHAnsi"/>
        </w:rPr>
        <w:t xml:space="preserve"> new skills to support their professional development and the </w:t>
      </w:r>
      <w:r w:rsidR="00C04C18">
        <w:rPr>
          <w:rFonts w:asciiTheme="minorHAnsi" w:hAnsiTheme="minorHAnsi"/>
        </w:rPr>
        <w:t>organization's goals</w:t>
      </w:r>
      <w:r>
        <w:rPr>
          <w:rFonts w:asciiTheme="minorHAnsi" w:hAnsiTheme="minorHAnsi"/>
        </w:rPr>
        <w:t xml:space="preserve">. This requires three </w:t>
      </w:r>
      <w:r>
        <w:rPr>
          <w:rFonts w:asciiTheme="minorHAnsi" w:hAnsiTheme="minorHAnsi"/>
        </w:rPr>
        <w:lastRenderedPageBreak/>
        <w:t xml:space="preserve">foundational pillars. Creating a safe place to learn, engaging </w:t>
      </w:r>
      <w:r w:rsidR="00C04C18">
        <w:rPr>
          <w:rFonts w:asciiTheme="minorHAnsi" w:hAnsiTheme="minorHAnsi"/>
        </w:rPr>
        <w:t xml:space="preserve">in </w:t>
      </w:r>
      <w:r>
        <w:rPr>
          <w:rFonts w:asciiTheme="minorHAnsi" w:hAnsiTheme="minorHAnsi"/>
        </w:rPr>
        <w:t>new topics that extend beyond the coursework, and providing recognition.</w:t>
      </w:r>
    </w:p>
    <w:p w14:paraId="61D345ED" w14:textId="1E28566B" w:rsidR="00372746" w:rsidRDefault="00F644A0" w:rsidP="000B0607">
      <w:pPr>
        <w:pStyle w:val="NormalWeb"/>
        <w:rPr>
          <w:rFonts w:asciiTheme="minorHAnsi" w:hAnsiTheme="minorHAnsi"/>
        </w:rPr>
      </w:pPr>
      <w:r>
        <w:rPr>
          <w:rFonts w:asciiTheme="minorHAnsi" w:hAnsiTheme="minorHAnsi"/>
        </w:rPr>
        <w:t xml:space="preserve">Organizations should foster an environment of continuous learning. </w:t>
      </w:r>
      <w:r w:rsidR="00372746">
        <w:rPr>
          <w:rFonts w:asciiTheme="minorHAnsi" w:hAnsiTheme="minorHAnsi"/>
        </w:rPr>
        <w:t xml:space="preserve">A culture of learning includes opportunities for learners and space to learn. The opportunity to pursue interests that will translate into skills and a safe environment to make mistakes and ask questions. Employees benefit from creating their own learning path, which they can use to fill </w:t>
      </w:r>
      <w:r w:rsidR="00C04C18">
        <w:rPr>
          <w:rFonts w:asciiTheme="minorHAnsi" w:hAnsiTheme="minorHAnsi"/>
        </w:rPr>
        <w:t xml:space="preserve">the </w:t>
      </w:r>
      <w:r w:rsidR="00372746">
        <w:rPr>
          <w:rFonts w:asciiTheme="minorHAnsi" w:hAnsiTheme="minorHAnsi"/>
        </w:rPr>
        <w:t>knowledge gaps they identify.</w:t>
      </w:r>
    </w:p>
    <w:p w14:paraId="432E632E" w14:textId="1DAC9C39" w:rsidR="00372746" w:rsidRDefault="00372746" w:rsidP="000B0607">
      <w:pPr>
        <w:pStyle w:val="NormalWeb"/>
        <w:rPr>
          <w:rFonts w:asciiTheme="minorHAnsi" w:hAnsiTheme="minorHAnsi"/>
        </w:rPr>
      </w:pPr>
      <w:r>
        <w:rPr>
          <w:rFonts w:asciiTheme="minorHAnsi" w:hAnsiTheme="minorHAnsi"/>
        </w:rPr>
        <w:t>Improve engagement. Creating engagement beyond a course can improve engagement and pull the ideas from the course into real solutions for the organization. Peer discussions, integrating a mentoring circle, or brin</w:t>
      </w:r>
      <w:r w:rsidR="00C04C18">
        <w:rPr>
          <w:rFonts w:asciiTheme="minorHAnsi" w:hAnsiTheme="minorHAnsi"/>
        </w:rPr>
        <w:t>g</w:t>
      </w:r>
      <w:r>
        <w:rPr>
          <w:rFonts w:asciiTheme="minorHAnsi" w:hAnsiTheme="minorHAnsi"/>
        </w:rPr>
        <w:t>ing in an expert to share with a small group can increase engagement and increase learning opportunities. Extending the coursework to real</w:t>
      </w:r>
      <w:r w:rsidR="00C04C18">
        <w:rPr>
          <w:rFonts w:asciiTheme="minorHAnsi" w:hAnsiTheme="minorHAnsi"/>
        </w:rPr>
        <w:t>-</w:t>
      </w:r>
      <w:r>
        <w:rPr>
          <w:rFonts w:asciiTheme="minorHAnsi" w:hAnsiTheme="minorHAnsi"/>
        </w:rPr>
        <w:t>world work is an important part of any learning process.</w:t>
      </w:r>
    </w:p>
    <w:p w14:paraId="272585BD" w14:textId="65352F4C" w:rsidR="00372746" w:rsidRDefault="00372746" w:rsidP="000B0607">
      <w:pPr>
        <w:pStyle w:val="NormalWeb"/>
        <w:rPr>
          <w:rFonts w:asciiTheme="minorHAnsi" w:hAnsiTheme="minorHAnsi"/>
        </w:rPr>
      </w:pPr>
      <w:r>
        <w:rPr>
          <w:rFonts w:asciiTheme="minorHAnsi" w:hAnsiTheme="minorHAnsi"/>
        </w:rPr>
        <w:t>Recognition provides validation that the effort to learn and grow is valued</w:t>
      </w:r>
      <w:r w:rsidR="007E08E4">
        <w:rPr>
          <w:rFonts w:asciiTheme="minorHAnsi" w:hAnsiTheme="minorHAnsi"/>
        </w:rPr>
        <w:t xml:space="preserve">. Recognizing people’s successes encourages them to continue growing and developing. </w:t>
      </w:r>
    </w:p>
    <w:p w14:paraId="25E403DC" w14:textId="55ABD342" w:rsidR="007E08E4" w:rsidRDefault="007E08E4" w:rsidP="000B0607">
      <w:pPr>
        <w:pStyle w:val="NormalWeb"/>
        <w:rPr>
          <w:rFonts w:asciiTheme="minorHAnsi" w:hAnsiTheme="minorHAnsi"/>
          <w:b/>
          <w:bCs/>
        </w:rPr>
      </w:pPr>
      <w:r w:rsidRPr="007E08E4">
        <w:rPr>
          <w:rFonts w:asciiTheme="minorHAnsi" w:hAnsiTheme="minorHAnsi"/>
          <w:b/>
          <w:bCs/>
        </w:rPr>
        <w:t>Conclusion</w:t>
      </w:r>
    </w:p>
    <w:p w14:paraId="0B9B0E1D" w14:textId="3728D4DE" w:rsidR="00245B30" w:rsidRPr="00844070" w:rsidRDefault="00C04C18" w:rsidP="007E08E4">
      <w:pPr>
        <w:pStyle w:val="NormalWeb"/>
        <w:rPr>
          <w:rFonts w:asciiTheme="minorHAnsi" w:hAnsiTheme="minorHAnsi"/>
        </w:rPr>
      </w:pPr>
      <w:r>
        <w:rPr>
          <w:rFonts w:asciiTheme="minorHAnsi" w:hAnsiTheme="minorHAnsi"/>
        </w:rPr>
        <w:t>B</w:t>
      </w:r>
      <w:r w:rsidR="007E08E4">
        <w:rPr>
          <w:rFonts w:asciiTheme="minorHAnsi" w:hAnsiTheme="minorHAnsi"/>
        </w:rPr>
        <w:t>oth articles provide valuable insight into how leaders reinforcing a learning culture can empower individuals on a team to grow, improving their productivity a</w:t>
      </w:r>
      <w:r>
        <w:rPr>
          <w:rFonts w:asciiTheme="minorHAnsi" w:hAnsiTheme="minorHAnsi"/>
        </w:rPr>
        <w:t>nd</w:t>
      </w:r>
      <w:r w:rsidR="007E08E4">
        <w:rPr>
          <w:rFonts w:asciiTheme="minorHAnsi" w:hAnsiTheme="minorHAnsi"/>
        </w:rPr>
        <w:t xml:space="preserve"> organizational efficiencies. Somers </w:t>
      </w:r>
      <w:r>
        <w:rPr>
          <w:rFonts w:asciiTheme="minorHAnsi" w:hAnsiTheme="minorHAnsi"/>
        </w:rPr>
        <w:t>made</w:t>
      </w:r>
      <w:r w:rsidR="007E08E4">
        <w:rPr>
          <w:rFonts w:asciiTheme="minorHAnsi" w:hAnsiTheme="minorHAnsi"/>
        </w:rPr>
        <w:t xml:space="preserve"> great points </w:t>
      </w:r>
      <w:r>
        <w:rPr>
          <w:rFonts w:asciiTheme="minorHAnsi" w:hAnsiTheme="minorHAnsi"/>
        </w:rPr>
        <w:t>about</w:t>
      </w:r>
      <w:r w:rsidR="007E08E4">
        <w:rPr>
          <w:rFonts w:asciiTheme="minorHAnsi" w:hAnsiTheme="minorHAnsi"/>
        </w:rPr>
        <w:t xml:space="preserve"> offering accessible coursework and self-paced learning. From my own experience</w:t>
      </w:r>
      <w:r>
        <w:rPr>
          <w:rFonts w:asciiTheme="minorHAnsi" w:hAnsiTheme="minorHAnsi"/>
        </w:rPr>
        <w:t>,</w:t>
      </w:r>
      <w:r w:rsidR="007E08E4">
        <w:rPr>
          <w:rFonts w:asciiTheme="minorHAnsi" w:hAnsiTheme="minorHAnsi"/>
        </w:rPr>
        <w:t xml:space="preserve"> I think that may be one of the most important elements </w:t>
      </w:r>
      <w:r>
        <w:rPr>
          <w:rFonts w:asciiTheme="minorHAnsi" w:hAnsiTheme="minorHAnsi"/>
        </w:rPr>
        <w:t>of</w:t>
      </w:r>
      <w:r w:rsidR="007E08E4">
        <w:rPr>
          <w:rFonts w:asciiTheme="minorHAnsi" w:hAnsiTheme="minorHAnsi"/>
        </w:rPr>
        <w:t xml:space="preserve"> a successful learning culture. People learn best when they are interested and engaged in the materials. When I take a course of my choosing, I’m looking to get as much out of it as possible, compared to when I’m forced to take a required learning. The educational program at my job has </w:t>
      </w:r>
      <w:r>
        <w:rPr>
          <w:rFonts w:asciiTheme="minorHAnsi" w:hAnsiTheme="minorHAnsi"/>
        </w:rPr>
        <w:t>profoundly impacted</w:t>
      </w:r>
      <w:r w:rsidR="007E08E4">
        <w:rPr>
          <w:rFonts w:asciiTheme="minorHAnsi" w:hAnsiTheme="minorHAnsi"/>
        </w:rPr>
        <w:t xml:space="preserve"> my goals and </w:t>
      </w:r>
      <w:proofErr w:type="gramStart"/>
      <w:r w:rsidR="007E08E4">
        <w:rPr>
          <w:rFonts w:asciiTheme="minorHAnsi" w:hAnsiTheme="minorHAnsi"/>
        </w:rPr>
        <w:t>future outlook</w:t>
      </w:r>
      <w:proofErr w:type="gramEnd"/>
      <w:r w:rsidR="007E08E4">
        <w:rPr>
          <w:rFonts w:asciiTheme="minorHAnsi" w:hAnsiTheme="minorHAnsi"/>
        </w:rPr>
        <w:t>, and without such a program, I would not be here.</w:t>
      </w:r>
    </w:p>
    <w:sectPr w:rsidR="00245B30" w:rsidRPr="00844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B30"/>
    <w:rsid w:val="000B0607"/>
    <w:rsid w:val="00191544"/>
    <w:rsid w:val="00245B30"/>
    <w:rsid w:val="002A516A"/>
    <w:rsid w:val="002C7B02"/>
    <w:rsid w:val="00372746"/>
    <w:rsid w:val="004D2F83"/>
    <w:rsid w:val="004F5EC7"/>
    <w:rsid w:val="007A484A"/>
    <w:rsid w:val="007E08E4"/>
    <w:rsid w:val="00844070"/>
    <w:rsid w:val="00904FC7"/>
    <w:rsid w:val="00AA077D"/>
    <w:rsid w:val="00C04C18"/>
    <w:rsid w:val="00F64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DBF6A5"/>
  <w15:chartTrackingRefBased/>
  <w15:docId w15:val="{B497D5C9-FA1B-E146-B383-0B66F083E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5B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5B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5B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5B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5B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5B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5B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5B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5B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B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5B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5B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5B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5B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5B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5B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5B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5B30"/>
    <w:rPr>
      <w:rFonts w:eastAsiaTheme="majorEastAsia" w:cstheme="majorBidi"/>
      <w:color w:val="272727" w:themeColor="text1" w:themeTint="D8"/>
    </w:rPr>
  </w:style>
  <w:style w:type="paragraph" w:styleId="Title">
    <w:name w:val="Title"/>
    <w:basedOn w:val="Normal"/>
    <w:next w:val="Normal"/>
    <w:link w:val="TitleChar"/>
    <w:uiPriority w:val="10"/>
    <w:qFormat/>
    <w:rsid w:val="00245B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B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5B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5B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5B30"/>
    <w:pPr>
      <w:spacing w:before="160"/>
      <w:jc w:val="center"/>
    </w:pPr>
    <w:rPr>
      <w:i/>
      <w:iCs/>
      <w:color w:val="404040" w:themeColor="text1" w:themeTint="BF"/>
    </w:rPr>
  </w:style>
  <w:style w:type="character" w:customStyle="1" w:styleId="QuoteChar">
    <w:name w:val="Quote Char"/>
    <w:basedOn w:val="DefaultParagraphFont"/>
    <w:link w:val="Quote"/>
    <w:uiPriority w:val="29"/>
    <w:rsid w:val="00245B30"/>
    <w:rPr>
      <w:i/>
      <w:iCs/>
      <w:color w:val="404040" w:themeColor="text1" w:themeTint="BF"/>
    </w:rPr>
  </w:style>
  <w:style w:type="paragraph" w:styleId="ListParagraph">
    <w:name w:val="List Paragraph"/>
    <w:basedOn w:val="Normal"/>
    <w:uiPriority w:val="34"/>
    <w:qFormat/>
    <w:rsid w:val="00245B30"/>
    <w:pPr>
      <w:ind w:left="720"/>
      <w:contextualSpacing/>
    </w:pPr>
  </w:style>
  <w:style w:type="character" w:styleId="IntenseEmphasis">
    <w:name w:val="Intense Emphasis"/>
    <w:basedOn w:val="DefaultParagraphFont"/>
    <w:uiPriority w:val="21"/>
    <w:qFormat/>
    <w:rsid w:val="00245B30"/>
    <w:rPr>
      <w:i/>
      <w:iCs/>
      <w:color w:val="0F4761" w:themeColor="accent1" w:themeShade="BF"/>
    </w:rPr>
  </w:style>
  <w:style w:type="paragraph" w:styleId="IntenseQuote">
    <w:name w:val="Intense Quote"/>
    <w:basedOn w:val="Normal"/>
    <w:next w:val="Normal"/>
    <w:link w:val="IntenseQuoteChar"/>
    <w:uiPriority w:val="30"/>
    <w:qFormat/>
    <w:rsid w:val="00245B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5B30"/>
    <w:rPr>
      <w:i/>
      <w:iCs/>
      <w:color w:val="0F4761" w:themeColor="accent1" w:themeShade="BF"/>
    </w:rPr>
  </w:style>
  <w:style w:type="character" w:styleId="IntenseReference">
    <w:name w:val="Intense Reference"/>
    <w:basedOn w:val="DefaultParagraphFont"/>
    <w:uiPriority w:val="32"/>
    <w:qFormat/>
    <w:rsid w:val="00245B30"/>
    <w:rPr>
      <w:b/>
      <w:bCs/>
      <w:smallCaps/>
      <w:color w:val="0F4761" w:themeColor="accent1" w:themeShade="BF"/>
      <w:spacing w:val="5"/>
    </w:rPr>
  </w:style>
  <w:style w:type="paragraph" w:styleId="NormalWeb">
    <w:name w:val="Normal (Web)"/>
    <w:basedOn w:val="Normal"/>
    <w:uiPriority w:val="99"/>
    <w:unhideWhenUsed/>
    <w:rsid w:val="002A516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2A516A"/>
    <w:rPr>
      <w:color w:val="467886" w:themeColor="hyperlink"/>
      <w:u w:val="single"/>
    </w:rPr>
  </w:style>
  <w:style w:type="character" w:styleId="UnresolvedMention">
    <w:name w:val="Unresolved Mention"/>
    <w:basedOn w:val="DefaultParagraphFont"/>
    <w:uiPriority w:val="99"/>
    <w:semiHidden/>
    <w:unhideWhenUsed/>
    <w:rsid w:val="002A5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197556">
      <w:bodyDiv w:val="1"/>
      <w:marLeft w:val="0"/>
      <w:marRight w:val="0"/>
      <w:marTop w:val="0"/>
      <w:marBottom w:val="0"/>
      <w:divBdr>
        <w:top w:val="none" w:sz="0" w:space="0" w:color="auto"/>
        <w:left w:val="none" w:sz="0" w:space="0" w:color="auto"/>
        <w:bottom w:val="none" w:sz="0" w:space="0" w:color="auto"/>
        <w:right w:val="none" w:sz="0" w:space="0" w:color="auto"/>
      </w:divBdr>
    </w:div>
    <w:div w:id="214167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rporatelearning.hms.harvard.edu/blog/creating-effective-learning-culture-how-make-knowledge-actionable" TargetMode="External"/><Relationship Id="rId4" Type="http://schemas.openxmlformats.org/officeDocument/2006/relationships/hyperlink" Target="https://www.d2l.com/blog/4-essential-components-of-a-learning-cul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Minkler</dc:creator>
  <cp:keywords/>
  <dc:description/>
  <cp:lastModifiedBy>Robert Minkler</cp:lastModifiedBy>
  <cp:revision>2</cp:revision>
  <dcterms:created xsi:type="dcterms:W3CDTF">2025-03-19T17:27:00Z</dcterms:created>
  <dcterms:modified xsi:type="dcterms:W3CDTF">2025-03-19T19:14:00Z</dcterms:modified>
</cp:coreProperties>
</file>