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6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UNITED STATES DISTRICT COURT</w:t>
      </w:r>
    </w:p>
    <w:p>
      <w:pPr>
        <w:spacing w:before="40" w:after="6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SOUTHERN DISTRICT OF NEW YORK</w:t>
      </w:r>
    </w:p>
    <w:p>
      <w:pPr>
        <w:spacing w:before="40" w:after="24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500 Pearl Street, New York, NY 10007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</w:tblPr>
      <w:tblGrid>
        <w:gridCol w:w="4680"/>
        <w:gridCol w:w="4680"/>
      </w:tblGrid>
      <w:tblGrid>
        <w:gridCol w:w="4680"/>
        <w:gridCol w:w="4680"/>
      </w:tblGrid>
      <w:tr>
        <w:trPr>
          <w:cantSplit/>
          <w:tblHeader/>
        </w:trPr>
        <w:tc>
          <w:tcPr>
            <w:tcW w:type="dxa" w:w="7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JANE DOE (Pseudonym Protected),</w:t>
              <w:br/>
              <w:t xml:space="preserve">    Plaintiff,</w:t>
              <w:br/>
              <w:t xml:space="preserve">          - against -</w:t>
              <w:br/>
              <w:t>JOHN ROE, and METROPOLITAN</w:t>
              <w:br/>
              <w:t>HOSPITALITY MANAGEMENT CORP.,</w:t>
              <w:br/>
              <w:t xml:space="preserve">    Defendants.</w:t>
            </w:r>
          </w:p>
        </w:tc>
        <w:tc>
          <w:tcPr>
            <w:tcW w:type="dxa" w:w="7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CIVIL ACTION NO.: 2026-CV-04421 (JSR)</w:t>
              <w:br/>
              <w:br/>
              <w:t>PROTECTIVE ORDER AND PRE-TRIAL</w:t>
              <w:br/>
              <w:t>DISCOVERY SCHEDULING ORDER</w:t>
              <w:br/>
              <w:br/>
              <w:t>CLASSIFICATION: C0 (OPERATIONAL)</w:t>
            </w:r>
          </w:p>
        </w:tc>
      </w:tr>
      <w:tr>
        <w:trPr>
          <w:cantSplit/>
        </w:trPr>
        <w:tc>
          <w:tcPr>
            <w:tcW w:type="dxa" w:w="7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t>Presiding Judge: Hon. Jed S. Rakoff, U.S.D.J.</w:t>
            </w:r>
          </w:p>
        </w:tc>
        <w:tc>
          <w:tcPr>
            <w:tcW w:type="dxa" w:w="7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t>Date Docketed: October 15, 2026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I. ORDER GRANTING PROCEEDING UNDER ANONYMOUS PSEUDONYM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WHEREAS, Plaintiff has filed a Motion to Proceed Anonymously pursuant to Rule 10(a) and Rule 26(c) of the Federal Rules of Civil Procedure; and the Court having reviewed the verified affidavit demonstrating substantial and compelling privacy and safety interests;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IT IS HEREBY ORDERED that Plaintiff is granted leave to proceed under the pseudonym 'Jane Doe' in all public court filings, transcripts, and court hearings in this action.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II. PRE-TRIAL LITIGATION TIMETABLE AND DEADLINES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</w:tblPr>
      <w:tblGrid>
        <w:gridCol w:w="2000"/>
        <w:gridCol w:w="4000"/>
        <w:gridCol w:w="3360"/>
      </w:tblGrid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"/>
            <w:shd w:fill="E2E8F0"/>
          </w:tcPr>
          <w:p>
            <w:pPr>
              <w:spacing w:before="30" w:after="30" w:line="269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Milestone</w:t>
            </w:r>
          </w:p>
        </w:tc>
        <w:tc>
          <w:tcPr>
            <w:tcW w:type="dxa" w:w="6"/>
            <w:shd w:fill="E2E8F0"/>
          </w:tcPr>
          <w:p>
            <w:pPr>
              <w:spacing w:before="30" w:after="30" w:line="269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Procedural Action Required</w:t>
            </w:r>
          </w:p>
        </w:tc>
        <w:tc>
          <w:tcPr>
            <w:tcW w:type="dxa" w:w="5"/>
            <w:shd w:fill="E2E8F0"/>
          </w:tcPr>
          <w:p>
            <w:pPr>
              <w:spacing w:before="30" w:after="30" w:line="269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Strict Deadline</w:t>
            </w:r>
          </w:p>
        </w:tc>
      </w:tr>
      <w:tr>
        <w:trPr>
          <w:cantSplit/>
        </w:trPr>
        <w:tc>
          <w:tcPr>
            <w:tcW w:type="dxa" w:w="3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Phase 1</w:t>
            </w:r>
          </w:p>
        </w:tc>
        <w:tc>
          <w:tcPr>
            <w:tcW w:type="dxa" w:w="6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Exchange of Initial Rule 26(a)(1) Disclosures</w:t>
            </w:r>
          </w:p>
        </w:tc>
        <w:tc>
          <w:tcPr>
            <w:tcW w:type="dxa" w:w="5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t>November 05, 2026 - 17:00 EST</w:t>
            </w:r>
          </w:p>
        </w:tc>
      </w:tr>
      <w:tr>
        <w:trPr>
          <w:cantSplit/>
        </w:trPr>
        <w:tc>
          <w:tcPr>
            <w:tcW w:type="dxa" w:w="3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Phase 2</w:t>
            </w:r>
          </w:p>
        </w:tc>
        <w:tc>
          <w:tcPr>
            <w:tcW w:type="dxa" w:w="6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In-Camera Evidentiary Review of Sensitive Records (C2)</w:t>
            </w:r>
          </w:p>
        </w:tc>
        <w:tc>
          <w:tcPr>
            <w:tcW w:type="dxa" w:w="5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t>November 18, 2026 - 10:00 EST</w:t>
            </w:r>
          </w:p>
        </w:tc>
      </w:tr>
      <w:tr>
        <w:trPr>
          <w:cantSplit/>
        </w:trPr>
        <w:tc>
          <w:tcPr>
            <w:tcW w:type="dxa" w:w="3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Phase 3</w:t>
            </w:r>
          </w:p>
        </w:tc>
        <w:tc>
          <w:tcPr>
            <w:tcW w:type="dxa" w:w="6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Completion of Expert Witness Medical &amp; DNA Depositions</w:t>
            </w:r>
          </w:p>
        </w:tc>
        <w:tc>
          <w:tcPr>
            <w:tcW w:type="dxa" w:w="5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t>December 15, 2026 - 17:00 EST</w:t>
            </w:r>
          </w:p>
        </w:tc>
      </w:tr>
      <w:tr>
        <w:trPr>
          <w:cantSplit/>
        </w:trPr>
        <w:tc>
          <w:tcPr>
            <w:tcW w:type="dxa" w:w="3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Phase 4</w:t>
            </w:r>
          </w:p>
        </w:tc>
        <w:tc>
          <w:tcPr>
            <w:tcW w:type="dxa" w:w="6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Dispositive Pre-Trial Motions and Daubert Briefs</w:t>
            </w:r>
          </w:p>
        </w:tc>
        <w:tc>
          <w:tcPr>
            <w:tcW w:type="dxa" w:w="5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t>January 20, 2027 - 17:00 EST</w:t>
            </w:r>
          </w:p>
        </w:tc>
      </w:tr>
      <w:tr>
        <w:trPr>
          <w:cantSplit/>
        </w:trPr>
        <w:tc>
          <w:tcPr>
            <w:tcW w:type="dxa" w:w="3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Trial Date</w:t>
            </w:r>
          </w:p>
        </w:tc>
        <w:tc>
          <w:tcPr>
            <w:tcW w:type="dxa" w:w="6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Final Pre-Trial Conference and Jury Selection</w:t>
            </w:r>
          </w:p>
        </w:tc>
        <w:tc>
          <w:tcPr>
            <w:tcW w:type="dxa" w:w="5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t>February 16, 2027 - 09:30 EST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III. DATA HANDLING AND CRUD GOVERNANCE POLICY (C0 RULE)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In accordance with SDNY Electronic Case Filing (ECF) Protocol and Matter Room Rules, this document is designated C0 (Operational Non-Sensitive).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[C0 RULES OF ENGAGEMENT]: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- EDITING: Permitted by authorized case participants without prior judicial approval.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- DELETION: Permitted for routine administrative cleanup or superseded docket orders.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- EXPORTING: Unrestricted. Authorized for all internal case users and public court discovery.</w:t>
      </w:r>
    </w:p>
    <w:p>
      <w:pPr>
        <w:spacing w:before="24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SO ORDERED.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/>
          <w:color w:val="000000"/>
          <w:sz w:val="22"/>
        </w:rPr>
        <w:t>Dated: New York, New York</w:t>
        <w:br/>
        <w:t>October 15, 2026</w:t>
      </w:r>
    </w:p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/s/ Hon. Jed S. Rakoff</w:t>
        <w:br/>
        <w:t>United States District Judge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