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6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STRICT ATTORNEY-CLIENT PRIVILEGE &amp; MARSHALS ESCROW</w:t>
      </w:r>
    </w:p>
    <w:p>
      <w:pPr>
        <w:spacing w:before="40" w:after="6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2"/>
        </w:rPr>
        <w:t>SURVIVOR DETAILED INCIDENT CHRONOLOGY &amp; ESCROWED SAFE-LOCATION</w:t>
      </w:r>
    </w:p>
    <w:p>
      <w:pPr>
        <w:spacing w:before="40" w:after="240" w:line="276" w:lineRule="auto"/>
        <w:jc w:val="center"/>
      </w:pPr>
      <w:r>
        <w:rPr>
          <w:rFonts w:ascii="Times New Roman" w:hAnsi="Times New Roman"/>
          <w:b w:val="0"/>
          <w:i/>
          <w:color w:val="000000"/>
          <w:sz w:val="20"/>
        </w:rPr>
        <w:t>MATTER #2026-CV-04421 -- SEALED UNDER ALL-KEYHOLDERS ESCROW</w:t>
      </w:r>
    </w:p>
    <w:p>
      <w:pPr>
        <w:spacing w:before="40" w:after="24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19"/>
        </w:rPr>
        <w:t>RULE C2 ENFORCEMENT: CANNOT EDIT, CANNOT DELETE, CANNOT EXPORT. ACCESSIBLE ONLY VIA UNANIMOUS QUORUM CONSENSUS OF ALL KEYHOLDERS.</w:t>
      </w: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8"/>
        </w:rPr>
        <w:t>I. CONFIDENTIAL INCIDENT CHRONOLOGY (PLAINTIFF'S ACCOUNT)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The following minute-by-minute chronology represents the verified narrative of Survivor Jane Doe, recorded under protective conditions: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• 21:15 EST (Aug 14, 2026): Plaintiff attended corporate dinner at Metropolitan Grand Hotel, Suite 1402, upon formal directive of Defendant supervisor John Roe.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• 22:05 EST: Plaintiff consumed beverage provided directly by Defendant; experienced acute dizziness, loss of motor control, and sensory blurring within 15 minutes.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• 22:30 - 01:15 EST (Aug 15, 2026): Plaintiff was confined in private executive suite without consent. Audio extraction confirms non-consensual restraint and explicit distress vocalizations.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• 01:45 EST: Plaintiff managed to escape suite; contacted emergency legal hotline and emergency medical transport.</w:t>
      </w: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8"/>
        </w:rPr>
        <w:t>II. PROTECTED WITNESS ESCROW &amp; COORDINATES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Due to credible retaliatory stalking and threats documented in Police Report #2026-NYPD-9481, Plaintiff has been relocated under a confidential safehouse protocol.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</w:tblPr>
      <w:tblGrid>
        <w:gridCol w:w="3200"/>
        <w:gridCol w:w="6160"/>
      </w:tblGrid>
      <w:tblGrid>
        <w:gridCol w:w="4680"/>
        <w:gridCol w:w="4680"/>
      </w:tblGrid>
      <w:tr>
        <w:trPr>
          <w:cantSplit/>
          <w:tblHeader/>
        </w:trPr>
        <w:tc>
          <w:tcPr>
            <w:tcW w:type="dxa" w:w="5"/>
            <w:shd w:fill="F1F5F9"/>
          </w:tcPr>
          <w:p>
            <w:pPr>
              <w:spacing w:before="30" w:after="30" w:line="269" w:lineRule="auto"/>
              <w:jc w:val="right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Witness Protection Escrow Agent:</w:t>
            </w:r>
          </w:p>
        </w:tc>
        <w:tc>
          <w:tcPr>
            <w:tcW w:type="dxa" w:w="10"/>
          </w:tcPr>
          <w:p>
            <w:pPr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U.S. Marshals Service Judicial Escrow Coordinator</w:t>
            </w:r>
          </w:p>
        </w:tc>
      </w:tr>
      <w:tr>
        <w:trPr>
          <w:cantSplit/>
        </w:trPr>
        <w:tc>
          <w:tcPr>
            <w:tcW w:type="dxa" w:w="5"/>
            <w:shd w:fill="F1F5F9"/>
          </w:tcPr>
          <w:p>
            <w:pPr>
              <w:spacing w:before="30" w:after="30" w:line="269" w:lineRule="auto"/>
              <w:jc w:val="right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Safehouse Coordinate Status:</w:t>
            </w:r>
          </w:p>
        </w:tc>
        <w:tc>
          <w:tcPr>
            <w:tcW w:type="dxa" w:w="10"/>
          </w:tcPr>
          <w:p>
            <w:pPr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ENCRYPTED AIR-GAPPED ESCROW [COORDINATES REDACTED FROM SERVER RAM]</w:t>
            </w:r>
          </w:p>
        </w:tc>
      </w:tr>
      <w:tr>
        <w:trPr>
          <w:cantSplit/>
        </w:trPr>
        <w:tc>
          <w:tcPr>
            <w:tcW w:type="dxa" w:w="5"/>
            <w:shd w:fill="F1F5F9"/>
          </w:tcPr>
          <w:p>
            <w:pPr>
              <w:spacing w:before="30" w:after="30" w:line="269" w:lineRule="auto"/>
              <w:jc w:val="right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Emergency Escape Contact:</w:t>
            </w:r>
          </w:p>
        </w:tc>
        <w:tc>
          <w:tcPr>
            <w:tcW w:type="dxa" w:w="10"/>
          </w:tcPr>
          <w:p>
            <w:pPr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Special Agent D. Reynolds (NY Field Office Safe Unit)</w:t>
            </w:r>
          </w:p>
        </w:tc>
      </w:tr>
      <w:tr>
        <w:trPr>
          <w:cantSplit/>
        </w:trPr>
        <w:tc>
          <w:tcPr>
            <w:tcW w:type="dxa" w:w="5"/>
            <w:shd w:fill="F1F5F9"/>
          </w:tcPr>
          <w:p>
            <w:pPr>
              <w:spacing w:before="30" w:after="30" w:line="269" w:lineRule="auto"/>
              <w:jc w:val="right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Protective Threshold:</w:t>
            </w:r>
          </w:p>
        </w:tc>
        <w:tc>
          <w:tcPr>
            <w:tcW w:type="dxa" w:w="10"/>
          </w:tcPr>
          <w:p>
            <w:pPr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Quorum 3/3 Consensus Required to reveal geographic shelter parameters</w:t>
            </w:r>
          </w:p>
        </w:tc>
      </w:tr>
    </w:tbl>
    <w:p>
      <w:pPr>
        <w:keepNext/>
        <w:spacing w:before="280" w:after="80"/>
      </w:pPr>
      <w:r>
        <w:rPr>
          <w:rFonts w:ascii="Arial" w:hAnsi="Arial"/>
          <w:b/>
          <w:color w:val="0F172A"/>
          <w:sz w:val="28"/>
        </w:rPr>
        <w:t>III. CRITICAL SAFEGUARD: EXCEPTION RULES (BRAINSTORM-2 TABLE 5)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This record is subject to Table 5 Safeguards: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• Rule 3 (Silence != Consent): If Plaintiff is unreachable, access is denied by default.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• Rule 4 (Guardian Conflict): If Guardian is implicated in abuse, Guardian key is immediately purged, reducing Quorum threshold to 2/2 (Survivor + Counsel).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• Rule 8 (System Outage): If cloud connection fails, Enclave enforces Fail-Closed lock.</w:t>
      </w:r>
    </w:p>
    <w:p>
      <w:pPr>
        <w:spacing w:before="200" w:after="6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2"/>
        </w:rPr>
        <w:t>/s/ Jane Doe (Protected Litigant)</w:t>
        <w:br/>
        <w:t>Witnessed: /s/ Elena Howard, Esq. &amp; Sarah Jenkins</w:t>
        <w:br/>
        <w:t>Dated: October 21,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