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2: Budding Share Market Investor (Friday)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required to write a stock market game to introduce budding investors to learn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risks and opportunities share market-trading presents. Users should be given $1,000,000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(bogus money) initially and be allowed to buy and sell the shares at current price from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ASX. Assume the brokerage cost is made up of two parts: a fixed charge ($50) and a charge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that is a percentage of sale or purchase (0.25% for sale and 1.0% for purchase) that may 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lowered when high volumes are traded.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should be provided all of the following functionality: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Register as a stock market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Login as a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Open a Trading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List the average price of shares in possession and current number of shares held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Support transactions for the buying and selling of shares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Track the movement of share price (at regular intervals, say every 1 hour) and plot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graph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List a summary of transactions within specified 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View current balance in dollars and current stock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Maintain a leaderboard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Provide appropriate admin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add any functionality that you think would be useful, for example algorithms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determine when and what shares to buy or sell.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