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MEMO DE PROYECTO</w:t>
      </w:r>
    </w:p>
    <w:p>
      <w:pPr>
        <w:pStyle w:val="Title"/>
      </w:pPr>
      <w:r>
        <w:t>CSS Report: Gestión e Inscripción</w:t>
      </w:r>
    </w:p>
    <w:p>
      <w:pPr>
        <w:spacing w:after="320"/>
      </w:pPr>
      <w:r>
        <w:rPr>
          <w:rFonts w:ascii="Calibri" w:hAnsi="Calibri"/>
          <w:color w:val="5B6573"/>
          <w:sz w:val="28"/>
        </w:rPr>
        <w:t>Estado del prototipo, riesgos de continuidad y ruta recomendada</w:t>
      </w:r>
    </w:p>
    <w:p>
      <w:pPr>
        <w:spacing w:after="40" w:line="264" w:lineRule="auto"/>
      </w:pPr>
      <w:r>
        <w:rPr>
          <w:rFonts w:ascii="Calibri" w:hAnsi="Calibri"/>
          <w:b/>
          <w:color w:val="1D2430"/>
        </w:rPr>
        <w:t xml:space="preserve">Para: </w:t>
      </w:r>
      <w:r>
        <w:rPr>
          <w:rFonts w:ascii="Calibri" w:hAnsi="Calibri"/>
          <w:color w:val="1D2430"/>
        </w:rPr>
        <w:t>Equipo del proyecto CSS Report</w:t>
      </w:r>
    </w:p>
    <w:p>
      <w:pPr>
        <w:spacing w:after="40" w:line="264" w:lineRule="auto"/>
      </w:pPr>
      <w:r>
        <w:rPr>
          <w:rFonts w:ascii="Calibri" w:hAnsi="Calibri"/>
          <w:b/>
          <w:color w:val="1D2430"/>
        </w:rPr>
        <w:t xml:space="preserve">Preparado por: </w:t>
      </w:r>
      <w:r>
        <w:rPr>
          <w:rFonts w:ascii="Calibri" w:hAnsi="Calibri"/>
          <w:color w:val="1D2430"/>
        </w:rPr>
        <w:t>Revisión técnica del repositorio</w:t>
      </w:r>
    </w:p>
    <w:p>
      <w:pPr>
        <w:spacing w:after="40" w:line="264" w:lineRule="auto"/>
      </w:pPr>
      <w:r>
        <w:rPr>
          <w:rFonts w:ascii="Calibri" w:hAnsi="Calibri"/>
          <w:b/>
          <w:color w:val="1D2430"/>
        </w:rPr>
        <w:t xml:space="preserve">Fecha: </w:t>
      </w:r>
      <w:r>
        <w:rPr>
          <w:rFonts w:ascii="Calibri" w:hAnsi="Calibri"/>
          <w:color w:val="1D2430"/>
        </w:rPr>
        <w:t>24 de mayo de 2026</w:t>
      </w:r>
    </w:p>
    <w:p>
      <w:pPr>
        <w:spacing w:after="40" w:line="264" w:lineRule="auto"/>
      </w:pPr>
      <w:r>
        <w:rPr>
          <w:rFonts w:ascii="Calibri" w:hAnsi="Calibri"/>
          <w:b/>
          <w:color w:val="1D2430"/>
        </w:rPr>
        <w:t xml:space="preserve">Asunto: </w:t>
      </w:r>
      <w:r>
        <w:rPr>
          <w:rFonts w:ascii="Calibri" w:hAnsi="Calibri"/>
          <w:color w:val="1D2430"/>
        </w:rPr>
        <w:t>Situación actual del módulo Gestión y siguientes decisiones</w:t>
      </w:r>
    </w:p>
    <w:p>
      <w:pPr>
        <w:spacing w:after="40" w:line="264" w:lineRule="auto"/>
      </w:pPr>
      <w:r>
        <w:rPr>
          <w:rFonts w:ascii="Calibri" w:hAnsi="Calibri"/>
          <w:b/>
          <w:color w:val="1D2430"/>
        </w:rPr>
        <w:t xml:space="preserve">Base de revisión: </w:t>
      </w:r>
      <w:r>
        <w:rPr>
          <w:rFonts w:ascii="Calibri" w:hAnsi="Calibri"/>
          <w:color w:val="1D2430"/>
        </w:rPr>
        <w:t>Código fuente y pruebas automatizadas disponibles en el repositorio</w:t>
      </w:r>
    </w:p>
    <w:p>
      <w:pPr>
        <w:spacing w:before="180" w:after="260"/>
        <w:pBdr>
          <w:bottom w:val="single" w:sz="12" w:space="6" w:color="2E74B5"/>
        </w:pBdr>
      </w:pPr>
    </w:p>
    <w:p>
      <w:pPr>
        <w:pStyle w:val="Heading1"/>
      </w:pPr>
      <w:r>
        <w:t>Resumen ejecutivo</w:t>
      </w:r>
    </w:p>
    <w:p>
      <w:pPr>
        <w:spacing w:before="0" w:after="200"/>
        <w:ind w:left="173" w:right="173"/>
        <w:shd w:fill="F4F6F9"/>
      </w:pPr>
      <w:r>
        <w:rPr>
          <w:rFonts w:ascii="Calibri" w:hAnsi="Calibri"/>
          <w:b w:val="0"/>
          <w:color w:val="1D2430"/>
        </w:rPr>
        <w:t>Mensaje principal. El proyecto dispone de un flujo funcional para registrar y consultar inscripciones, respaldado por pruebas automatizadas básicas. El panel presenta una visión más amplia del sistema, pero los módulos restantes todavía no cuentan con implementación operativa.</w:t>
      </w:r>
    </w:p>
    <w:p>
      <w:r>
        <w:t>La prioridad recomendada es consolidar el módulo de Inscripción como primera entrega usable, reforzar controles de producción y definir la secuencia de implementación del resto del portafolio antes de comunicar un alcance mayor.</w:t>
      </w:r>
    </w:p>
    <w:p>
      <w:pPr>
        <w:pStyle w:val="Heading1"/>
      </w:pPr>
      <w:r>
        <w:t>Estado observado</w:t>
      </w:r>
    </w:p>
    <w:p>
      <w:r>
        <w:t>El siguiente resumen distingue funciones verificables en el código de elementos visibles que aún representan trabajo pendiente.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2130"/>
        <w:gridCol w:w="1580"/>
        <w:gridCol w:w="5650"/>
      </w:tblGrid>
      <w:tr>
        <w:trPr>
          <w:tblHeader w:val="true"/>
        </w:trPr>
        <w:tc>
          <w:tcPr>
            <w:tcW w:type="dxa" w:w="213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Componente</w:t>
            </w:r>
          </w:p>
        </w:tc>
        <w:tc>
          <w:tcPr>
            <w:tcW w:type="dxa" w:w="15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5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Evidencia observada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Plataforma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Implementado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Django 5.2+, SQLite, interfaz en español y zona horaria America/Panama.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Panel de Gestión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Implementado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Once entradas de módulo visibles y navegables desde la pantalla principal.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Inscripción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Funcional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Formulario persistente con datos del empleador, representante y operación.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Consulta de registros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Funcional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Listado de inscripciones con totales, último registro y paginación de cinco elementos.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Detalle de empleados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Parcial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Vista previa e impresión en navegador; se alimenta desde el formulario actual.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Demás módulos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Pendiente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Las rutas presentan una vista de módulo listo para implementar.</w:t>
            </w:r>
          </w:p>
        </w:tc>
      </w:tr>
      <w:tr>
        <w:trPr/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Pruebas automatizadas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Verificado</w:t>
            </w:r>
          </w:p>
        </w:tc>
        <w:tc>
          <w:tcPr>
            <w:tcW w:type="dxa" w:w="5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Cinco pruebas Django aprobadas el 24 de mayo de 2026.</w:t>
            </w:r>
          </w:p>
        </w:tc>
      </w:tr>
    </w:tbl>
    <w:p>
      <w:pPr>
        <w:pStyle w:val="Heading1"/>
      </w:pPr>
      <w:r>
        <w:t>Lectura del alcance actual</w:t>
      </w:r>
    </w:p>
    <w:p>
      <w:r>
        <w:t>El modelo Inscripcion almacena datos generales del establecimiento, identificadores operativos, contacto, representante legal, cantidad de entrevistados y monto salarial. La interfaz permite crear registros, revisar los más recientes y abrir una vista previa imprimible del detalle de empleados.</w:t>
      </w:r>
    </w:p>
    <w:p>
      <w:r>
        <w:t>El panel también enumera Morosidad, Reclamos, Planillas complementarias, Casos del juez ejecutor, Cierre e inactividad, Trabajo de oficina, Operativos, Reactivación, Certificaciones y Otros. En la versión revisada, estas opciones conducen a una pantalla informativa y no a procesos de negocio completos.</w:t>
      </w:r>
    </w:p>
    <w:p>
      <w:pPr>
        <w:pStyle w:val="Heading1"/>
      </w:pPr>
      <w:r>
        <w:t>Riesgos para una siguiente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2200"/>
        <w:gridCol w:w="1100"/>
        <w:gridCol w:w="60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Riesgo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Nivel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Implicación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Seguridad y despliegue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Alta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La configuración actual conserva DEBUG=True, clave de desarrollo y SQLite; no es una configuración de producción.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Acceso y trazabilidad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Alta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Las vistas de Gestión no evidencian autenticación, autorización por rol ni auditoría de acciones.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Integridad de datos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Media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No se observan reglas de unicidad o validaciones de negocio para registros y referencias externas.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D2430"/>
                <w:sz w:val="19"/>
              </w:rPr>
              <w:t>Alcance funcional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Media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color w:val="1D2430"/>
                <w:sz w:val="19"/>
              </w:rPr>
              <w:t>Diez módulos visibles siguen como marcadores; puede generar expectativa de capacidad no entregada.</w:t>
            </w:r>
          </w:p>
        </w:tc>
      </w:tr>
    </w:tbl>
    <w:p>
      <w:pPr>
        <w:pStyle w:val="Heading1"/>
      </w:pPr>
      <w:r>
        <w:t>Ruta recomendada</w:t>
      </w:r>
    </w:p>
    <w:p>
      <w:pPr>
        <w:spacing w:after="160" w:line="280" w:lineRule="auto"/>
        <w:numPr>
          <w:ilvl w:val="0"/>
          <w:numId w:val="77"/>
        </w:numPr>
      </w:pPr>
      <w:r>
        <w:rPr>
          <w:rFonts w:ascii="Calibri" w:hAnsi="Calibri"/>
          <w:b/>
          <w:color w:val="1D2430"/>
        </w:rPr>
        <w:t xml:space="preserve">Cerrar el alcance de la primera entrega. </w:t>
      </w:r>
      <w:r>
        <w:rPr>
          <w:rFonts w:ascii="Calibri" w:hAnsi="Calibri"/>
          <w:color w:val="1D2430"/>
        </w:rPr>
        <w:t>Aprobar si Inscripción y el reporte de detalle de empleados conforman el MVP, con criterios de aceptación definidos.</w:t>
      </w:r>
    </w:p>
    <w:p>
      <w:pPr>
        <w:spacing w:after="160" w:line="280" w:lineRule="auto"/>
        <w:numPr>
          <w:ilvl w:val="0"/>
          <w:numId w:val="77"/>
        </w:numPr>
      </w:pPr>
      <w:r>
        <w:rPr>
          <w:rFonts w:ascii="Calibri" w:hAnsi="Calibri"/>
          <w:b/>
          <w:color w:val="1D2430"/>
        </w:rPr>
        <w:t xml:space="preserve">Preparar una configuración desplegable. </w:t>
      </w:r>
      <w:r>
        <w:rPr>
          <w:rFonts w:ascii="Calibri" w:hAnsi="Calibri"/>
          <w:color w:val="1D2430"/>
        </w:rPr>
        <w:t>Externalizar secretos, desactivar el modo de depuración, seleccionar una base de datos operativa y establecer respaldos.</w:t>
      </w:r>
    </w:p>
    <w:p>
      <w:pPr>
        <w:spacing w:after="160" w:line="280" w:lineRule="auto"/>
        <w:numPr>
          <w:ilvl w:val="0"/>
          <w:numId w:val="77"/>
        </w:numPr>
      </w:pPr>
      <w:r>
        <w:rPr>
          <w:rFonts w:ascii="Calibri" w:hAnsi="Calibri"/>
          <w:b/>
          <w:color w:val="1D2430"/>
        </w:rPr>
        <w:t xml:space="preserve">Agregar controles funcionales y de acceso. </w:t>
      </w:r>
      <w:r>
        <w:rPr>
          <w:rFonts w:ascii="Calibri" w:hAnsi="Calibri"/>
          <w:color w:val="1D2430"/>
        </w:rPr>
        <w:t>Definir roles, permisos, auditoría y validaciones de datos para evitar registros inconsistentes o acciones no autorizadas.</w:t>
      </w:r>
    </w:p>
    <w:p>
      <w:pPr>
        <w:spacing w:after="160" w:line="280" w:lineRule="auto"/>
        <w:numPr>
          <w:ilvl w:val="0"/>
          <w:numId w:val="77"/>
        </w:numPr>
      </w:pPr>
      <w:r>
        <w:rPr>
          <w:rFonts w:ascii="Calibri" w:hAnsi="Calibri"/>
          <w:b/>
          <w:color w:val="1D2430"/>
        </w:rPr>
        <w:t xml:space="preserve">Secuenciar los módulos restantes. </w:t>
      </w:r>
      <w:r>
        <w:rPr>
          <w:rFonts w:ascii="Calibri" w:hAnsi="Calibri"/>
          <w:color w:val="1D2430"/>
        </w:rPr>
        <w:t>Priorizar los módulos pendientes por valor y dependencia, y ocultar o identificar claramente las opciones aún no disponibles.</w:t>
      </w:r>
    </w:p>
    <w:p>
      <w:pPr>
        <w:pStyle w:val="Heading1"/>
      </w:pPr>
      <w:r>
        <w:t>Decisiones solicitadas</w:t>
      </w:r>
    </w:p>
    <w:p>
      <w:r>
        <w:t>Para avanzar con una entrega controlada, el equipo debe confirmar el alcance del MVP, el entorno objetivo de despliegue y el siguiente módulo que se implementará después de Inscripción. Estas decisiones permiten convertir la navegación de prototipo en un plan de producto verificable.</w:t>
      </w:r>
    </w:p>
    <w:p>
      <w:pPr>
        <w:pStyle w:val="Heading2"/>
      </w:pPr>
      <w:r>
        <w:t>Fuentes revisadas</w:t>
      </w:r>
    </w:p>
    <w:p>
      <w:pPr>
        <w:spacing w:after="0"/>
      </w:pPr>
      <w:r>
        <w:rPr>
          <w:rFonts w:ascii="Calibri" w:hAnsi="Calibri"/>
          <w:i/>
          <w:color w:val="5B6573"/>
          <w:sz w:val="18"/>
        </w:rPr>
        <w:t>Repositorio local CSS Report: modelos, vistas, formularios, rutas, plantillas, JavaScript y suite de pruebas de la aplicación gestion; revisión realizada el 24 de mayo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5B6573"/>
        <w:sz w:val="18"/>
      </w:rPr>
      <w:t xml:space="preserve">Uso interno  |  Página </w:t>
    </w:r>
    <w:r>
      <w:rPr>
        <w:rFonts w:ascii="Calibri" w:hAnsi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7" w:color="D7DDE5"/>
      </w:pBdr>
    </w:pPr>
    <w:r>
      <w:rPr>
        <w:rFonts w:ascii="Calibri" w:hAnsi="Calibri"/>
        <w:b/>
        <w:color w:val="5B6573"/>
        <w:sz w:val="17"/>
      </w:rPr>
      <w:t>CSS REPORT  |  MEMO DE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D243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de Proyecto - CSS Report</dc:title>
  <dc:subject>Estado actual y próximas decisiones del módulo Gestión</dc:subject>
  <dc:creator>Equipo del proyecto CSS Report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