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02F5E" w:rsidRPr="00B64936" w:rsidRDefault="00E02F5E" w:rsidP="00E02F5E">
      <w:pPr>
        <w:pStyle w:val="BodyTextIndent"/>
        <w:ind w:left="0"/>
        <w:jc w:val="both"/>
        <w:rPr>
          <w:rFonts w:ascii="Verdana" w:hAnsi="Verdana"/>
          <w:sz w:val="20"/>
          <w:szCs w:val="20"/>
        </w:rPr>
      </w:pPr>
    </w:p>
    <w:p w:rsidR="00E02F5E" w:rsidRPr="0016703D" w:rsidRDefault="00E02F5E" w:rsidP="00E02F5E">
      <w:pPr>
        <w:pStyle w:val="BodyTextIndent"/>
        <w:numPr>
          <w:ilvl w:val="1"/>
          <w:numId w:val="1"/>
        </w:numPr>
        <w:jc w:val="both"/>
        <w:rPr>
          <w:rFonts w:ascii="Verdana" w:hAnsi="Verdana"/>
          <w:b/>
          <w:sz w:val="20"/>
          <w:szCs w:val="20"/>
        </w:rPr>
      </w:pPr>
      <w:r w:rsidRPr="0016703D">
        <w:rPr>
          <w:rFonts w:ascii="Verdana" w:hAnsi="Verdana"/>
          <w:b/>
          <w:sz w:val="20"/>
          <w:szCs w:val="20"/>
        </w:rPr>
        <w:t>ADULT COGNITIVE FUNCTION</w:t>
      </w:r>
    </w:p>
    <w:p w:rsidR="00E02F5E" w:rsidRDefault="00E02F5E" w:rsidP="00E02F5E">
      <w:pPr>
        <w:rPr>
          <w:rFonts w:ascii="Verdana" w:hAnsi="Verdana"/>
          <w:color w:val="000000"/>
          <w:sz w:val="20"/>
          <w:szCs w:val="20"/>
          <w:lang w:eastAsia="en-GB"/>
        </w:rPr>
      </w:pPr>
    </w:p>
    <w:p w:rsidR="00E02F5E" w:rsidRPr="00B36C54" w:rsidRDefault="00E02F5E" w:rsidP="00E02F5E">
      <w:pPr>
        <w:rPr>
          <w:rFonts w:ascii="Verdana" w:hAnsi="Verdana"/>
          <w:sz w:val="20"/>
          <w:szCs w:val="20"/>
        </w:rPr>
      </w:pPr>
      <w:r w:rsidRPr="00B36C54">
        <w:rPr>
          <w:rFonts w:ascii="Verdana" w:hAnsi="Verdana"/>
          <w:b/>
          <w:sz w:val="20"/>
          <w:szCs w:val="20"/>
          <w:u w:val="single"/>
        </w:rPr>
        <w:t>Supporting documentation</w:t>
      </w:r>
      <w:r>
        <w:rPr>
          <w:rFonts w:ascii="Verdana" w:hAnsi="Verdana"/>
          <w:b/>
          <w:sz w:val="20"/>
          <w:szCs w:val="20"/>
        </w:rPr>
        <w:t xml:space="preserve">: </w:t>
      </w:r>
    </w:p>
    <w:p w:rsidR="00E02F5E" w:rsidRDefault="00E02F5E" w:rsidP="00E02F5E">
      <w:pPr>
        <w:rPr>
          <w:rFonts w:ascii="Verdana" w:hAnsi="Verdana"/>
          <w:b/>
          <w:sz w:val="20"/>
          <w:szCs w:val="20"/>
        </w:rPr>
      </w:pPr>
    </w:p>
    <w:p w:rsidR="00E02F5E" w:rsidRDefault="00E02F5E" w:rsidP="00E02F5E">
      <w:pPr>
        <w:rPr>
          <w:rFonts w:ascii="Verdana" w:hAnsi="Verdana"/>
          <w:b/>
          <w:sz w:val="20"/>
          <w:szCs w:val="20"/>
          <w:u w:val="single"/>
        </w:rPr>
      </w:pPr>
      <w:r w:rsidRPr="00B36C54">
        <w:rPr>
          <w:rFonts w:ascii="Verdana" w:hAnsi="Verdana"/>
          <w:b/>
          <w:sz w:val="20"/>
          <w:szCs w:val="20"/>
          <w:u w:val="single"/>
        </w:rPr>
        <w:t>Key publications</w:t>
      </w:r>
    </w:p>
    <w:p w:rsidR="00E02F5E" w:rsidRDefault="00E02F5E" w:rsidP="00E02F5E">
      <w:pPr>
        <w:rPr>
          <w:rFonts w:ascii="Verdana" w:hAnsi="Verdana"/>
          <w:b/>
          <w:sz w:val="20"/>
          <w:szCs w:val="20"/>
          <w:u w:val="single"/>
        </w:rPr>
      </w:pPr>
    </w:p>
    <w:p w:rsidR="00E02F5E" w:rsidRPr="0015063F" w:rsidRDefault="00E02F5E" w:rsidP="00E02F5E">
      <w:pPr>
        <w:pStyle w:val="BodyTextIndent"/>
        <w:ind w:left="0"/>
        <w:jc w:val="both"/>
        <w:rPr>
          <w:rFonts w:ascii="Verdana" w:hAnsi="Verdana"/>
          <w:sz w:val="20"/>
          <w:szCs w:val="20"/>
        </w:rPr>
      </w:pPr>
      <w:r>
        <w:rPr>
          <w:rFonts w:ascii="Verdana" w:hAnsi="Verdana"/>
          <w:b/>
          <w:sz w:val="20"/>
          <w:szCs w:val="20"/>
          <w:u w:val="single"/>
        </w:rPr>
        <w:t>Approved basket</w:t>
      </w:r>
      <w:r w:rsidRPr="00B36C54">
        <w:rPr>
          <w:rFonts w:ascii="Verdana" w:hAnsi="Verdana"/>
          <w:b/>
          <w:sz w:val="20"/>
          <w:szCs w:val="20"/>
        </w:rPr>
        <w:t xml:space="preserve">: </w:t>
      </w:r>
      <w:r>
        <w:rPr>
          <w:rFonts w:ascii="Verdana" w:hAnsi="Verdana"/>
          <w:sz w:val="20"/>
          <w:szCs w:val="20"/>
        </w:rPr>
        <w:t xml:space="preserve">A set of adult cleaned cognitive scores, and a set of scores standardised to the whole population, can be found in the </w:t>
      </w:r>
      <w:r w:rsidRPr="00DF37D6">
        <w:rPr>
          <w:rFonts w:ascii="Verdana" w:hAnsi="Verdana"/>
          <w:b/>
          <w:i/>
          <w:sz w:val="20"/>
          <w:szCs w:val="20"/>
        </w:rPr>
        <w:t>adult cognitive scores basket.</w:t>
      </w:r>
    </w:p>
    <w:p w:rsidR="00E02F5E" w:rsidRPr="00B36C54" w:rsidRDefault="00E02F5E" w:rsidP="00E02F5E">
      <w:pPr>
        <w:rPr>
          <w:rFonts w:ascii="Verdana" w:hAnsi="Verdana"/>
          <w:b/>
          <w:sz w:val="20"/>
          <w:szCs w:val="20"/>
          <w:u w:val="single"/>
        </w:rPr>
      </w:pPr>
    </w:p>
    <w:p w:rsidR="00E02F5E" w:rsidRDefault="00E02F5E" w:rsidP="00E02F5E">
      <w:pPr>
        <w:rPr>
          <w:rFonts w:ascii="Verdana" w:hAnsi="Verdana"/>
          <w:color w:val="000000"/>
          <w:sz w:val="20"/>
          <w:szCs w:val="20"/>
          <w:lang w:eastAsia="en-GB"/>
        </w:rPr>
      </w:pPr>
      <w:r>
        <w:rPr>
          <w:rFonts w:ascii="Verdana" w:hAnsi="Verdana"/>
          <w:color w:val="000000"/>
          <w:sz w:val="20"/>
          <w:szCs w:val="20"/>
          <w:lang w:eastAsia="en-GB"/>
        </w:rPr>
        <w:t>With the single exception of a test repeated at age 26 years (reading comprehension), cognitive function was not assessed since adolescence until age 43 years, when there was a shift away from tests of intellectual ability and towards the assessment of functional cognitive performance (memory, processing speed, and motor praxis).  Some of these tests were repeated at age 53 years, with the addition at this age of a verbal ability test (the NART) to link back to related tests in childhood.</w:t>
      </w:r>
    </w:p>
    <w:p w:rsidR="00E02F5E" w:rsidRPr="00F83584" w:rsidRDefault="00E02F5E" w:rsidP="00E02F5E">
      <w:pPr>
        <w:rPr>
          <w:rFonts w:ascii="Verdana" w:hAnsi="Verdana"/>
          <w:color w:val="000000"/>
          <w:sz w:val="20"/>
          <w:szCs w:val="20"/>
          <w:lang w:eastAsia="en-GB"/>
        </w:rPr>
      </w:pPr>
      <w:r>
        <w:rPr>
          <w:rFonts w:ascii="Verdana" w:hAnsi="Verdana"/>
          <w:color w:val="000000"/>
          <w:sz w:val="20"/>
          <w:szCs w:val="20"/>
          <w:lang w:eastAsia="en-GB"/>
        </w:rPr>
        <w:t xml:space="preserve"> </w:t>
      </w:r>
    </w:p>
    <w:p w:rsidR="00E02F5E" w:rsidRDefault="00E02F5E" w:rsidP="00E02F5E">
      <w:pPr>
        <w:rPr>
          <w:rFonts w:ascii="Verdana" w:hAnsi="Verdana"/>
          <w:sz w:val="20"/>
          <w:szCs w:val="20"/>
        </w:rPr>
      </w:pPr>
      <w:r w:rsidRPr="00781CBC">
        <w:rPr>
          <w:rFonts w:ascii="Verdana" w:hAnsi="Verdana"/>
          <w:i/>
          <w:sz w:val="20"/>
          <w:szCs w:val="20"/>
        </w:rPr>
        <w:t>Age 26 years</w:t>
      </w:r>
      <w:r>
        <w:rPr>
          <w:rFonts w:ascii="Verdana" w:hAnsi="Verdana"/>
          <w:sz w:val="20"/>
          <w:szCs w:val="20"/>
        </w:rPr>
        <w:t>: R26R: t</w:t>
      </w:r>
      <w:r w:rsidRPr="00F83584">
        <w:rPr>
          <w:rFonts w:ascii="Verdana" w:hAnsi="Verdana"/>
          <w:sz w:val="20"/>
          <w:szCs w:val="20"/>
        </w:rPr>
        <w:t>he Watt</w:t>
      </w:r>
      <w:r>
        <w:rPr>
          <w:rFonts w:ascii="Verdana" w:hAnsi="Verdana"/>
          <w:sz w:val="20"/>
          <w:szCs w:val="20"/>
        </w:rPr>
        <w:t>s-Vernon Reading Test, first given at age 15 years, was re-</w:t>
      </w:r>
      <w:r w:rsidRPr="00F83584">
        <w:rPr>
          <w:rFonts w:ascii="Verdana" w:hAnsi="Verdana"/>
          <w:sz w:val="20"/>
          <w:szCs w:val="20"/>
        </w:rPr>
        <w:t>administered</w:t>
      </w:r>
      <w:r>
        <w:rPr>
          <w:rFonts w:ascii="Verdana" w:hAnsi="Verdana"/>
          <w:sz w:val="20"/>
          <w:szCs w:val="20"/>
        </w:rPr>
        <w:t xml:space="preserve"> at age 26 years</w:t>
      </w:r>
      <w:r w:rsidRPr="00F83584">
        <w:rPr>
          <w:rFonts w:ascii="Verdana" w:hAnsi="Verdana"/>
          <w:sz w:val="20"/>
          <w:szCs w:val="20"/>
        </w:rPr>
        <w:t>, with an additional 10 items of increased difficulty to avoid a</w:t>
      </w:r>
      <w:r>
        <w:rPr>
          <w:rFonts w:ascii="Verdana" w:hAnsi="Verdana"/>
          <w:sz w:val="20"/>
          <w:szCs w:val="20"/>
        </w:rPr>
        <w:t xml:space="preserve"> ceiling effect (Rodgers, 1986).</w:t>
      </w:r>
      <w:r w:rsidRPr="00F83584">
        <w:rPr>
          <w:rFonts w:ascii="Verdana" w:hAnsi="Verdana"/>
          <w:i/>
          <w:sz w:val="20"/>
          <w:szCs w:val="20"/>
        </w:rPr>
        <w:t>Age 43</w:t>
      </w:r>
      <w:r>
        <w:rPr>
          <w:rFonts w:ascii="Verdana" w:hAnsi="Verdana"/>
          <w:i/>
          <w:sz w:val="20"/>
          <w:szCs w:val="20"/>
        </w:rPr>
        <w:t xml:space="preserve"> years</w:t>
      </w:r>
      <w:r>
        <w:rPr>
          <w:rFonts w:ascii="Verdana" w:hAnsi="Verdana"/>
          <w:sz w:val="20"/>
          <w:szCs w:val="20"/>
        </w:rPr>
        <w:t xml:space="preserve">: Five types of cognitive </w:t>
      </w:r>
      <w:r w:rsidRPr="00F83584">
        <w:rPr>
          <w:rFonts w:ascii="Verdana" w:hAnsi="Verdana"/>
          <w:sz w:val="20"/>
          <w:szCs w:val="20"/>
        </w:rPr>
        <w:t>tes</w:t>
      </w:r>
      <w:r>
        <w:rPr>
          <w:rFonts w:ascii="Verdana" w:hAnsi="Verdana"/>
          <w:sz w:val="20"/>
          <w:szCs w:val="20"/>
        </w:rPr>
        <w:t>t were devised by the NSHD:</w:t>
      </w:r>
    </w:p>
    <w:p w:rsidR="00E02F5E" w:rsidRDefault="00E02F5E" w:rsidP="00E02F5E">
      <w:pPr>
        <w:ind w:left="-360"/>
        <w:rPr>
          <w:rFonts w:ascii="Verdana" w:hAnsi="Verdana"/>
          <w:sz w:val="20"/>
          <w:szCs w:val="20"/>
        </w:rPr>
      </w:pPr>
    </w:p>
    <w:p w:rsidR="00E02F5E" w:rsidRDefault="00E02F5E" w:rsidP="00E02F5E">
      <w:pPr>
        <w:rPr>
          <w:rFonts w:ascii="Verdana" w:hAnsi="Verdana"/>
          <w:sz w:val="20"/>
          <w:szCs w:val="20"/>
        </w:rPr>
      </w:pPr>
      <w:r>
        <w:rPr>
          <w:rFonts w:ascii="Verdana" w:hAnsi="Verdana"/>
          <w:sz w:val="20"/>
          <w:szCs w:val="20"/>
        </w:rPr>
        <w:t>1. Verbal learning.  For each of three trials survey members were shown a list of 15 words at a rate of two seconds each, then were asked to write down as many words recalled as possible.  A simple total score is available (WLT89), calculated as the sum of the words correctly recalled at each trial (WLT891 + WLT892 + WLT893).</w:t>
      </w:r>
    </w:p>
    <w:p w:rsidR="00E02F5E" w:rsidRDefault="00E02F5E" w:rsidP="00E02F5E">
      <w:pPr>
        <w:ind w:left="-360"/>
        <w:rPr>
          <w:rFonts w:ascii="Verdana" w:hAnsi="Verdana"/>
          <w:sz w:val="20"/>
          <w:szCs w:val="20"/>
        </w:rPr>
      </w:pPr>
    </w:p>
    <w:p w:rsidR="00E02F5E" w:rsidRPr="00690D0B" w:rsidRDefault="00E02F5E" w:rsidP="00E02F5E">
      <w:pPr>
        <w:rPr>
          <w:rFonts w:ascii="Verdana" w:hAnsi="Verdana"/>
          <w:sz w:val="20"/>
          <w:szCs w:val="20"/>
        </w:rPr>
      </w:pPr>
      <w:r>
        <w:rPr>
          <w:rFonts w:ascii="Verdana" w:hAnsi="Verdana"/>
          <w:sz w:val="20"/>
          <w:szCs w:val="20"/>
        </w:rPr>
        <w:t>2. L</w:t>
      </w:r>
      <w:r w:rsidRPr="00F83584">
        <w:rPr>
          <w:rFonts w:ascii="Verdana" w:hAnsi="Verdana"/>
          <w:sz w:val="20"/>
          <w:szCs w:val="20"/>
        </w:rPr>
        <w:t xml:space="preserve">ong-term </w:t>
      </w:r>
      <w:r>
        <w:rPr>
          <w:rFonts w:ascii="Verdana" w:hAnsi="Verdana"/>
          <w:sz w:val="20"/>
          <w:szCs w:val="20"/>
        </w:rPr>
        <w:t xml:space="preserve">recall. 1. Memory for the year (LINTY89), month (LINTM89) and day of the week (LINTD89) of the last interview; 2. Memory </w:t>
      </w:r>
      <w:r w:rsidRPr="00F83584">
        <w:rPr>
          <w:rFonts w:ascii="Verdana" w:hAnsi="Verdana"/>
          <w:sz w:val="20"/>
          <w:szCs w:val="20"/>
        </w:rPr>
        <w:t xml:space="preserve">for eight medical measures </w:t>
      </w:r>
      <w:r>
        <w:rPr>
          <w:rFonts w:ascii="Verdana" w:hAnsi="Verdana"/>
          <w:sz w:val="20"/>
          <w:szCs w:val="20"/>
        </w:rPr>
        <w:t xml:space="preserve">(pulse, blood pressure, lung function, height, weight, and arm, chest and abdominal circumference) </w:t>
      </w:r>
      <w:r w:rsidRPr="00F83584">
        <w:rPr>
          <w:rFonts w:ascii="Verdana" w:hAnsi="Verdana"/>
          <w:sz w:val="20"/>
          <w:szCs w:val="20"/>
        </w:rPr>
        <w:t xml:space="preserve">taken </w:t>
      </w:r>
      <w:r>
        <w:rPr>
          <w:rFonts w:ascii="Verdana" w:hAnsi="Verdana"/>
          <w:sz w:val="20"/>
          <w:szCs w:val="20"/>
        </w:rPr>
        <w:t xml:space="preserve">at the age 36 (1982) interview.  A summary score is available: </w:t>
      </w:r>
      <w:r w:rsidRPr="00690D0B">
        <w:rPr>
          <w:rFonts w:ascii="Verdana" w:hAnsi="Verdana"/>
          <w:sz w:val="20"/>
          <w:szCs w:val="20"/>
        </w:rPr>
        <w:t>TESTMEM</w:t>
      </w:r>
      <w:r>
        <w:rPr>
          <w:rFonts w:ascii="Verdana" w:hAnsi="Verdana"/>
          <w:sz w:val="20"/>
          <w:szCs w:val="20"/>
        </w:rPr>
        <w:t xml:space="preserve"> </w:t>
      </w:r>
      <w:r w:rsidRPr="00690D0B">
        <w:rPr>
          <w:rFonts w:ascii="Verdana" w:hAnsi="Verdana"/>
          <w:sz w:val="20"/>
          <w:szCs w:val="20"/>
        </w:rPr>
        <w:t>=</w:t>
      </w:r>
      <w:r>
        <w:rPr>
          <w:rFonts w:ascii="Verdana" w:hAnsi="Verdana"/>
          <w:sz w:val="20"/>
          <w:szCs w:val="20"/>
        </w:rPr>
        <w:t xml:space="preserve"> </w:t>
      </w:r>
      <w:r w:rsidRPr="00690D0B">
        <w:rPr>
          <w:rFonts w:ascii="Verdana" w:hAnsi="Verdana"/>
          <w:sz w:val="20"/>
          <w:szCs w:val="20"/>
        </w:rPr>
        <w:t>MEMPR89</w:t>
      </w:r>
      <w:r>
        <w:rPr>
          <w:rFonts w:ascii="Verdana" w:hAnsi="Verdana"/>
          <w:sz w:val="20"/>
          <w:szCs w:val="20"/>
        </w:rPr>
        <w:t xml:space="preserve"> </w:t>
      </w:r>
      <w:r w:rsidRPr="00690D0B">
        <w:rPr>
          <w:rFonts w:ascii="Verdana" w:hAnsi="Verdana"/>
          <w:sz w:val="20"/>
          <w:szCs w:val="20"/>
        </w:rPr>
        <w:t>+</w:t>
      </w:r>
      <w:r>
        <w:rPr>
          <w:rFonts w:ascii="Verdana" w:hAnsi="Verdana"/>
          <w:sz w:val="20"/>
          <w:szCs w:val="20"/>
        </w:rPr>
        <w:t xml:space="preserve"> </w:t>
      </w:r>
      <w:r w:rsidRPr="00690D0B">
        <w:rPr>
          <w:rFonts w:ascii="Verdana" w:hAnsi="Verdana"/>
          <w:sz w:val="20"/>
          <w:szCs w:val="20"/>
        </w:rPr>
        <w:t>MEMBP89</w:t>
      </w:r>
      <w:r>
        <w:rPr>
          <w:rFonts w:ascii="Verdana" w:hAnsi="Verdana"/>
          <w:sz w:val="20"/>
          <w:szCs w:val="20"/>
        </w:rPr>
        <w:t xml:space="preserve"> </w:t>
      </w:r>
      <w:r w:rsidRPr="00690D0B">
        <w:rPr>
          <w:rFonts w:ascii="Verdana" w:hAnsi="Verdana"/>
          <w:sz w:val="20"/>
          <w:szCs w:val="20"/>
        </w:rPr>
        <w:t>+</w:t>
      </w:r>
      <w:r>
        <w:rPr>
          <w:rFonts w:ascii="Verdana" w:hAnsi="Verdana"/>
          <w:sz w:val="20"/>
          <w:szCs w:val="20"/>
        </w:rPr>
        <w:t xml:space="preserve"> </w:t>
      </w:r>
      <w:r w:rsidRPr="00690D0B">
        <w:rPr>
          <w:rFonts w:ascii="Verdana" w:hAnsi="Verdana"/>
          <w:sz w:val="20"/>
          <w:szCs w:val="20"/>
        </w:rPr>
        <w:t>MEMLG89</w:t>
      </w:r>
      <w:r>
        <w:rPr>
          <w:rFonts w:ascii="Verdana" w:hAnsi="Verdana"/>
          <w:sz w:val="20"/>
          <w:szCs w:val="20"/>
        </w:rPr>
        <w:t xml:space="preserve"> </w:t>
      </w:r>
      <w:r w:rsidRPr="00690D0B">
        <w:rPr>
          <w:rFonts w:ascii="Verdana" w:hAnsi="Verdana"/>
          <w:sz w:val="20"/>
          <w:szCs w:val="20"/>
        </w:rPr>
        <w:t>+</w:t>
      </w:r>
      <w:r>
        <w:rPr>
          <w:rFonts w:ascii="Verdana" w:hAnsi="Verdana"/>
          <w:sz w:val="20"/>
          <w:szCs w:val="20"/>
        </w:rPr>
        <w:t xml:space="preserve"> </w:t>
      </w:r>
      <w:r w:rsidRPr="00690D0B">
        <w:rPr>
          <w:rFonts w:ascii="Verdana" w:hAnsi="Verdana"/>
          <w:sz w:val="20"/>
          <w:szCs w:val="20"/>
        </w:rPr>
        <w:t>MEMHT89</w:t>
      </w:r>
      <w:r>
        <w:rPr>
          <w:rFonts w:ascii="Verdana" w:hAnsi="Verdana"/>
          <w:sz w:val="20"/>
          <w:szCs w:val="20"/>
        </w:rPr>
        <w:t xml:space="preserve"> </w:t>
      </w:r>
      <w:r w:rsidRPr="00690D0B">
        <w:rPr>
          <w:rFonts w:ascii="Verdana" w:hAnsi="Verdana"/>
          <w:sz w:val="20"/>
          <w:szCs w:val="20"/>
        </w:rPr>
        <w:t>+</w:t>
      </w:r>
      <w:r>
        <w:rPr>
          <w:rFonts w:ascii="Verdana" w:hAnsi="Verdana"/>
          <w:sz w:val="20"/>
          <w:szCs w:val="20"/>
        </w:rPr>
        <w:t xml:space="preserve"> </w:t>
      </w:r>
      <w:r w:rsidRPr="00690D0B">
        <w:rPr>
          <w:rFonts w:ascii="Verdana" w:hAnsi="Verdana"/>
          <w:sz w:val="20"/>
          <w:szCs w:val="20"/>
        </w:rPr>
        <w:t>MEMWT89</w:t>
      </w:r>
      <w:r>
        <w:rPr>
          <w:rFonts w:ascii="Verdana" w:hAnsi="Verdana"/>
          <w:sz w:val="20"/>
          <w:szCs w:val="20"/>
        </w:rPr>
        <w:t xml:space="preserve"> </w:t>
      </w:r>
      <w:r w:rsidRPr="00690D0B">
        <w:rPr>
          <w:rFonts w:ascii="Verdana" w:hAnsi="Verdana"/>
          <w:sz w:val="20"/>
          <w:szCs w:val="20"/>
        </w:rPr>
        <w:t>+</w:t>
      </w:r>
      <w:r>
        <w:rPr>
          <w:rFonts w:ascii="Verdana" w:hAnsi="Verdana"/>
          <w:sz w:val="20"/>
          <w:szCs w:val="20"/>
        </w:rPr>
        <w:t xml:space="preserve"> </w:t>
      </w:r>
      <w:r w:rsidRPr="00690D0B">
        <w:rPr>
          <w:rFonts w:ascii="Verdana" w:hAnsi="Verdana"/>
          <w:sz w:val="20"/>
          <w:szCs w:val="20"/>
        </w:rPr>
        <w:t>MEMAC89</w:t>
      </w:r>
      <w:r>
        <w:rPr>
          <w:rFonts w:ascii="Verdana" w:hAnsi="Verdana"/>
          <w:sz w:val="20"/>
          <w:szCs w:val="20"/>
        </w:rPr>
        <w:t xml:space="preserve"> </w:t>
      </w:r>
      <w:r w:rsidRPr="00690D0B">
        <w:rPr>
          <w:rFonts w:ascii="Verdana" w:hAnsi="Verdana"/>
          <w:sz w:val="20"/>
          <w:szCs w:val="20"/>
        </w:rPr>
        <w:t>+</w:t>
      </w:r>
      <w:r>
        <w:rPr>
          <w:rFonts w:ascii="Verdana" w:hAnsi="Verdana"/>
          <w:sz w:val="20"/>
          <w:szCs w:val="20"/>
        </w:rPr>
        <w:t xml:space="preserve"> </w:t>
      </w:r>
      <w:r w:rsidRPr="00690D0B">
        <w:rPr>
          <w:rFonts w:ascii="Verdana" w:hAnsi="Verdana"/>
          <w:sz w:val="20"/>
          <w:szCs w:val="20"/>
        </w:rPr>
        <w:t>MEMCC89</w:t>
      </w:r>
      <w:r>
        <w:rPr>
          <w:rFonts w:ascii="Verdana" w:hAnsi="Verdana"/>
          <w:sz w:val="20"/>
          <w:szCs w:val="20"/>
        </w:rPr>
        <w:t xml:space="preserve"> </w:t>
      </w:r>
      <w:r w:rsidRPr="00690D0B">
        <w:rPr>
          <w:rFonts w:ascii="Verdana" w:hAnsi="Verdana"/>
          <w:sz w:val="20"/>
          <w:szCs w:val="20"/>
        </w:rPr>
        <w:t>+</w:t>
      </w:r>
      <w:r>
        <w:rPr>
          <w:rFonts w:ascii="Verdana" w:hAnsi="Verdana"/>
          <w:sz w:val="20"/>
          <w:szCs w:val="20"/>
        </w:rPr>
        <w:t xml:space="preserve"> </w:t>
      </w:r>
      <w:r w:rsidRPr="00690D0B">
        <w:rPr>
          <w:rFonts w:ascii="Verdana" w:hAnsi="Verdana"/>
          <w:sz w:val="20"/>
          <w:szCs w:val="20"/>
        </w:rPr>
        <w:t>MEMAB89</w:t>
      </w:r>
      <w:r>
        <w:rPr>
          <w:rFonts w:ascii="Verdana" w:hAnsi="Verdana"/>
          <w:sz w:val="20"/>
          <w:szCs w:val="20"/>
        </w:rPr>
        <w:t>.</w:t>
      </w:r>
    </w:p>
    <w:p w:rsidR="00E02F5E" w:rsidRDefault="00E02F5E" w:rsidP="00E02F5E">
      <w:pPr>
        <w:ind w:left="-360"/>
        <w:rPr>
          <w:rFonts w:ascii="Verdana" w:hAnsi="Verdana"/>
          <w:sz w:val="20"/>
          <w:szCs w:val="20"/>
        </w:rPr>
      </w:pPr>
    </w:p>
    <w:p w:rsidR="00E02F5E" w:rsidRDefault="00E02F5E" w:rsidP="00E02F5E">
      <w:pPr>
        <w:rPr>
          <w:rFonts w:ascii="Verdana" w:hAnsi="Verdana"/>
          <w:sz w:val="20"/>
          <w:szCs w:val="20"/>
        </w:rPr>
      </w:pPr>
      <w:r>
        <w:rPr>
          <w:rFonts w:ascii="Verdana" w:hAnsi="Verdana"/>
          <w:sz w:val="20"/>
          <w:szCs w:val="20"/>
        </w:rPr>
        <w:t>3. Visual memory.  A</w:t>
      </w:r>
      <w:r w:rsidRPr="00F83584">
        <w:rPr>
          <w:rFonts w:ascii="Verdana" w:hAnsi="Verdana"/>
          <w:sz w:val="20"/>
          <w:szCs w:val="20"/>
        </w:rPr>
        <w:t xml:space="preserve"> 5-item delayed (20 mi</w:t>
      </w:r>
      <w:r>
        <w:rPr>
          <w:rFonts w:ascii="Verdana" w:hAnsi="Verdana"/>
          <w:sz w:val="20"/>
          <w:szCs w:val="20"/>
        </w:rPr>
        <w:t>nutes) picture recall task.  A summary score is available (</w:t>
      </w:r>
      <w:r w:rsidRPr="00690D0B">
        <w:rPr>
          <w:rFonts w:ascii="Verdana" w:hAnsi="Verdana"/>
          <w:sz w:val="20"/>
          <w:szCs w:val="20"/>
        </w:rPr>
        <w:t>PICMEM</w:t>
      </w:r>
      <w:r>
        <w:rPr>
          <w:rFonts w:ascii="Verdana" w:hAnsi="Verdana"/>
          <w:sz w:val="20"/>
          <w:szCs w:val="20"/>
        </w:rPr>
        <w:t xml:space="preserve"> </w:t>
      </w:r>
      <w:r w:rsidRPr="00690D0B">
        <w:rPr>
          <w:rFonts w:ascii="Verdana" w:hAnsi="Verdana"/>
          <w:sz w:val="20"/>
          <w:szCs w:val="20"/>
        </w:rPr>
        <w:t>=</w:t>
      </w:r>
      <w:r>
        <w:rPr>
          <w:rFonts w:ascii="Verdana" w:hAnsi="Verdana"/>
          <w:sz w:val="20"/>
          <w:szCs w:val="20"/>
        </w:rPr>
        <w:t xml:space="preserve"> </w:t>
      </w:r>
      <w:r w:rsidRPr="00690D0B">
        <w:rPr>
          <w:rFonts w:ascii="Verdana" w:hAnsi="Verdana"/>
          <w:sz w:val="20"/>
          <w:szCs w:val="20"/>
        </w:rPr>
        <w:t>PIC189</w:t>
      </w:r>
      <w:r>
        <w:rPr>
          <w:rFonts w:ascii="Verdana" w:hAnsi="Verdana"/>
          <w:sz w:val="20"/>
          <w:szCs w:val="20"/>
        </w:rPr>
        <w:t xml:space="preserve"> </w:t>
      </w:r>
      <w:r w:rsidRPr="00690D0B">
        <w:rPr>
          <w:rFonts w:ascii="Verdana" w:hAnsi="Verdana"/>
          <w:sz w:val="20"/>
          <w:szCs w:val="20"/>
        </w:rPr>
        <w:t>+</w:t>
      </w:r>
      <w:r>
        <w:rPr>
          <w:rFonts w:ascii="Verdana" w:hAnsi="Verdana"/>
          <w:sz w:val="20"/>
          <w:szCs w:val="20"/>
        </w:rPr>
        <w:t xml:space="preserve"> </w:t>
      </w:r>
      <w:r w:rsidRPr="00690D0B">
        <w:rPr>
          <w:rFonts w:ascii="Verdana" w:hAnsi="Verdana"/>
          <w:sz w:val="20"/>
          <w:szCs w:val="20"/>
        </w:rPr>
        <w:t>PIC289</w:t>
      </w:r>
      <w:r>
        <w:rPr>
          <w:rFonts w:ascii="Verdana" w:hAnsi="Verdana"/>
          <w:sz w:val="20"/>
          <w:szCs w:val="20"/>
        </w:rPr>
        <w:t xml:space="preserve"> </w:t>
      </w:r>
      <w:r w:rsidRPr="00690D0B">
        <w:rPr>
          <w:rFonts w:ascii="Verdana" w:hAnsi="Verdana"/>
          <w:sz w:val="20"/>
          <w:szCs w:val="20"/>
        </w:rPr>
        <w:t>+</w:t>
      </w:r>
      <w:r>
        <w:rPr>
          <w:rFonts w:ascii="Verdana" w:hAnsi="Verdana"/>
          <w:sz w:val="20"/>
          <w:szCs w:val="20"/>
        </w:rPr>
        <w:t xml:space="preserve"> </w:t>
      </w:r>
      <w:r w:rsidRPr="00690D0B">
        <w:rPr>
          <w:rFonts w:ascii="Verdana" w:hAnsi="Verdana"/>
          <w:sz w:val="20"/>
          <w:szCs w:val="20"/>
        </w:rPr>
        <w:t>PIC389</w:t>
      </w:r>
      <w:r>
        <w:rPr>
          <w:rFonts w:ascii="Verdana" w:hAnsi="Verdana"/>
          <w:sz w:val="20"/>
          <w:szCs w:val="20"/>
        </w:rPr>
        <w:t xml:space="preserve"> </w:t>
      </w:r>
      <w:r w:rsidRPr="00690D0B">
        <w:rPr>
          <w:rFonts w:ascii="Verdana" w:hAnsi="Verdana"/>
          <w:sz w:val="20"/>
          <w:szCs w:val="20"/>
        </w:rPr>
        <w:t>+</w:t>
      </w:r>
      <w:r>
        <w:rPr>
          <w:rFonts w:ascii="Verdana" w:hAnsi="Verdana"/>
          <w:sz w:val="20"/>
          <w:szCs w:val="20"/>
        </w:rPr>
        <w:t xml:space="preserve"> </w:t>
      </w:r>
      <w:r w:rsidRPr="00690D0B">
        <w:rPr>
          <w:rFonts w:ascii="Verdana" w:hAnsi="Verdana"/>
          <w:sz w:val="20"/>
          <w:szCs w:val="20"/>
        </w:rPr>
        <w:t>PIC489</w:t>
      </w:r>
      <w:r>
        <w:rPr>
          <w:rFonts w:ascii="Verdana" w:hAnsi="Verdana"/>
          <w:sz w:val="20"/>
          <w:szCs w:val="20"/>
        </w:rPr>
        <w:t xml:space="preserve"> </w:t>
      </w:r>
      <w:r w:rsidRPr="00690D0B">
        <w:rPr>
          <w:rFonts w:ascii="Verdana" w:hAnsi="Verdana"/>
          <w:sz w:val="20"/>
          <w:szCs w:val="20"/>
        </w:rPr>
        <w:t>+</w:t>
      </w:r>
      <w:r>
        <w:rPr>
          <w:rFonts w:ascii="Verdana" w:hAnsi="Verdana"/>
          <w:sz w:val="20"/>
          <w:szCs w:val="20"/>
        </w:rPr>
        <w:t xml:space="preserve"> </w:t>
      </w:r>
      <w:r w:rsidRPr="00690D0B">
        <w:rPr>
          <w:rFonts w:ascii="Verdana" w:hAnsi="Verdana"/>
          <w:sz w:val="20"/>
          <w:szCs w:val="20"/>
        </w:rPr>
        <w:t>PIC589</w:t>
      </w:r>
      <w:r>
        <w:rPr>
          <w:rFonts w:ascii="Verdana" w:hAnsi="Verdana"/>
          <w:sz w:val="20"/>
          <w:szCs w:val="20"/>
        </w:rPr>
        <w:t>) but this has a strong ceiling effect.</w:t>
      </w:r>
    </w:p>
    <w:p w:rsidR="00E02F5E" w:rsidRDefault="00E02F5E" w:rsidP="00E02F5E">
      <w:pPr>
        <w:ind w:left="-360"/>
        <w:rPr>
          <w:rFonts w:ascii="Verdana" w:hAnsi="Verdana"/>
          <w:sz w:val="20"/>
          <w:szCs w:val="20"/>
        </w:rPr>
      </w:pPr>
    </w:p>
    <w:p w:rsidR="00E02F5E" w:rsidRDefault="00E02F5E" w:rsidP="00E02F5E">
      <w:pPr>
        <w:rPr>
          <w:rFonts w:ascii="Verdana" w:hAnsi="Verdana"/>
          <w:sz w:val="20"/>
          <w:szCs w:val="20"/>
        </w:rPr>
      </w:pPr>
      <w:r>
        <w:rPr>
          <w:rFonts w:ascii="Verdana" w:hAnsi="Verdana"/>
          <w:sz w:val="20"/>
          <w:szCs w:val="20"/>
        </w:rPr>
        <w:t xml:space="preserve">4. Timed letter </w:t>
      </w:r>
      <w:r w:rsidRPr="00F83584">
        <w:rPr>
          <w:rFonts w:ascii="Verdana" w:hAnsi="Verdana"/>
          <w:sz w:val="20"/>
          <w:szCs w:val="20"/>
        </w:rPr>
        <w:t>search</w:t>
      </w:r>
      <w:r>
        <w:rPr>
          <w:rFonts w:ascii="Verdana" w:hAnsi="Verdana"/>
          <w:sz w:val="20"/>
          <w:szCs w:val="20"/>
        </w:rPr>
        <w:t xml:space="preserve">.  This is a cancellation task using </w:t>
      </w:r>
      <w:r w:rsidRPr="00F83584">
        <w:rPr>
          <w:rFonts w:ascii="Verdana" w:hAnsi="Verdana"/>
          <w:sz w:val="20"/>
          <w:szCs w:val="20"/>
        </w:rPr>
        <w:t>target letters P and W, embedded among no</w:t>
      </w:r>
      <w:r>
        <w:rPr>
          <w:rFonts w:ascii="Verdana" w:hAnsi="Verdana"/>
          <w:sz w:val="20"/>
          <w:szCs w:val="20"/>
        </w:rPr>
        <w:t xml:space="preserve">n-target letters, with 1 minute per three trials allowed, and outcome measures derived as </w:t>
      </w:r>
      <w:r w:rsidRPr="00F83584">
        <w:rPr>
          <w:rFonts w:ascii="Verdana" w:hAnsi="Verdana"/>
          <w:sz w:val="20"/>
          <w:szCs w:val="20"/>
        </w:rPr>
        <w:t>speed, i.e. position reached at the end of each 1 minute interval, and accuracy, i.e. the number of ta</w:t>
      </w:r>
      <w:r>
        <w:rPr>
          <w:rFonts w:ascii="Verdana" w:hAnsi="Verdana"/>
          <w:sz w:val="20"/>
          <w:szCs w:val="20"/>
        </w:rPr>
        <w:t>rget letters missed divided by speed.  Summary scores are as follows:</w:t>
      </w:r>
    </w:p>
    <w:p w:rsidR="00E02F5E" w:rsidRDefault="00E02F5E" w:rsidP="00E02F5E">
      <w:pPr>
        <w:ind w:left="-360"/>
        <w:rPr>
          <w:rFonts w:ascii="Verdana" w:hAnsi="Verdana"/>
          <w:sz w:val="20"/>
          <w:szCs w:val="20"/>
        </w:rPr>
      </w:pPr>
    </w:p>
    <w:p w:rsidR="00E02F5E" w:rsidRDefault="00E02F5E" w:rsidP="00E02F5E">
      <w:pPr>
        <w:rPr>
          <w:rFonts w:ascii="Verdana" w:hAnsi="Verdana"/>
          <w:sz w:val="20"/>
          <w:szCs w:val="20"/>
        </w:rPr>
      </w:pPr>
      <w:r>
        <w:rPr>
          <w:rFonts w:ascii="Verdana" w:hAnsi="Verdana"/>
          <w:sz w:val="20"/>
          <w:szCs w:val="20"/>
        </w:rPr>
        <w:t xml:space="preserve">CANSP89: Letter search speed: mean speed for each of the three trials, as in the following example for trial 1: </w:t>
      </w:r>
      <w:r w:rsidRPr="00AB0C68">
        <w:rPr>
          <w:rFonts w:ascii="Verdana" w:hAnsi="Verdana"/>
          <w:sz w:val="20"/>
          <w:szCs w:val="20"/>
        </w:rPr>
        <w:t>CANSP</w:t>
      </w:r>
      <w:r>
        <w:rPr>
          <w:rFonts w:ascii="Verdana" w:hAnsi="Verdana"/>
          <w:sz w:val="20"/>
          <w:szCs w:val="20"/>
        </w:rPr>
        <w:t>89</w:t>
      </w:r>
      <w:r w:rsidRPr="00AB0C68">
        <w:rPr>
          <w:rFonts w:ascii="Verdana" w:hAnsi="Verdana"/>
          <w:sz w:val="20"/>
          <w:szCs w:val="20"/>
        </w:rPr>
        <w:t>1</w:t>
      </w:r>
      <w:proofErr w:type="gramStart"/>
      <w:r w:rsidRPr="00AB0C68">
        <w:rPr>
          <w:rFonts w:ascii="Verdana" w:hAnsi="Verdana"/>
          <w:sz w:val="20"/>
          <w:szCs w:val="20"/>
        </w:rPr>
        <w:t>=(</w:t>
      </w:r>
      <w:proofErr w:type="gramEnd"/>
      <w:r w:rsidRPr="00AB0C68">
        <w:rPr>
          <w:rFonts w:ascii="Verdana" w:hAnsi="Verdana"/>
          <w:sz w:val="20"/>
          <w:szCs w:val="20"/>
        </w:rPr>
        <w:t>(VSRW189-1)*30)+VSCL189</w:t>
      </w:r>
      <w:r>
        <w:rPr>
          <w:rFonts w:ascii="Verdana" w:hAnsi="Verdana"/>
          <w:sz w:val="20"/>
          <w:szCs w:val="20"/>
        </w:rPr>
        <w:t>, where VSRW189 and VSCL189 = row and column, respectively, at the end of 1 minute.  A measure of letter search accuracy can be calculated by dividing the number of missed targets for each trial (</w:t>
      </w:r>
      <w:r w:rsidRPr="00843912">
        <w:rPr>
          <w:rFonts w:ascii="Verdana" w:hAnsi="Verdana"/>
          <w:sz w:val="20"/>
          <w:szCs w:val="20"/>
        </w:rPr>
        <w:t>VSMS189</w:t>
      </w:r>
      <w:r>
        <w:rPr>
          <w:rFonts w:ascii="Verdana" w:hAnsi="Verdana"/>
          <w:sz w:val="20"/>
          <w:szCs w:val="20"/>
        </w:rPr>
        <w:t>-VSMS389) by the corresponding speed score.</w:t>
      </w:r>
    </w:p>
    <w:p w:rsidR="00E02F5E" w:rsidRDefault="00E02F5E" w:rsidP="00E02F5E">
      <w:pPr>
        <w:ind w:left="-360"/>
        <w:rPr>
          <w:rFonts w:ascii="Verdana" w:hAnsi="Verdana"/>
          <w:sz w:val="20"/>
          <w:szCs w:val="20"/>
        </w:rPr>
      </w:pPr>
    </w:p>
    <w:p w:rsidR="00E02F5E" w:rsidRDefault="00E02F5E" w:rsidP="00E02F5E">
      <w:pPr>
        <w:rPr>
          <w:rFonts w:ascii="Verdana" w:hAnsi="Verdana"/>
          <w:sz w:val="20"/>
          <w:szCs w:val="20"/>
        </w:rPr>
      </w:pPr>
      <w:r>
        <w:rPr>
          <w:rFonts w:ascii="Verdana" w:hAnsi="Verdana"/>
          <w:sz w:val="20"/>
          <w:szCs w:val="20"/>
        </w:rPr>
        <w:t>5. M</w:t>
      </w:r>
      <w:r w:rsidRPr="00F83584">
        <w:rPr>
          <w:rFonts w:ascii="Verdana" w:hAnsi="Verdana"/>
          <w:sz w:val="20"/>
          <w:szCs w:val="20"/>
        </w:rPr>
        <w:t>otor speed and praxis</w:t>
      </w:r>
      <w:r>
        <w:rPr>
          <w:rFonts w:ascii="Verdana" w:hAnsi="Verdana"/>
          <w:sz w:val="20"/>
          <w:szCs w:val="20"/>
        </w:rPr>
        <w:t>.  This task assessed time to move 10 pegs from one hole to an adjacent one.  Five</w:t>
      </w:r>
      <w:r w:rsidRPr="00F83584">
        <w:rPr>
          <w:rFonts w:ascii="Verdana" w:hAnsi="Verdana"/>
          <w:sz w:val="20"/>
          <w:szCs w:val="20"/>
        </w:rPr>
        <w:t xml:space="preserve"> trials were administered for each</w:t>
      </w:r>
      <w:r>
        <w:rPr>
          <w:rFonts w:ascii="Verdana" w:hAnsi="Verdana"/>
          <w:sz w:val="20"/>
          <w:szCs w:val="20"/>
        </w:rPr>
        <w:t xml:space="preserve"> hand.  Summary scores are as follows:</w:t>
      </w:r>
    </w:p>
    <w:p w:rsidR="00E02F5E" w:rsidRDefault="00E02F5E" w:rsidP="00E02F5E">
      <w:pPr>
        <w:ind w:left="-360"/>
        <w:rPr>
          <w:rFonts w:ascii="Verdana" w:hAnsi="Verdana"/>
          <w:sz w:val="20"/>
          <w:szCs w:val="20"/>
        </w:rPr>
      </w:pPr>
    </w:p>
    <w:p w:rsidR="00E02F5E" w:rsidRDefault="00E02F5E" w:rsidP="00E02F5E">
      <w:pPr>
        <w:rPr>
          <w:rFonts w:ascii="Verdana" w:hAnsi="Verdana"/>
          <w:sz w:val="20"/>
          <w:szCs w:val="20"/>
        </w:rPr>
      </w:pPr>
      <w:r>
        <w:rPr>
          <w:rFonts w:ascii="Verdana" w:hAnsi="Verdana"/>
          <w:sz w:val="20"/>
          <w:szCs w:val="20"/>
        </w:rPr>
        <w:t xml:space="preserve">PEG89: mean peg placement speed, calculated as the overall mean of five trials per hand.  Separate means for the right-hand (PGR189 to </w:t>
      </w:r>
      <w:r w:rsidRPr="002042D1">
        <w:rPr>
          <w:rFonts w:ascii="Verdana" w:hAnsi="Verdana"/>
          <w:sz w:val="20"/>
          <w:szCs w:val="20"/>
        </w:rPr>
        <w:t>PGR589</w:t>
      </w:r>
      <w:r>
        <w:rPr>
          <w:rFonts w:ascii="Verdana" w:hAnsi="Verdana"/>
          <w:sz w:val="20"/>
          <w:szCs w:val="20"/>
        </w:rPr>
        <w:t xml:space="preserve">) and left-hand (PGL189 </w:t>
      </w:r>
      <w:r>
        <w:rPr>
          <w:rFonts w:ascii="Verdana" w:hAnsi="Verdana"/>
          <w:sz w:val="20"/>
          <w:szCs w:val="20"/>
        </w:rPr>
        <w:lastRenderedPageBreak/>
        <w:t xml:space="preserve">to </w:t>
      </w:r>
      <w:r w:rsidRPr="002042D1">
        <w:rPr>
          <w:rFonts w:ascii="Verdana" w:hAnsi="Verdana"/>
          <w:sz w:val="20"/>
          <w:szCs w:val="20"/>
        </w:rPr>
        <w:t>PGL589</w:t>
      </w:r>
      <w:r>
        <w:rPr>
          <w:rFonts w:ascii="Verdana" w:hAnsi="Verdana"/>
          <w:sz w:val="20"/>
          <w:szCs w:val="20"/>
        </w:rPr>
        <w:t>) trials can also be calculated.  For distributional reasons a log transformation of the mean score is recommended.</w:t>
      </w:r>
    </w:p>
    <w:p w:rsidR="00E02F5E" w:rsidRDefault="00E02F5E" w:rsidP="00E02F5E">
      <w:pPr>
        <w:ind w:left="-360"/>
        <w:rPr>
          <w:rFonts w:ascii="Verdana" w:hAnsi="Verdana"/>
          <w:sz w:val="20"/>
          <w:szCs w:val="20"/>
        </w:rPr>
      </w:pPr>
    </w:p>
    <w:p w:rsidR="00E02F5E" w:rsidRDefault="00E02F5E" w:rsidP="00E02F5E">
      <w:pPr>
        <w:rPr>
          <w:rFonts w:ascii="Verdana" w:hAnsi="Verdana"/>
          <w:sz w:val="20"/>
          <w:szCs w:val="20"/>
        </w:rPr>
      </w:pPr>
      <w:r w:rsidRPr="00781CBC">
        <w:rPr>
          <w:rFonts w:ascii="Verdana" w:hAnsi="Verdana"/>
          <w:i/>
          <w:sz w:val="20"/>
          <w:szCs w:val="20"/>
        </w:rPr>
        <w:t>Age 53 years</w:t>
      </w:r>
      <w:r>
        <w:rPr>
          <w:rFonts w:ascii="Verdana" w:hAnsi="Verdana"/>
          <w:sz w:val="20"/>
          <w:szCs w:val="20"/>
        </w:rPr>
        <w:t>: At this age the verbal learning and timed letter search tasks used at age 43 years (nos. 1 and 4 above) were re-administered, although the latter used only one trial.  In addition a delayed recall condition was added to the verbal learning task, using an interval of approximately 90 seconds.  Analogous summary measures are identified by the presence of ‘99’ rather than ‘89’ in the variable names.  Tests 2, 3 and 5 above were not re-administered at 53 years.  However, four new tests were given at this age:</w:t>
      </w:r>
    </w:p>
    <w:p w:rsidR="00E02F5E" w:rsidRDefault="00E02F5E" w:rsidP="00E02F5E">
      <w:pPr>
        <w:ind w:left="-360"/>
        <w:rPr>
          <w:rFonts w:ascii="Verdana" w:hAnsi="Verdana"/>
          <w:sz w:val="20"/>
          <w:szCs w:val="20"/>
        </w:rPr>
      </w:pPr>
    </w:p>
    <w:p w:rsidR="00E02F5E" w:rsidRDefault="00E02F5E" w:rsidP="00E02F5E">
      <w:pPr>
        <w:rPr>
          <w:rFonts w:ascii="Verdana" w:hAnsi="Verdana"/>
          <w:sz w:val="20"/>
          <w:szCs w:val="20"/>
        </w:rPr>
      </w:pPr>
      <w:r>
        <w:rPr>
          <w:rFonts w:ascii="Verdana" w:hAnsi="Verdana"/>
          <w:sz w:val="20"/>
          <w:szCs w:val="20"/>
        </w:rPr>
        <w:t xml:space="preserve">1. </w:t>
      </w:r>
      <w:r w:rsidRPr="004D3E5D">
        <w:rPr>
          <w:rFonts w:ascii="Verdana" w:hAnsi="Verdana"/>
          <w:sz w:val="20"/>
          <w:szCs w:val="20"/>
        </w:rPr>
        <w:t>The National Adult Reading Test (NA</w:t>
      </w:r>
      <w:r>
        <w:rPr>
          <w:rFonts w:ascii="Verdana" w:hAnsi="Verdana"/>
          <w:sz w:val="20"/>
          <w:szCs w:val="20"/>
        </w:rPr>
        <w:t xml:space="preserve">RT; Nelson &amp; Willison, 1991, variable = NART99).  </w:t>
      </w:r>
      <w:r w:rsidRPr="004D3E5D">
        <w:rPr>
          <w:rFonts w:ascii="Verdana" w:hAnsi="Verdana"/>
          <w:sz w:val="20"/>
          <w:szCs w:val="20"/>
        </w:rPr>
        <w:t>This is a pronunciation test involving 50 irregular words of increasing difficulty, chosen to violate conventional grapheme-phoneme correspondence rules.  To pronounce any of the words correctly the respondent must therefore be able to recognise them in their written form rather than rely on intelligent guesswork.  Thus it is effectively a test of knowledge acquisition, although it correlates wi</w:t>
      </w:r>
      <w:r>
        <w:rPr>
          <w:rFonts w:ascii="Verdana" w:hAnsi="Verdana"/>
          <w:sz w:val="20"/>
          <w:szCs w:val="20"/>
        </w:rPr>
        <w:t>th full-scale IQ</w:t>
      </w:r>
      <w:r w:rsidRPr="004D3E5D">
        <w:rPr>
          <w:rFonts w:ascii="Verdana" w:hAnsi="Verdana"/>
          <w:sz w:val="20"/>
          <w:szCs w:val="20"/>
        </w:rPr>
        <w:t>.</w:t>
      </w:r>
      <w:r>
        <w:rPr>
          <w:rFonts w:ascii="Verdana" w:hAnsi="Verdana"/>
          <w:sz w:val="20"/>
          <w:szCs w:val="20"/>
        </w:rPr>
        <w:t xml:space="preserve">  Note that the NART is traditionally scored for errors, as it is here, but this can easily be inverted by subtracting the score from 50, so as to be consistent with the direction of the other cognitive test score.</w:t>
      </w:r>
    </w:p>
    <w:p w:rsidR="00E02F5E" w:rsidRDefault="00E02F5E" w:rsidP="00E02F5E">
      <w:pPr>
        <w:ind w:left="-360"/>
        <w:rPr>
          <w:rFonts w:ascii="Verdana" w:hAnsi="Verdana"/>
          <w:sz w:val="20"/>
          <w:szCs w:val="20"/>
        </w:rPr>
      </w:pPr>
    </w:p>
    <w:p w:rsidR="00E02F5E" w:rsidRPr="00AB0C68" w:rsidRDefault="00E02F5E" w:rsidP="00E02F5E">
      <w:pPr>
        <w:rPr>
          <w:rFonts w:ascii="Verdana" w:hAnsi="Verdana"/>
          <w:sz w:val="20"/>
          <w:szCs w:val="20"/>
        </w:rPr>
      </w:pPr>
      <w:r>
        <w:rPr>
          <w:rFonts w:ascii="Verdana" w:hAnsi="Verdana"/>
          <w:sz w:val="20"/>
          <w:szCs w:val="20"/>
        </w:rPr>
        <w:t>2. Verbal fluency.  Category fluency was assessed by asking survey members to name as many different animals as possible in 1 minute.  The score (ANIN) is the total number of animals named, allowing anything belonging to the animal kingdom (from amoeba to humans), but not counting repetitions, redundancies (e.g. brown cow, spotted cow…) or proper names (e.g. ‘Rover’, ‘Kitty’).</w:t>
      </w:r>
    </w:p>
    <w:p w:rsidR="00E02F5E" w:rsidRDefault="00E02F5E" w:rsidP="00E02F5E">
      <w:pPr>
        <w:ind w:left="-360"/>
        <w:rPr>
          <w:rFonts w:ascii="Verdana" w:hAnsi="Verdana"/>
          <w:sz w:val="20"/>
          <w:szCs w:val="20"/>
        </w:rPr>
      </w:pPr>
    </w:p>
    <w:p w:rsidR="00E02F5E" w:rsidRDefault="00E02F5E" w:rsidP="00E02F5E">
      <w:pPr>
        <w:rPr>
          <w:rFonts w:ascii="Verdana" w:hAnsi="Verdana"/>
          <w:sz w:val="20"/>
          <w:szCs w:val="20"/>
        </w:rPr>
      </w:pPr>
      <w:r>
        <w:rPr>
          <w:rFonts w:ascii="Verdana" w:hAnsi="Verdana"/>
          <w:sz w:val="20"/>
          <w:szCs w:val="20"/>
        </w:rPr>
        <w:t>3. Prospective memory (sometimes referred to as ‘remembering to remember’).  Survey members were informed that, at a later stage of the interview, they would be given an envelope and asked to write a name and address on it, and that, on receipt of the envelope, they were to remember to turn it over, seal it, and write their initials on it.  For the outcome variable (REMEM) a full score of 3 was achieved if both actions were completed without prompting; 2 if one action was achieved without prompting; and 0 if no action was undertaken without a prompt.</w:t>
      </w:r>
    </w:p>
    <w:p w:rsidR="00E02F5E" w:rsidRPr="002042D1" w:rsidRDefault="00E02F5E" w:rsidP="00E02F5E">
      <w:pPr>
        <w:ind w:left="-360"/>
        <w:rPr>
          <w:rFonts w:ascii="Verdana" w:hAnsi="Verdana"/>
          <w:sz w:val="20"/>
          <w:szCs w:val="20"/>
        </w:rPr>
      </w:pPr>
    </w:p>
    <w:p w:rsidR="00E02F5E" w:rsidRPr="0016703D" w:rsidRDefault="00E02F5E" w:rsidP="00E02F5E">
      <w:pPr>
        <w:pStyle w:val="BodyText"/>
        <w:jc w:val="left"/>
        <w:rPr>
          <w:rFonts w:ascii="Verdana" w:hAnsi="Verdana"/>
          <w:b w:val="0"/>
          <w:sz w:val="20"/>
          <w:szCs w:val="20"/>
        </w:rPr>
      </w:pPr>
      <w:r w:rsidRPr="0016703D">
        <w:rPr>
          <w:rFonts w:ascii="Verdana" w:hAnsi="Verdana"/>
          <w:b w:val="0"/>
          <w:sz w:val="20"/>
          <w:szCs w:val="20"/>
        </w:rPr>
        <w:t xml:space="preserve">4. Delayed verbal memory.  Survey members were asked to recall, without prior prompting, the name and address they wrote on the envelope used in the previous test (“John Brown, </w:t>
      </w:r>
      <w:smartTag w:uri="urn:schemas-microsoft-com:office:smarttags" w:element="address">
        <w:smartTag w:uri="urn:schemas-microsoft-com:office:smarttags" w:element="Street">
          <w:r w:rsidRPr="0016703D">
            <w:rPr>
              <w:rFonts w:ascii="Verdana" w:hAnsi="Verdana"/>
              <w:b w:val="0"/>
              <w:sz w:val="20"/>
              <w:szCs w:val="20"/>
            </w:rPr>
            <w:t>42 West Street</w:t>
          </w:r>
        </w:smartTag>
        <w:r w:rsidRPr="0016703D">
          <w:rPr>
            <w:rFonts w:ascii="Verdana" w:hAnsi="Verdana"/>
            <w:b w:val="0"/>
            <w:sz w:val="20"/>
            <w:szCs w:val="20"/>
          </w:rPr>
          <w:t xml:space="preserve">, </w:t>
        </w:r>
        <w:smartTag w:uri="urn:schemas-microsoft-com:office:smarttags" w:element="City">
          <w:r w:rsidRPr="0016703D">
            <w:rPr>
              <w:rFonts w:ascii="Verdana" w:hAnsi="Verdana"/>
              <w:b w:val="0"/>
              <w:sz w:val="20"/>
              <w:szCs w:val="20"/>
            </w:rPr>
            <w:t>Bedford</w:t>
          </w:r>
        </w:smartTag>
      </w:smartTag>
      <w:r w:rsidRPr="0016703D">
        <w:rPr>
          <w:rFonts w:ascii="Verdana" w:hAnsi="Verdana"/>
          <w:b w:val="0"/>
          <w:sz w:val="20"/>
          <w:szCs w:val="20"/>
        </w:rPr>
        <w:t>”).  A maximum score of 6 was achievable for remembering all of these elements (NAADTA).</w:t>
      </w:r>
    </w:p>
    <w:p w:rsidR="00E02F5E" w:rsidRDefault="00E02F5E" w:rsidP="00E02F5E">
      <w:pPr>
        <w:pStyle w:val="BodyTextIndent"/>
        <w:ind w:left="0"/>
        <w:jc w:val="both"/>
        <w:rPr>
          <w:rFonts w:ascii="Verdana" w:hAnsi="Verdana"/>
          <w:sz w:val="20"/>
          <w:szCs w:val="20"/>
        </w:rPr>
      </w:pPr>
    </w:p>
    <w:p w:rsidR="00F758A2" w:rsidRDefault="00F758A2">
      <w:bookmarkStart w:id="0" w:name="_GoBack"/>
      <w:bookmarkEnd w:id="0"/>
    </w:p>
    <w:sectPr w:rsidR="00F758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4B0A3E"/>
    <w:multiLevelType w:val="multilevel"/>
    <w:tmpl w:val="5224AD4C"/>
    <w:lvl w:ilvl="0">
      <w:start w:val="7"/>
      <w:numFmt w:val="decimal"/>
      <w:lvlText w:val="%1"/>
      <w:lvlJc w:val="left"/>
      <w:pPr>
        <w:tabs>
          <w:tab w:val="num" w:pos="360"/>
        </w:tabs>
        <w:ind w:left="360" w:hanging="360"/>
      </w:pPr>
      <w:rPr>
        <w:rFonts w:hint="default"/>
      </w:rPr>
    </w:lvl>
    <w:lvl w:ilvl="1">
      <w:start w:val="7"/>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160"/>
        </w:tabs>
        <w:ind w:left="2160" w:hanging="21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5"/>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2F5E"/>
    <w:rsid w:val="00E02F5E"/>
    <w:rsid w:val="00F758A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Street"/>
  <w:smartTagType w:namespaceuri="urn:schemas-microsoft-com:office:smarttags" w:name="addres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02F5E"/>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E02F5E"/>
    <w:pPr>
      <w:ind w:left="360"/>
    </w:pPr>
  </w:style>
  <w:style w:type="character" w:customStyle="1" w:styleId="BodyTextIndentChar">
    <w:name w:val="Body Text Indent Char"/>
    <w:basedOn w:val="DefaultParagraphFont"/>
    <w:link w:val="BodyTextIndent"/>
    <w:rsid w:val="00E02F5E"/>
    <w:rPr>
      <w:rFonts w:ascii="Times New Roman" w:eastAsia="Times New Roman" w:hAnsi="Times New Roman" w:cs="Times New Roman"/>
      <w:sz w:val="24"/>
      <w:szCs w:val="24"/>
    </w:rPr>
  </w:style>
  <w:style w:type="paragraph" w:styleId="BodyText">
    <w:name w:val="Body Text"/>
    <w:basedOn w:val="Normal"/>
    <w:link w:val="BodyTextChar"/>
    <w:rsid w:val="00E02F5E"/>
    <w:pPr>
      <w:jc w:val="center"/>
    </w:pPr>
    <w:rPr>
      <w:b/>
      <w:bCs/>
    </w:rPr>
  </w:style>
  <w:style w:type="character" w:customStyle="1" w:styleId="BodyTextChar">
    <w:name w:val="Body Text Char"/>
    <w:basedOn w:val="DefaultParagraphFont"/>
    <w:link w:val="BodyText"/>
    <w:rsid w:val="00E02F5E"/>
    <w:rPr>
      <w:rFonts w:ascii="Times New Roman" w:eastAsia="Times New Roman" w:hAnsi="Times New Roman" w:cs="Times New Roman"/>
      <w:b/>
      <w:bCs/>
      <w:sz w:val="24"/>
      <w:szCs w:val="24"/>
    </w:rPr>
  </w:style>
  <w:style w:type="paragraph" w:styleId="BalloonText">
    <w:name w:val="Balloon Text"/>
    <w:basedOn w:val="Normal"/>
    <w:link w:val="BalloonTextChar"/>
    <w:uiPriority w:val="99"/>
    <w:semiHidden/>
    <w:unhideWhenUsed/>
    <w:rsid w:val="00E02F5E"/>
    <w:rPr>
      <w:rFonts w:ascii="Tahoma" w:hAnsi="Tahoma" w:cs="Tahoma"/>
      <w:sz w:val="16"/>
      <w:szCs w:val="16"/>
    </w:rPr>
  </w:style>
  <w:style w:type="character" w:customStyle="1" w:styleId="BalloonTextChar">
    <w:name w:val="Balloon Text Char"/>
    <w:basedOn w:val="DefaultParagraphFont"/>
    <w:link w:val="BalloonText"/>
    <w:uiPriority w:val="99"/>
    <w:semiHidden/>
    <w:rsid w:val="00E02F5E"/>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02F5E"/>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E02F5E"/>
    <w:pPr>
      <w:ind w:left="360"/>
    </w:pPr>
  </w:style>
  <w:style w:type="character" w:customStyle="1" w:styleId="BodyTextIndentChar">
    <w:name w:val="Body Text Indent Char"/>
    <w:basedOn w:val="DefaultParagraphFont"/>
    <w:link w:val="BodyTextIndent"/>
    <w:rsid w:val="00E02F5E"/>
    <w:rPr>
      <w:rFonts w:ascii="Times New Roman" w:eastAsia="Times New Roman" w:hAnsi="Times New Roman" w:cs="Times New Roman"/>
      <w:sz w:val="24"/>
      <w:szCs w:val="24"/>
    </w:rPr>
  </w:style>
  <w:style w:type="paragraph" w:styleId="BodyText">
    <w:name w:val="Body Text"/>
    <w:basedOn w:val="Normal"/>
    <w:link w:val="BodyTextChar"/>
    <w:rsid w:val="00E02F5E"/>
    <w:pPr>
      <w:jc w:val="center"/>
    </w:pPr>
    <w:rPr>
      <w:b/>
      <w:bCs/>
    </w:rPr>
  </w:style>
  <w:style w:type="character" w:customStyle="1" w:styleId="BodyTextChar">
    <w:name w:val="Body Text Char"/>
    <w:basedOn w:val="DefaultParagraphFont"/>
    <w:link w:val="BodyText"/>
    <w:rsid w:val="00E02F5E"/>
    <w:rPr>
      <w:rFonts w:ascii="Times New Roman" w:eastAsia="Times New Roman" w:hAnsi="Times New Roman" w:cs="Times New Roman"/>
      <w:b/>
      <w:bCs/>
      <w:sz w:val="24"/>
      <w:szCs w:val="24"/>
    </w:rPr>
  </w:style>
  <w:style w:type="paragraph" w:styleId="BalloonText">
    <w:name w:val="Balloon Text"/>
    <w:basedOn w:val="Normal"/>
    <w:link w:val="BalloonTextChar"/>
    <w:uiPriority w:val="99"/>
    <w:semiHidden/>
    <w:unhideWhenUsed/>
    <w:rsid w:val="00E02F5E"/>
    <w:rPr>
      <w:rFonts w:ascii="Tahoma" w:hAnsi="Tahoma" w:cs="Tahoma"/>
      <w:sz w:val="16"/>
      <w:szCs w:val="16"/>
    </w:rPr>
  </w:style>
  <w:style w:type="character" w:customStyle="1" w:styleId="BalloonTextChar">
    <w:name w:val="Balloon Text Char"/>
    <w:basedOn w:val="DefaultParagraphFont"/>
    <w:link w:val="BalloonText"/>
    <w:uiPriority w:val="99"/>
    <w:semiHidden/>
    <w:rsid w:val="00E02F5E"/>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845</Words>
  <Characters>4817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MRC</Company>
  <LinksUpToDate>false</LinksUpToDate>
  <CharactersWithSpaces>5651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Karen Mackinnon</dc:creator>
  <cp:lastModifiedBy>Karen Mackinnon</cp:lastModifiedBy>
  <cp:revision>1</cp:revision>
  <cp:lastPrinted>2015-06-03T15:05:00Z</cp:lastPrinted>
  <dcterms:created xsi:type="dcterms:W3CDTF">2015-06-03T15:05:00Z</dcterms:created>
  <dcterms:modified xsi:type="dcterms:W3CDTF">2015-06-03T15:05:00Z</dcterms:modified>
</cp:coreProperties>
</file>