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A5EF0" w14:textId="4EE286C7" w:rsidR="001C469B" w:rsidRDefault="007C0C36" w:rsidP="00A25719">
      <w:pPr>
        <w:pStyle w:val="Heading1"/>
      </w:pPr>
      <w:r>
        <w:t>Documentation – I46P2_Bamos_L – Insight46 Phase 2</w:t>
      </w:r>
    </w:p>
    <w:p w14:paraId="5CE90051" w14:textId="77777777" w:rsidR="00A25719" w:rsidRPr="00A25719" w:rsidRDefault="00A25719" w:rsidP="00A25719">
      <w:pPr>
        <w:pStyle w:val="Heading2"/>
        <w:jc w:val="center"/>
      </w:pPr>
      <w:r>
        <w:t>For Submission to the NSHD Scientific Support Team</w:t>
      </w:r>
    </w:p>
    <w:tbl>
      <w:tblPr>
        <w:tblStyle w:val="TableGrid"/>
        <w:tblW w:w="10238" w:type="dxa"/>
        <w:jc w:val="center"/>
        <w:tblLook w:val="04A0" w:firstRow="1" w:lastRow="0" w:firstColumn="1" w:lastColumn="0" w:noHBand="0" w:noVBand="1"/>
      </w:tblPr>
      <w:tblGrid>
        <w:gridCol w:w="2524"/>
        <w:gridCol w:w="7714"/>
      </w:tblGrid>
      <w:tr w:rsidR="00BA5901" w14:paraId="2F735FF5" w14:textId="77777777" w:rsidTr="006A788D">
        <w:trPr>
          <w:jc w:val="center"/>
        </w:trPr>
        <w:tc>
          <w:tcPr>
            <w:tcW w:w="2524" w:type="dxa"/>
          </w:tcPr>
          <w:p w14:paraId="71BE092D"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7714" w:type="dxa"/>
          </w:tcPr>
          <w:p w14:paraId="2272F6D0" w14:textId="7833E0A3" w:rsidR="00BA5901" w:rsidRDefault="009051A6" w:rsidP="00F90CDC">
            <w:r>
              <w:t>Tom</w:t>
            </w:r>
            <w:r w:rsidR="00D25EC8">
              <w:t xml:space="preserve"> Brown</w:t>
            </w:r>
            <w:r w:rsidR="00802ADD">
              <w:t xml:space="preserve"> </w:t>
            </w:r>
          </w:p>
        </w:tc>
      </w:tr>
      <w:tr w:rsidR="00BA5901" w14:paraId="13453B5D" w14:textId="77777777" w:rsidTr="006A788D">
        <w:trPr>
          <w:jc w:val="center"/>
        </w:trPr>
        <w:tc>
          <w:tcPr>
            <w:tcW w:w="2524" w:type="dxa"/>
          </w:tcPr>
          <w:p w14:paraId="7834FE09" w14:textId="77777777" w:rsidR="00BA5901" w:rsidRPr="00F90CDC" w:rsidRDefault="00BA5901" w:rsidP="00F90CDC">
            <w:pPr>
              <w:rPr>
                <w:b/>
              </w:rPr>
            </w:pPr>
            <w:r w:rsidRPr="00F90CDC">
              <w:rPr>
                <w:b/>
              </w:rPr>
              <w:t xml:space="preserve">Date </w:t>
            </w:r>
            <w:r w:rsidR="001C469B" w:rsidRPr="00F90CDC">
              <w:rPr>
                <w:b/>
              </w:rPr>
              <w:t>of submitting documentation</w:t>
            </w:r>
          </w:p>
        </w:tc>
        <w:tc>
          <w:tcPr>
            <w:tcW w:w="7714" w:type="dxa"/>
          </w:tcPr>
          <w:p w14:paraId="24029CC7" w14:textId="7D6B7B89" w:rsidR="00BA5901" w:rsidRDefault="00BA5901" w:rsidP="00F90CDC"/>
        </w:tc>
      </w:tr>
      <w:tr w:rsidR="00BA5901" w14:paraId="10FF2869" w14:textId="77777777" w:rsidTr="006A788D">
        <w:trPr>
          <w:jc w:val="center"/>
        </w:trPr>
        <w:tc>
          <w:tcPr>
            <w:tcW w:w="2524" w:type="dxa"/>
          </w:tcPr>
          <w:p w14:paraId="620313A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2B17038E" w14:textId="77777777" w:rsidR="00F90CDC" w:rsidRPr="00F90CDC" w:rsidRDefault="00F90CDC" w:rsidP="00F90CDC">
            <w:pPr>
              <w:rPr>
                <w:b/>
                <w:vertAlign w:val="superscript"/>
              </w:rPr>
            </w:pPr>
            <w:r w:rsidRPr="00F90CDC">
              <w:rPr>
                <w:b/>
                <w:vertAlign w:val="superscript"/>
              </w:rPr>
              <w:t>(may be more than one)</w:t>
            </w:r>
          </w:p>
          <w:p w14:paraId="2CF03667" w14:textId="77777777" w:rsidR="00F90CDC" w:rsidRPr="00F90CDC" w:rsidRDefault="00F90CDC" w:rsidP="00F90CDC">
            <w:pPr>
              <w:rPr>
                <w:b/>
                <w:vertAlign w:val="superscript"/>
              </w:rPr>
            </w:pPr>
          </w:p>
        </w:tc>
        <w:tc>
          <w:tcPr>
            <w:tcW w:w="7714" w:type="dxa"/>
          </w:tcPr>
          <w:p w14:paraId="1663E2C4" w14:textId="0F5890D5" w:rsidR="00BA5901" w:rsidRDefault="00362DAB" w:rsidP="00F90CDC">
            <w:r>
              <w:t xml:space="preserve">Imaging outcome measure – </w:t>
            </w:r>
            <w:r w:rsidR="00E93C62">
              <w:t xml:space="preserve">Insight46 Phase 1 and Phase 2 </w:t>
            </w:r>
            <w:r w:rsidR="00435E34">
              <w:t xml:space="preserve">global </w:t>
            </w:r>
            <w:r>
              <w:t>white matter hyperintensity</w:t>
            </w:r>
            <w:r w:rsidR="006F17A7">
              <w:t xml:space="preserve"> (WMH)</w:t>
            </w:r>
            <w:r>
              <w:t xml:space="preserve"> volume</w:t>
            </w:r>
            <w:r w:rsidR="00435E34">
              <w:t>s</w:t>
            </w:r>
            <w:r w:rsidR="00FA207C">
              <w:t xml:space="preserve"> gen</w:t>
            </w:r>
            <w:r w:rsidR="006F17A7">
              <w:t>erated using the longitudinal</w:t>
            </w:r>
            <w:r w:rsidR="00FA207C">
              <w:t xml:space="preserve"> </w:t>
            </w:r>
            <w:r w:rsidR="00562DF6">
              <w:t>Bayesian Model Selection (</w:t>
            </w:r>
            <w:r w:rsidR="00FA207C">
              <w:t>BaMoS</w:t>
            </w:r>
            <w:r w:rsidR="00562DF6">
              <w:t>)</w:t>
            </w:r>
            <w:r w:rsidR="00FA207C">
              <w:t xml:space="preserve"> pipeline</w:t>
            </w:r>
            <w:r w:rsidR="00BF2AD6">
              <w:t>.</w:t>
            </w:r>
          </w:p>
        </w:tc>
      </w:tr>
      <w:tr w:rsidR="00BA5901" w14:paraId="45841E6D" w14:textId="77777777" w:rsidTr="006A788D">
        <w:trPr>
          <w:jc w:val="center"/>
        </w:trPr>
        <w:tc>
          <w:tcPr>
            <w:tcW w:w="2524" w:type="dxa"/>
          </w:tcPr>
          <w:p w14:paraId="27BE0842" w14:textId="77777777" w:rsidR="00BA5901" w:rsidRPr="00F90CDC" w:rsidRDefault="00BA5901" w:rsidP="00F90CDC">
            <w:pPr>
              <w:rPr>
                <w:b/>
              </w:rPr>
            </w:pPr>
            <w:r w:rsidRPr="00F90CDC">
              <w:rPr>
                <w:b/>
              </w:rPr>
              <w:t>Summary of work undertaken</w:t>
            </w:r>
          </w:p>
        </w:tc>
        <w:tc>
          <w:tcPr>
            <w:tcW w:w="7714" w:type="dxa"/>
          </w:tcPr>
          <w:p w14:paraId="404F83B9" w14:textId="77C42613" w:rsidR="00BA5901" w:rsidRDefault="00BA5901" w:rsidP="00F90CDC">
            <w:pPr>
              <w:rPr>
                <w:vertAlign w:val="superscript"/>
              </w:rPr>
            </w:pPr>
            <w:r>
              <w:t>Cleaning</w:t>
            </w:r>
            <w:r w:rsidR="00237780">
              <w:rPr>
                <w:vertAlign w:val="superscript"/>
              </w:rPr>
              <w:t>±</w:t>
            </w:r>
          </w:p>
          <w:p w14:paraId="457D2F71" w14:textId="3AF5AA1A" w:rsidR="00646697" w:rsidRDefault="00646697" w:rsidP="00F90CDC">
            <w:r>
              <w:t>Description/Rationale:</w:t>
            </w:r>
          </w:p>
          <w:p w14:paraId="7D8B8361" w14:textId="1A37DEF0" w:rsidR="00FA207C" w:rsidRDefault="006F17A7" w:rsidP="00F90CDC">
            <w:r>
              <w:t>Phase</w:t>
            </w:r>
            <w:r w:rsidR="00E93C62">
              <w:t xml:space="preserve"> 1 and 2</w:t>
            </w:r>
            <w:r>
              <w:t xml:space="preserve"> longitudinal </w:t>
            </w:r>
            <w:r w:rsidR="00E93C62">
              <w:t xml:space="preserve">WMH </w:t>
            </w:r>
            <w:r>
              <w:t>volume</w:t>
            </w:r>
            <w:r w:rsidR="00FA207C">
              <w:t>s were generated</w:t>
            </w:r>
            <w:r w:rsidR="006F325D">
              <w:t xml:space="preserve"> by Carole Sudre</w:t>
            </w:r>
            <w:r w:rsidR="00FA207C">
              <w:t xml:space="preserve"> using the BaMoS pipeline.</w:t>
            </w:r>
          </w:p>
          <w:p w14:paraId="0850CD25" w14:textId="0AD705BA" w:rsidR="001C469B" w:rsidRDefault="00FA207C" w:rsidP="00F90CDC">
            <w:r>
              <w:t>The WMH segme</w:t>
            </w:r>
            <w:r w:rsidR="006F17A7">
              <w:t xml:space="preserve">ntations were then QCed by </w:t>
            </w:r>
            <w:r w:rsidR="006F325D">
              <w:t>Matt Storey,</w:t>
            </w:r>
            <w:r w:rsidR="006F17A7">
              <w:t xml:space="preserve"> Jo Barnes</w:t>
            </w:r>
            <w:r w:rsidR="00237FD2">
              <w:t>, Carole Sudre, Sarah-Naomi James</w:t>
            </w:r>
            <w:r w:rsidR="006F325D">
              <w:t xml:space="preserve"> and Tom Brown</w:t>
            </w:r>
            <w:r>
              <w:t>.</w:t>
            </w:r>
          </w:p>
          <w:p w14:paraId="3E5BF348" w14:textId="6287B650" w:rsidR="006F17A7" w:rsidRDefault="006F17A7" w:rsidP="00F90CDC">
            <w:r>
              <w:t xml:space="preserve">Phase 1 and 2 </w:t>
            </w:r>
            <w:r w:rsidR="006F325D">
              <w:t xml:space="preserve">longitudinal </w:t>
            </w:r>
            <w:r>
              <w:t>volumetric</w:t>
            </w:r>
            <w:r w:rsidR="006F325D">
              <w:t xml:space="preserve"> WMH</w:t>
            </w:r>
            <w:r>
              <w:t xml:space="preserve"> </w:t>
            </w:r>
            <w:r w:rsidR="00914EB8">
              <w:t>data and</w:t>
            </w:r>
            <w:r w:rsidR="00E93C62">
              <w:t xml:space="preserve"> BaMoS QC data were</w:t>
            </w:r>
            <w:r>
              <w:t xml:space="preserve"> organised by To</w:t>
            </w:r>
            <w:r w:rsidR="00087A0D">
              <w:t>m Brown</w:t>
            </w:r>
            <w:r w:rsidR="00E34CF8">
              <w:t>, inclusion/exclusion criteria were applied</w:t>
            </w:r>
            <w:r w:rsidR="006F325D">
              <w:t xml:space="preserve"> and longitudinal volume change scores</w:t>
            </w:r>
            <w:r>
              <w:t xml:space="preserve"> were generated. </w:t>
            </w:r>
          </w:p>
          <w:p w14:paraId="1EDAA8A2" w14:textId="77777777" w:rsidR="001C469B" w:rsidRPr="00646697" w:rsidRDefault="001C469B" w:rsidP="00F90CDC"/>
        </w:tc>
      </w:tr>
    </w:tbl>
    <w:p w14:paraId="7A8523AD" w14:textId="77777777" w:rsidR="00F4325A" w:rsidRDefault="00F4325A" w:rsidP="00A70AB8">
      <w:pPr>
        <w:rPr>
          <w:b/>
        </w:rPr>
      </w:pPr>
    </w:p>
    <w:p w14:paraId="0B0D3EAE" w14:textId="5D03429B" w:rsidR="00A57B55" w:rsidRDefault="0086712D" w:rsidP="00A70AB8">
      <w:pPr>
        <w:rPr>
          <w:b/>
        </w:rPr>
      </w:pPr>
      <w:r>
        <w:rPr>
          <w:b/>
        </w:rPr>
        <w:t xml:space="preserve">Longitudinal </w:t>
      </w:r>
      <w:r w:rsidR="00A70AB8" w:rsidRPr="00073D03">
        <w:rPr>
          <w:b/>
        </w:rPr>
        <w:t xml:space="preserve">BaMoS </w:t>
      </w:r>
      <w:r w:rsidR="00875971">
        <w:rPr>
          <w:b/>
        </w:rPr>
        <w:t>outcome variables</w:t>
      </w:r>
      <w:r w:rsidR="00073D03" w:rsidRPr="00073D03">
        <w:rPr>
          <w:b/>
        </w:rPr>
        <w:t xml:space="preserve"> </w:t>
      </w:r>
      <w:r w:rsidR="00F4325A">
        <w:rPr>
          <w:b/>
        </w:rPr>
        <w:t xml:space="preserve">Phase1 and </w:t>
      </w:r>
      <w:r w:rsidR="00875971">
        <w:rPr>
          <w:b/>
        </w:rPr>
        <w:t>Phase 2 Insight 46</w:t>
      </w:r>
      <w:r w:rsidR="00073D03" w:rsidRPr="00073D03">
        <w:rPr>
          <w:b/>
        </w:rPr>
        <w:t xml:space="preserve"> </w:t>
      </w:r>
    </w:p>
    <w:p w14:paraId="46685333" w14:textId="6562397E" w:rsidR="00014CD0" w:rsidRDefault="00D25EC8" w:rsidP="00A70AB8">
      <w:r>
        <w:t>This document details all variables created from the longitudinal</w:t>
      </w:r>
      <w:r w:rsidR="00010C87">
        <w:t xml:space="preserve"> Bayesian Model Selection</w:t>
      </w:r>
      <w:r>
        <w:t xml:space="preserve"> </w:t>
      </w:r>
      <w:r w:rsidR="00010C87">
        <w:t>(</w:t>
      </w:r>
      <w:r>
        <w:t>BaMoS</w:t>
      </w:r>
      <w:r w:rsidR="00010C87">
        <w:t>)</w:t>
      </w:r>
      <w:r>
        <w:t xml:space="preserve"> pipeline (Insight46 phase 1 and phase 2)</w:t>
      </w:r>
      <w:r w:rsidR="00B46BE3">
        <w:t>,</w:t>
      </w:r>
      <w:r>
        <w:t xml:space="preserve"> how they were cleaned</w:t>
      </w:r>
      <w:r w:rsidR="00F82A58">
        <w:t xml:space="preserve"> and quality controlled (QC)</w:t>
      </w:r>
      <w:r w:rsidR="00914EB8">
        <w:t>,</w:t>
      </w:r>
      <w:r w:rsidR="00B46BE3">
        <w:t xml:space="preserve"> and recommendations for use</w:t>
      </w:r>
      <w:r>
        <w:t>.</w:t>
      </w:r>
    </w:p>
    <w:p w14:paraId="27F862EC" w14:textId="77777777" w:rsidR="00A57B55" w:rsidRPr="00A57B55" w:rsidRDefault="00A57B55" w:rsidP="00A70AB8">
      <w:pPr>
        <w:rPr>
          <w:b/>
        </w:rPr>
      </w:pPr>
    </w:p>
    <w:p w14:paraId="2AA045A9" w14:textId="77777777" w:rsidR="00A57B55" w:rsidRDefault="00014CD0" w:rsidP="00A57B55">
      <w:pPr>
        <w:spacing w:after="0" w:line="240" w:lineRule="auto"/>
        <w:rPr>
          <w:b/>
        </w:rPr>
      </w:pPr>
      <w:r>
        <w:rPr>
          <w:b/>
        </w:rPr>
        <w:t xml:space="preserve">Global </w:t>
      </w:r>
      <w:r w:rsidRPr="00073D03">
        <w:rPr>
          <w:b/>
        </w:rPr>
        <w:t xml:space="preserve">BaMoS </w:t>
      </w:r>
      <w:r>
        <w:rPr>
          <w:b/>
        </w:rPr>
        <w:t>outcome variables</w:t>
      </w:r>
    </w:p>
    <w:p w14:paraId="65C2F3FD" w14:textId="77777777" w:rsidR="00A57B55" w:rsidRDefault="00A57B55" w:rsidP="00A57B55">
      <w:pPr>
        <w:spacing w:after="0" w:line="240" w:lineRule="auto"/>
        <w:rPr>
          <w:b/>
        </w:rPr>
      </w:pPr>
    </w:p>
    <w:p w14:paraId="2F830D89" w14:textId="46F76187" w:rsidR="002163EB" w:rsidRDefault="00014CD0" w:rsidP="00A57B55">
      <w:pPr>
        <w:spacing w:after="0" w:line="240" w:lineRule="auto"/>
      </w:pPr>
      <w:r>
        <w:t xml:space="preserve">Phase 1 and Phase 2 longitudinal </w:t>
      </w:r>
      <w:r w:rsidR="008B117D">
        <w:t xml:space="preserve">WMH </w:t>
      </w:r>
      <w:r>
        <w:t xml:space="preserve">masks were generated from mid-point registered </w:t>
      </w:r>
      <w:r w:rsidR="008B117D">
        <w:t xml:space="preserve">FLAIR </w:t>
      </w:r>
      <w:r>
        <w:t>images</w:t>
      </w:r>
      <w:r w:rsidR="008B117D">
        <w:t xml:space="preserve"> by Carole Sudre using BaMoS</w:t>
      </w:r>
      <w:r w:rsidR="006843CF">
        <w:t xml:space="preserve"> </w:t>
      </w:r>
      <w:r w:rsidR="006843CF">
        <w:fldChar w:fldCharType="begin"/>
      </w:r>
      <w:r w:rsidR="006843CF">
        <w:instrText xml:space="preserve"> ADDIN ZOTERO_ITEM CSL_CITATION {"citationID":"5ti90xqN","properties":{"formattedCitation":"(Sudre {\\i{}et al.}, 2015)","plainCitation":"(Sudre et al., 2015)","noteIndex":0},"citationItems":[{"id":17,"uris":["http://zotero.org/users/11387181/items/3PX4WMJW"],"itemData":{"id":17,"type":"article-journal","abstract":"In neuroimaging studies, pathologies can present themselves as abnormal intensity patterns. Thus, solutions for detecting abnormal intensities are currently under  investigation. As each patient is unique, an unbiased and biologically plausible  model of pathological data would have to be able to adapt to the subject's  individual presentation. Such a model would provide the means for a better  understanding of the underlying biological processes and improve one's ability to  define pathologically meaningful imaging biomarkers. With this aim in mind, this  work proposes a hierarchical fully unsupervised model selection framework for  neuroimaging data which enables the distinction between different types of  abnormal image patterns without pathological a priori knowledge. Its application  on simulated and clinical data demonstrated the ability to detect abnormal  intensity clusters, resulting in a competitive to improved behavior in white  matter lesion segmentation when compared to three other freely-available  automated methods.","container-title":"IEEE transactions on medical imaging","DOI":"10.1109/TMI.2015.2419072","ISSN":"1558-254X 0278-0062","issue":"10","journalAbbreviation":"IEEE Trans Med Imaging","language":"eng","note":"publisher-place: United States\nPMID: 25850086","page":"2079-2102","title":"Bayesian model selection for pathological neuroimaging data applied to white matter lesion segmentation.","volume":"34","author":[{"family":"Sudre","given":"Carole H."},{"family":"Cardoso","given":"M. Jorge"},{"family":"Bouvy","given":"Willem H."},{"family":"Biessels","given":"Geert Jan"},{"family":"Barnes","given":"Josephine"},{"family":"Ourselin","given":"Sebastien"}],"issued":{"date-parts":[["2015",10]]}}}],"schema":"https://github.com/citation-style-language/schema/raw/master/csl-citation.json"} </w:instrText>
      </w:r>
      <w:r w:rsidR="006843CF">
        <w:fldChar w:fldCharType="separate"/>
      </w:r>
      <w:r w:rsidR="006843CF" w:rsidRPr="006843CF">
        <w:rPr>
          <w:rFonts w:cs="Times New Roman"/>
          <w:szCs w:val="24"/>
        </w:rPr>
        <w:t xml:space="preserve">(Sudre </w:t>
      </w:r>
      <w:r w:rsidR="006843CF" w:rsidRPr="006843CF">
        <w:rPr>
          <w:rFonts w:cs="Times New Roman"/>
          <w:i/>
          <w:iCs/>
          <w:szCs w:val="24"/>
        </w:rPr>
        <w:t>et al.</w:t>
      </w:r>
      <w:r w:rsidR="006843CF" w:rsidRPr="006843CF">
        <w:rPr>
          <w:rFonts w:cs="Times New Roman"/>
          <w:szCs w:val="24"/>
        </w:rPr>
        <w:t>, 2015)</w:t>
      </w:r>
      <w:r w:rsidR="006843CF">
        <w:fldChar w:fldCharType="end"/>
      </w:r>
      <w:r>
        <w:t>.</w:t>
      </w:r>
      <w:r w:rsidR="00CC120C">
        <w:t xml:space="preserve"> Global WMH volumes were generated from all available ma</w:t>
      </w:r>
      <w:r w:rsidR="00B46BE3">
        <w:t>sks at both time-points,</w:t>
      </w:r>
      <w:r w:rsidR="00631E5F">
        <w:t xml:space="preserve"> and are</w:t>
      </w:r>
      <w:r w:rsidR="00CC120C">
        <w:t xml:space="preserve"> expressed in millilitres. Longitudinal change score was generated by simply subtracting</w:t>
      </w:r>
      <w:r w:rsidR="003C6DFA">
        <w:t xml:space="preserve"> longitudinal</w:t>
      </w:r>
      <w:r w:rsidR="00CC120C">
        <w:t xml:space="preserve"> </w:t>
      </w:r>
      <w:r w:rsidR="003C6DFA">
        <w:t>P</w:t>
      </w:r>
      <w:r w:rsidR="00CC120C">
        <w:t>hase 1 WMH volume from</w:t>
      </w:r>
      <w:r w:rsidR="003C6DFA">
        <w:t xml:space="preserve"> longitudinal</w:t>
      </w:r>
      <w:r w:rsidR="00CC120C">
        <w:t xml:space="preserve"> </w:t>
      </w:r>
      <w:r w:rsidR="003C6DFA">
        <w:t>P</w:t>
      </w:r>
      <w:r w:rsidR="00CC120C">
        <w:t xml:space="preserve">hase 2 WMH volume.  </w:t>
      </w:r>
    </w:p>
    <w:p w14:paraId="1AE83DBA" w14:textId="7EF7B699" w:rsidR="00467B5C" w:rsidRDefault="00467B5C" w:rsidP="00A70AB8"/>
    <w:p w14:paraId="00250BA4" w14:textId="77777777" w:rsidR="00A57B55" w:rsidRPr="00467B5C" w:rsidRDefault="00A57B55" w:rsidP="00A70AB8"/>
    <w:p w14:paraId="72E80B40" w14:textId="41FED72B" w:rsidR="008B117D" w:rsidRPr="00BB2C42" w:rsidRDefault="0008608C" w:rsidP="00A70AB8">
      <w:pPr>
        <w:rPr>
          <w:b/>
        </w:rPr>
      </w:pPr>
      <w:r>
        <w:rPr>
          <w:b/>
        </w:rPr>
        <w:t>Longitudinal WMH mask</w:t>
      </w:r>
      <w:r w:rsidR="00073D03" w:rsidRPr="00073D03">
        <w:rPr>
          <w:b/>
        </w:rPr>
        <w:t xml:space="preserve"> QC</w:t>
      </w:r>
      <w:r w:rsidR="009E3291">
        <w:rPr>
          <w:b/>
        </w:rPr>
        <w:t xml:space="preserve"> and inclusion criteria </w:t>
      </w:r>
    </w:p>
    <w:p w14:paraId="6DFB45DB" w14:textId="3B1F72F1" w:rsidR="00CC120C" w:rsidRDefault="00ED0FA4" w:rsidP="008B117D">
      <w:r>
        <w:t>QC</w:t>
      </w:r>
      <w:r w:rsidR="00CC120C">
        <w:t xml:space="preserve"> of all WMH masks</w:t>
      </w:r>
      <w:r w:rsidR="00BB2C42">
        <w:t xml:space="preserve"> was</w:t>
      </w:r>
      <w:r>
        <w:t xml:space="preserve"> performed by Matt Storey,</w:t>
      </w:r>
      <w:r w:rsidR="00CB2EBA">
        <w:t xml:space="preserve"> Jo Bar</w:t>
      </w:r>
      <w:r w:rsidR="00E00265">
        <w:t>nes</w:t>
      </w:r>
      <w:r w:rsidR="0059538D">
        <w:t>, Carole Sudre and</w:t>
      </w:r>
      <w:r w:rsidR="00CC120C">
        <w:t xml:space="preserve"> Sarah-Naomi James </w:t>
      </w:r>
      <w:r w:rsidR="00E00265">
        <w:t>by visually inspecting</w:t>
      </w:r>
      <w:r w:rsidR="00CC120C">
        <w:t xml:space="preserve"> masks overlaid on </w:t>
      </w:r>
      <w:r w:rsidR="00CB2EBA">
        <w:t xml:space="preserve">corresponding FLAIR images. Masks with segmentation issues </w:t>
      </w:r>
      <w:r>
        <w:t>were re-run with</w:t>
      </w:r>
      <w:r w:rsidR="00CC120C">
        <w:t xml:space="preserve"> modified scripts and corrected</w:t>
      </w:r>
      <w:r w:rsidR="00CB2EBA">
        <w:t>.</w:t>
      </w:r>
      <w:r w:rsidR="00CC120C">
        <w:t xml:space="preserve"> All corrected masks were reviewed by Jo Barnes and Tom Brown in order to determine if the corrections had solved the segmentation issue</w:t>
      </w:r>
      <w:r w:rsidR="009307F8">
        <w:t xml:space="preserve">s and were appropriate for use. There were no masks that failed QC other than on the basis of stroke lesions </w:t>
      </w:r>
      <w:r w:rsidR="00D36BAA">
        <w:t>a</w:t>
      </w:r>
      <w:r w:rsidR="009307F8">
        <w:t>ffecting segmentation</w:t>
      </w:r>
      <w:r w:rsidR="00E418DB">
        <w:t>.</w:t>
      </w:r>
    </w:p>
    <w:p w14:paraId="225F2113" w14:textId="047D6AC8" w:rsidR="00227A5F" w:rsidRPr="00227A5F" w:rsidRDefault="00EC5F67" w:rsidP="00AF519C">
      <w:r>
        <w:t xml:space="preserve">Individuals who had evidence of </w:t>
      </w:r>
      <w:r w:rsidR="007635F0">
        <w:t xml:space="preserve">cortical </w:t>
      </w:r>
      <w:r>
        <w:t xml:space="preserve">stroke or </w:t>
      </w:r>
      <w:r w:rsidR="009605C2">
        <w:t xml:space="preserve">clinically reported </w:t>
      </w:r>
      <w:r>
        <w:t>autoimmune</w:t>
      </w:r>
      <w:r w:rsidR="0018292F">
        <w:t xml:space="preserve"> </w:t>
      </w:r>
      <w:r w:rsidR="002C7D05">
        <w:t xml:space="preserve">demyelination </w:t>
      </w:r>
      <w:r>
        <w:t>were excluded from the dataset</w:t>
      </w:r>
      <w:r w:rsidR="00C67738">
        <w:t xml:space="preserve"> (Table 1)</w:t>
      </w:r>
      <w:r>
        <w:t>.</w:t>
      </w:r>
      <w:r w:rsidR="000E2A86">
        <w:t xml:space="preserve"> </w:t>
      </w:r>
      <w:r w:rsidR="0018292F">
        <w:t xml:space="preserve">Individuals with </w:t>
      </w:r>
      <w:r w:rsidR="007635F0">
        <w:t xml:space="preserve">cortical </w:t>
      </w:r>
      <w:r w:rsidR="0018292F">
        <w:t xml:space="preserve">stroke </w:t>
      </w:r>
      <w:r w:rsidR="0018292F">
        <w:lastRenderedPageBreak/>
        <w:t>identified from any available source</w:t>
      </w:r>
      <w:r w:rsidR="00B1206B">
        <w:t xml:space="preserve"> (including radiology reads, BaMoS QC and clinical reports)</w:t>
      </w:r>
      <w:r w:rsidR="0018292F">
        <w:t xml:space="preserve"> at either time</w:t>
      </w:r>
      <w:r w:rsidR="000D410A">
        <w:t>-</w:t>
      </w:r>
      <w:r w:rsidR="008D3F53">
        <w:t>point</w:t>
      </w:r>
      <w:r w:rsidR="000D410A">
        <w:t xml:space="preserve"> </w:t>
      </w:r>
      <w:r w:rsidR="0018292F">
        <w:t xml:space="preserve">were </w:t>
      </w:r>
      <w:r w:rsidR="00B1206B">
        <w:t>visually inspected</w:t>
      </w:r>
      <w:r w:rsidR="0018292F">
        <w:t xml:space="preserve"> by Jo Barnes and Tom Brown</w:t>
      </w:r>
      <w:r w:rsidR="000F35A2">
        <w:t xml:space="preserve"> and excluded</w:t>
      </w:r>
      <w:r w:rsidR="008D3F53">
        <w:t>.</w:t>
      </w:r>
      <w:r w:rsidR="0018292F">
        <w:t xml:space="preserve"> </w:t>
      </w:r>
      <w:r w:rsidR="000E2A86">
        <w:t>T</w:t>
      </w:r>
      <w:r w:rsidR="00B1206B">
        <w:t>he purpose of this</w:t>
      </w:r>
      <w:r w:rsidR="000E2A86">
        <w:t xml:space="preserve"> </w:t>
      </w:r>
      <w:r w:rsidR="00D36BAA">
        <w:t>wa</w:t>
      </w:r>
      <w:r w:rsidR="000E2A86">
        <w:t xml:space="preserve">s </w:t>
      </w:r>
      <w:r w:rsidR="00227A5F" w:rsidRPr="00227A5F">
        <w:rPr>
          <w:iCs/>
          <w:lang w:val="en-US"/>
        </w:rPr>
        <w:t>to prevent the inclusion</w:t>
      </w:r>
      <w:r w:rsidR="00227A5F">
        <w:rPr>
          <w:iCs/>
          <w:lang w:val="en-US"/>
        </w:rPr>
        <w:t xml:space="preserve"> or misclassification</w:t>
      </w:r>
      <w:r w:rsidR="00227A5F" w:rsidRPr="00227A5F">
        <w:rPr>
          <w:iCs/>
          <w:lang w:val="en-US"/>
        </w:rPr>
        <w:t xml:space="preserve"> of other </w:t>
      </w:r>
      <w:r w:rsidR="00227A5F">
        <w:rPr>
          <w:iCs/>
          <w:lang w:val="en-US"/>
        </w:rPr>
        <w:t xml:space="preserve">hyperintense </w:t>
      </w:r>
      <w:r w:rsidR="00227A5F" w:rsidRPr="00227A5F">
        <w:rPr>
          <w:iCs/>
          <w:lang w:val="en-US"/>
        </w:rPr>
        <w:t>imaging characteristics (stroke and MS lesions)</w:t>
      </w:r>
      <w:r w:rsidR="00227A5F">
        <w:rPr>
          <w:iCs/>
          <w:lang w:val="en-US"/>
        </w:rPr>
        <w:t xml:space="preserve"> that resemble</w:t>
      </w:r>
      <w:r w:rsidR="00227A5F" w:rsidRPr="00227A5F">
        <w:rPr>
          <w:iCs/>
          <w:lang w:val="en-US"/>
        </w:rPr>
        <w:t xml:space="preserve"> WMH</w:t>
      </w:r>
      <w:r w:rsidR="00227A5F" w:rsidRPr="00227A5F">
        <w:t xml:space="preserve"> </w:t>
      </w:r>
      <w:r w:rsidR="00227A5F">
        <w:t>of presumed vascular origin (age-related cerebral small vessel disease).</w:t>
      </w:r>
    </w:p>
    <w:p w14:paraId="41044A4D" w14:textId="1D7EBE81" w:rsidR="00D25EC8" w:rsidRDefault="00EC5F67" w:rsidP="00AF519C">
      <w:r>
        <w:t>Individuals with other ne</w:t>
      </w:r>
      <w:r w:rsidR="00BB2C42">
        <w:t>urological disorders were not</w:t>
      </w:r>
      <w:r>
        <w:t xml:space="preserve"> </w:t>
      </w:r>
      <w:r w:rsidR="00734918">
        <w:t xml:space="preserve">otherwise </w:t>
      </w:r>
      <w:r>
        <w:t xml:space="preserve">excluded at this stage (see “Recommended Complimentary Datasets”). </w:t>
      </w:r>
    </w:p>
    <w:p w14:paraId="044D5D40" w14:textId="283C3007" w:rsidR="00C270DA" w:rsidRDefault="00C270DA" w:rsidP="00073D03">
      <w:pPr>
        <w:spacing w:after="0" w:line="240" w:lineRule="auto"/>
      </w:pPr>
    </w:p>
    <w:p w14:paraId="280B3EC8" w14:textId="77777777" w:rsidR="00A57B55" w:rsidRDefault="00A57B55" w:rsidP="00073D03">
      <w:pPr>
        <w:spacing w:after="0" w:line="240" w:lineRule="auto"/>
      </w:pPr>
    </w:p>
    <w:p w14:paraId="5B1EE4DA" w14:textId="3016EB62" w:rsidR="00C56B70" w:rsidRDefault="00C56B70" w:rsidP="00C56B70">
      <w:pPr>
        <w:rPr>
          <w:b/>
        </w:rPr>
      </w:pPr>
      <w:r>
        <w:rPr>
          <w:b/>
        </w:rPr>
        <w:t>Recommendations for Use</w:t>
      </w:r>
    </w:p>
    <w:p w14:paraId="54EEE4F8" w14:textId="77777777" w:rsidR="007C0C36" w:rsidRDefault="0090754D" w:rsidP="00C56B70">
      <w:r>
        <w:t>This data is intended</w:t>
      </w:r>
      <w:r w:rsidR="000D28FF">
        <w:t xml:space="preserve"> for longitudinal analysis</w:t>
      </w:r>
      <w:r w:rsidR="0059538D">
        <w:t>, and should</w:t>
      </w:r>
      <w:r>
        <w:t xml:space="preserve"> be used to reflect WMH volume change between Phase 1 and Phase 2</w:t>
      </w:r>
      <w:r w:rsidR="00AB579F">
        <w:t xml:space="preserve"> (</w:t>
      </w:r>
      <w:r w:rsidR="00AB579F" w:rsidRPr="00AB579F">
        <w:t>bamos_wmhv_change_long</w:t>
      </w:r>
      <w:r w:rsidR="00AB579F">
        <w:t>)</w:t>
      </w:r>
      <w:r>
        <w:t>. For cross-</w:t>
      </w:r>
      <w:r w:rsidR="00350BC8">
        <w:t>sectional analysis of</w:t>
      </w:r>
      <w:r>
        <w:t xml:space="preserve"> Phase 1 global WMH volume, we recommend using “lesiontot”</w:t>
      </w:r>
      <w:r w:rsidR="007C0C36">
        <w:t>.</w:t>
      </w:r>
      <w:r>
        <w:t xml:space="preserve"> </w:t>
      </w:r>
    </w:p>
    <w:p w14:paraId="7A50DA20" w14:textId="31F31164" w:rsidR="00CC120C" w:rsidRPr="00CC120C" w:rsidRDefault="0090754D" w:rsidP="00C56B70">
      <w:r>
        <w:t xml:space="preserve">For cross-sectional analysis using only Phase 2 </w:t>
      </w:r>
      <w:r w:rsidR="007C7B4B">
        <w:t>WMH volumes, we recommend using cross-sectional Ph</w:t>
      </w:r>
      <w:r w:rsidR="00373080">
        <w:t>ase 2 WMHV</w:t>
      </w:r>
      <w:r w:rsidR="000D6613">
        <w:t xml:space="preserve"> which is yet to be shared at date of longitudinal dataset publication</w:t>
      </w:r>
      <w:r>
        <w:t xml:space="preserve">. </w:t>
      </w:r>
      <w:r w:rsidR="00350BC8">
        <w:t>This is because</w:t>
      </w:r>
      <w:r w:rsidR="00323310">
        <w:t xml:space="preserve"> WMH volumes calculated in a longitudinal framework from mid-point registered images tend to be a more conservative estimate of WMH volume, incorporating information from both time-points. If only interested in WMH volume at a single time-point, cross-sectional measurements are more appropriate. For longitudinal analysis</w:t>
      </w:r>
      <w:r w:rsidR="00350BC8">
        <w:t xml:space="preserve"> of WMH volume change</w:t>
      </w:r>
      <w:r w:rsidR="00323310">
        <w:t xml:space="preserve">, it is recommended that only this dataset is used, rather than a combination of cross-sectional measurements of WMH volume from Phase 1 and Phase 2. </w:t>
      </w:r>
    </w:p>
    <w:p w14:paraId="7E63F0EE" w14:textId="3EB4190D" w:rsidR="00C56B70" w:rsidRDefault="00C56B70" w:rsidP="00073D03">
      <w:pPr>
        <w:spacing w:after="0" w:line="240" w:lineRule="auto"/>
        <w:rPr>
          <w:b/>
        </w:rPr>
      </w:pPr>
    </w:p>
    <w:p w14:paraId="1E31D533" w14:textId="77777777" w:rsidR="00905FE9" w:rsidRDefault="00905FE9" w:rsidP="00073D03">
      <w:pPr>
        <w:spacing w:after="0" w:line="240" w:lineRule="auto"/>
        <w:rPr>
          <w:b/>
        </w:rPr>
      </w:pPr>
    </w:p>
    <w:p w14:paraId="17934AEE" w14:textId="7C8466AD" w:rsidR="00014CD0" w:rsidRDefault="00014CD0" w:rsidP="00073D03">
      <w:pPr>
        <w:spacing w:after="0" w:line="240" w:lineRule="auto"/>
        <w:rPr>
          <w:b/>
        </w:rPr>
      </w:pPr>
      <w:r w:rsidRPr="00014CD0">
        <w:rPr>
          <w:b/>
        </w:rPr>
        <w:t>Recommended Complimentary Datasets</w:t>
      </w:r>
    </w:p>
    <w:p w14:paraId="78768422" w14:textId="75B80116" w:rsidR="00014CD0" w:rsidRPr="00014CD0" w:rsidRDefault="00014CD0" w:rsidP="00073D03">
      <w:pPr>
        <w:spacing w:after="0" w:line="240" w:lineRule="auto"/>
      </w:pPr>
    </w:p>
    <w:p w14:paraId="2F0EA932" w14:textId="5F675B08" w:rsidR="00014CD0" w:rsidRDefault="00350BC8" w:rsidP="00073D03">
      <w:pPr>
        <w:spacing w:after="0" w:line="240" w:lineRule="auto"/>
      </w:pPr>
      <w:r>
        <w:t>Insight46</w:t>
      </w:r>
      <w:r w:rsidR="00512AFB">
        <w:t xml:space="preserve"> MRI</w:t>
      </w:r>
      <w:r>
        <w:t xml:space="preserve"> QC</w:t>
      </w:r>
      <w:r w:rsidR="00512AFB">
        <w:t xml:space="preserve"> Summary Phase 1 and 2</w:t>
      </w:r>
    </w:p>
    <w:p w14:paraId="1B1C1A2D" w14:textId="72E6B3B4" w:rsidR="00512AFB" w:rsidRDefault="00512AFB" w:rsidP="00512AFB">
      <w:pPr>
        <w:pStyle w:val="ListParagraph"/>
        <w:numPr>
          <w:ilvl w:val="0"/>
          <w:numId w:val="4"/>
        </w:numPr>
        <w:spacing w:after="0" w:line="240" w:lineRule="auto"/>
      </w:pPr>
      <w:r>
        <w:t xml:space="preserve">Use to determine T1, T2 and FLAIR QC pass/fail for use in combination with other imaging data. </w:t>
      </w:r>
    </w:p>
    <w:p w14:paraId="421CA923" w14:textId="77777777" w:rsidR="00512AFB" w:rsidRDefault="00512AFB" w:rsidP="00073D03">
      <w:pPr>
        <w:spacing w:after="0" w:line="240" w:lineRule="auto"/>
      </w:pPr>
    </w:p>
    <w:p w14:paraId="570AD629" w14:textId="07C08049" w:rsidR="00350BC8" w:rsidRDefault="00512AFB" w:rsidP="00073D03">
      <w:pPr>
        <w:spacing w:after="0" w:line="240" w:lineRule="auto"/>
      </w:pPr>
      <w:r>
        <w:t>Clinical Diagnosis of Neurological Disorders Phase 1</w:t>
      </w:r>
      <w:r w:rsidR="00A35E45">
        <w:t xml:space="preserve"> and Phase 2</w:t>
      </w:r>
    </w:p>
    <w:p w14:paraId="61BF7BD4" w14:textId="4EB3D257" w:rsidR="00512AFB" w:rsidRDefault="00512AFB" w:rsidP="00512AFB">
      <w:pPr>
        <w:pStyle w:val="ListParagraph"/>
        <w:numPr>
          <w:ilvl w:val="0"/>
          <w:numId w:val="5"/>
        </w:numPr>
        <w:spacing w:after="0" w:line="240" w:lineRule="auto"/>
      </w:pPr>
      <w:r>
        <w:t>In this longitudinal WMH volume dataset we have excluded individuals with</w:t>
      </w:r>
      <w:r w:rsidR="007F7F5C">
        <w:t xml:space="preserve"> any evidence of</w:t>
      </w:r>
      <w:r>
        <w:t xml:space="preserve"> </w:t>
      </w:r>
      <w:r w:rsidR="009605C2">
        <w:t>corti</w:t>
      </w:r>
      <w:r w:rsidR="007F7F5C">
        <w:t>c</w:t>
      </w:r>
      <w:r w:rsidR="009605C2">
        <w:t xml:space="preserve">al </w:t>
      </w:r>
      <w:r>
        <w:t>stroke</w:t>
      </w:r>
      <w:r w:rsidR="0029289B">
        <w:t xml:space="preserve"> </w:t>
      </w:r>
      <w:r w:rsidR="00BB00CE">
        <w:t>as well as individuals</w:t>
      </w:r>
      <w:r>
        <w:t xml:space="preserve"> </w:t>
      </w:r>
      <w:r w:rsidR="0034167D">
        <w:t xml:space="preserve">with </w:t>
      </w:r>
      <w:r w:rsidR="009605C2">
        <w:t xml:space="preserve">clinically reported </w:t>
      </w:r>
      <w:r>
        <w:t>autoimmune de</w:t>
      </w:r>
      <w:r w:rsidR="00A35E45">
        <w:t>myelination</w:t>
      </w:r>
      <w:r w:rsidR="0029289B">
        <w:t xml:space="preserve"> (Table 1)</w:t>
      </w:r>
      <w:r>
        <w:t>. Depending on intended analysis, researchers may also wish to exclude other neurological conditions that have been shown to influence WMH volume changes.</w:t>
      </w:r>
    </w:p>
    <w:p w14:paraId="1CB493F4" w14:textId="77777777" w:rsidR="0090687C" w:rsidRDefault="0090687C" w:rsidP="00073D03">
      <w:pPr>
        <w:spacing w:after="0" w:line="240" w:lineRule="auto"/>
      </w:pPr>
    </w:p>
    <w:p w14:paraId="541FF482" w14:textId="5321431F" w:rsidR="00350BC8" w:rsidRDefault="00A35E45" w:rsidP="00073D03">
      <w:pPr>
        <w:spacing w:after="0" w:line="240" w:lineRule="auto"/>
      </w:pPr>
      <w:r>
        <w:t>Total Intracranial Volume</w:t>
      </w:r>
    </w:p>
    <w:p w14:paraId="14A62C20" w14:textId="59F8D98D" w:rsidR="00A35E45" w:rsidRDefault="00A35E45" w:rsidP="00A35E45">
      <w:pPr>
        <w:pStyle w:val="ListParagraph"/>
        <w:numPr>
          <w:ilvl w:val="0"/>
          <w:numId w:val="8"/>
        </w:numPr>
        <w:spacing w:after="0" w:line="240" w:lineRule="auto"/>
      </w:pPr>
      <w:r>
        <w:t>It i</w:t>
      </w:r>
      <w:r w:rsidR="003E0CBC">
        <w:t>s recommended that analyses using</w:t>
      </w:r>
      <w:r>
        <w:t xml:space="preserve"> WMH data are adjusted for TIV. </w:t>
      </w:r>
    </w:p>
    <w:p w14:paraId="0176E931" w14:textId="77777777" w:rsidR="00350BC8" w:rsidRPr="00014CD0" w:rsidRDefault="00350BC8" w:rsidP="00073D03">
      <w:pPr>
        <w:spacing w:after="0" w:line="240" w:lineRule="auto"/>
        <w:rPr>
          <w:b/>
        </w:rPr>
      </w:pPr>
    </w:p>
    <w:p w14:paraId="1F81C3E9" w14:textId="77777777" w:rsidR="00014CD0" w:rsidRDefault="00014CD0" w:rsidP="00073D03">
      <w:pPr>
        <w:spacing w:after="0" w:line="240" w:lineRule="auto"/>
      </w:pPr>
    </w:p>
    <w:p w14:paraId="39EF72BD" w14:textId="0BDFF725" w:rsidR="00573619" w:rsidRDefault="00573619" w:rsidP="00073D03">
      <w:pPr>
        <w:spacing w:after="0" w:line="240" w:lineRule="auto"/>
        <w:rPr>
          <w:b/>
        </w:rPr>
      </w:pPr>
      <w:r w:rsidRPr="00573619">
        <w:rPr>
          <w:b/>
        </w:rPr>
        <w:t>Variables:</w:t>
      </w:r>
    </w:p>
    <w:p w14:paraId="75157905" w14:textId="4AFA3983" w:rsidR="009E1507" w:rsidRDefault="009E1507" w:rsidP="009E1507">
      <w:pPr>
        <w:spacing w:after="0" w:line="240" w:lineRule="auto"/>
        <w:rPr>
          <w:rFonts w:ascii="Arial" w:eastAsia="Times New Roman" w:hAnsi="Arial" w:cs="Arial"/>
          <w:szCs w:val="20"/>
          <w:lang w:eastAsia="en-GB"/>
        </w:rPr>
      </w:pPr>
    </w:p>
    <w:p w14:paraId="3AA1CA71" w14:textId="77777777" w:rsidR="00402218" w:rsidRDefault="009E1507" w:rsidP="00402218">
      <w:pPr>
        <w:spacing w:after="0" w:line="240" w:lineRule="auto"/>
        <w:rPr>
          <w:rFonts w:ascii="Arial" w:eastAsia="Times New Roman" w:hAnsi="Arial" w:cs="Arial"/>
          <w:szCs w:val="20"/>
          <w:lang w:eastAsia="en-GB"/>
        </w:rPr>
      </w:pPr>
      <w:r>
        <w:rPr>
          <w:rFonts w:ascii="Arial" w:eastAsia="Times New Roman" w:hAnsi="Arial" w:cs="Arial"/>
          <w:szCs w:val="20"/>
          <w:lang w:eastAsia="en-GB"/>
        </w:rPr>
        <w:t xml:space="preserve"> </w:t>
      </w:r>
    </w:p>
    <w:p w14:paraId="5CD88AB4" w14:textId="29F4058B" w:rsidR="009C0926" w:rsidRDefault="007C0C36" w:rsidP="00F90CDC">
      <w:r w:rsidRPr="007C0C36">
        <w:rPr>
          <w:b/>
        </w:rPr>
        <w:t>p1_bamoswmhvl_i46p2</w:t>
      </w:r>
      <w:r w:rsidR="00367A07">
        <w:rPr>
          <w:b/>
        </w:rPr>
        <w:t xml:space="preserve"> </w:t>
      </w:r>
      <w:r w:rsidR="00367A07">
        <w:t>– global WMH volume at baseline (Phase 1) in millilitres calculated using longitudinal BaMoS.</w:t>
      </w:r>
    </w:p>
    <w:p w14:paraId="6F0EFAB9" w14:textId="2B01A0BE" w:rsidR="00367A07" w:rsidRDefault="007C0C36" w:rsidP="00367A07">
      <w:r>
        <w:rPr>
          <w:b/>
        </w:rPr>
        <w:t>p2</w:t>
      </w:r>
      <w:r w:rsidRPr="007C0C36">
        <w:rPr>
          <w:b/>
        </w:rPr>
        <w:t>_bamoswmhvl_i46p2</w:t>
      </w:r>
      <w:r>
        <w:rPr>
          <w:b/>
        </w:rPr>
        <w:t xml:space="preserve"> </w:t>
      </w:r>
      <w:r w:rsidR="00367A07">
        <w:t>– global WMH volume at follow-up (Phase 2) in millilitres calculated using longitudinal BaMoS.</w:t>
      </w:r>
    </w:p>
    <w:p w14:paraId="2D2D80AF" w14:textId="77C4B713" w:rsidR="00367A07" w:rsidRPr="00367A07" w:rsidRDefault="007C0C36" w:rsidP="00F90CDC">
      <w:r w:rsidRPr="007C0C36">
        <w:rPr>
          <w:b/>
        </w:rPr>
        <w:lastRenderedPageBreak/>
        <w:t>bamos_wmhvc_i46p2</w:t>
      </w:r>
      <w:r>
        <w:rPr>
          <w:b/>
        </w:rPr>
        <w:t xml:space="preserve"> </w:t>
      </w:r>
      <w:r w:rsidR="00367A07">
        <w:t>– change in WMH volume from baseline to follow-up (</w:t>
      </w:r>
      <w:r w:rsidRPr="007C0C36">
        <w:t>p</w:t>
      </w:r>
      <w:r>
        <w:t>2</w:t>
      </w:r>
      <w:r w:rsidRPr="007C0C36">
        <w:t xml:space="preserve">_bamoswmhvl_i46p2 </w:t>
      </w:r>
      <w:r w:rsidR="00367A07">
        <w:t xml:space="preserve">– </w:t>
      </w:r>
      <w:r w:rsidRPr="007C0C36">
        <w:t>p1_bamoswmhvl_i46p2</w:t>
      </w:r>
      <w:r w:rsidR="00367A07">
        <w:t>)</w:t>
      </w:r>
      <w:r w:rsidR="00245233">
        <w:t>.</w:t>
      </w:r>
      <w:r w:rsidR="00367A07">
        <w:t xml:space="preserve"> </w:t>
      </w:r>
    </w:p>
    <w:p w14:paraId="416CF590" w14:textId="0C157DB1" w:rsidR="00905FE9" w:rsidRDefault="00905FE9" w:rsidP="00875971">
      <w:pPr>
        <w:rPr>
          <w:b/>
        </w:rPr>
      </w:pPr>
    </w:p>
    <w:p w14:paraId="7E991F1C" w14:textId="4C93BE0D" w:rsidR="006843CF" w:rsidRDefault="008B5683" w:rsidP="00B21BD4">
      <w:pPr>
        <w:rPr>
          <w:b/>
        </w:rPr>
      </w:pPr>
      <w:r>
        <w:rPr>
          <w:b/>
        </w:rPr>
        <w:t>References</w:t>
      </w:r>
    </w:p>
    <w:p w14:paraId="058F5F68" w14:textId="77777777" w:rsidR="006843CF" w:rsidRPr="006843CF" w:rsidRDefault="006843CF" w:rsidP="006843CF">
      <w:pPr>
        <w:pStyle w:val="Bibliography"/>
      </w:pPr>
      <w:r>
        <w:rPr>
          <w:b/>
        </w:rPr>
        <w:fldChar w:fldCharType="begin"/>
      </w:r>
      <w:r>
        <w:rPr>
          <w:b/>
        </w:rPr>
        <w:instrText xml:space="preserve"> ADDIN ZOTERO_BIBL {"uncited":[],"omitted":[],"custom":[]} CSL_BIBLIOGRAPHY </w:instrText>
      </w:r>
      <w:r>
        <w:rPr>
          <w:b/>
        </w:rPr>
        <w:fldChar w:fldCharType="separate"/>
      </w:r>
      <w:r w:rsidRPr="006843CF">
        <w:t xml:space="preserve">Sudre, C.H. </w:t>
      </w:r>
      <w:r w:rsidRPr="006843CF">
        <w:rPr>
          <w:i/>
          <w:iCs/>
        </w:rPr>
        <w:t>et al.</w:t>
      </w:r>
      <w:r w:rsidRPr="006843CF">
        <w:t xml:space="preserve"> (2015) ‘Bayesian model selection for pathological neuroimaging data applied to white matter lesion segmentation.’, </w:t>
      </w:r>
      <w:r w:rsidRPr="006843CF">
        <w:rPr>
          <w:i/>
          <w:iCs/>
        </w:rPr>
        <w:t>IEEE transactions on medical imaging</w:t>
      </w:r>
      <w:r w:rsidRPr="006843CF">
        <w:t>, 34(10), pp. 2079–2102. Available at: https://doi.org/10.1109/TMI.2015.2419072.</w:t>
      </w:r>
    </w:p>
    <w:p w14:paraId="0F6FE662" w14:textId="3FE4C645" w:rsidR="006843CF" w:rsidRPr="00B21BD4" w:rsidRDefault="006843CF" w:rsidP="00B21BD4">
      <w:pPr>
        <w:rPr>
          <w:b/>
        </w:rPr>
      </w:pPr>
      <w:r>
        <w:rPr>
          <w:b/>
        </w:rPr>
        <w:fldChar w:fldCharType="end"/>
      </w:r>
    </w:p>
    <w:sectPr w:rsidR="006843CF" w:rsidRPr="00B21BD4"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567A"/>
    <w:multiLevelType w:val="hybridMultilevel"/>
    <w:tmpl w:val="A4DE6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177D5"/>
    <w:multiLevelType w:val="hybridMultilevel"/>
    <w:tmpl w:val="1730CD5E"/>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2B395B68"/>
    <w:multiLevelType w:val="hybridMultilevel"/>
    <w:tmpl w:val="E794D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420A66"/>
    <w:multiLevelType w:val="hybridMultilevel"/>
    <w:tmpl w:val="D20E00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7E22CD"/>
    <w:multiLevelType w:val="hybridMultilevel"/>
    <w:tmpl w:val="B07C2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90459E"/>
    <w:multiLevelType w:val="hybridMultilevel"/>
    <w:tmpl w:val="0A605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3"/>
  </w:num>
  <w:num w:numId="4">
    <w:abstractNumId w:val="6"/>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10C87"/>
    <w:rsid w:val="00014CD0"/>
    <w:rsid w:val="00073D03"/>
    <w:rsid w:val="00081D1D"/>
    <w:rsid w:val="0008608C"/>
    <w:rsid w:val="00087A0D"/>
    <w:rsid w:val="000B17C8"/>
    <w:rsid w:val="000D19E1"/>
    <w:rsid w:val="000D28FF"/>
    <w:rsid w:val="000D410A"/>
    <w:rsid w:val="000D6613"/>
    <w:rsid w:val="000E2A86"/>
    <w:rsid w:val="000F182E"/>
    <w:rsid w:val="000F35A2"/>
    <w:rsid w:val="00135662"/>
    <w:rsid w:val="0018292F"/>
    <w:rsid w:val="001C469B"/>
    <w:rsid w:val="002163EB"/>
    <w:rsid w:val="00227A5F"/>
    <w:rsid w:val="00237780"/>
    <w:rsid w:val="00237FD2"/>
    <w:rsid w:val="00245233"/>
    <w:rsid w:val="00266383"/>
    <w:rsid w:val="00272783"/>
    <w:rsid w:val="00275A9E"/>
    <w:rsid w:val="00291E45"/>
    <w:rsid w:val="002924EA"/>
    <w:rsid w:val="0029289B"/>
    <w:rsid w:val="002A48FD"/>
    <w:rsid w:val="002B09BC"/>
    <w:rsid w:val="002C7D05"/>
    <w:rsid w:val="003006DB"/>
    <w:rsid w:val="00305686"/>
    <w:rsid w:val="00323310"/>
    <w:rsid w:val="00340737"/>
    <w:rsid w:val="0034167D"/>
    <w:rsid w:val="00347A90"/>
    <w:rsid w:val="00350BC8"/>
    <w:rsid w:val="00362DAB"/>
    <w:rsid w:val="00367A07"/>
    <w:rsid w:val="00373080"/>
    <w:rsid w:val="003939D3"/>
    <w:rsid w:val="003A6B65"/>
    <w:rsid w:val="003C6DFA"/>
    <w:rsid w:val="003E0CBC"/>
    <w:rsid w:val="00402218"/>
    <w:rsid w:val="00416EFD"/>
    <w:rsid w:val="00435BDC"/>
    <w:rsid w:val="00435E34"/>
    <w:rsid w:val="00467B5C"/>
    <w:rsid w:val="00481E5C"/>
    <w:rsid w:val="00496884"/>
    <w:rsid w:val="004C10F1"/>
    <w:rsid w:val="00502580"/>
    <w:rsid w:val="00512AFB"/>
    <w:rsid w:val="0053531C"/>
    <w:rsid w:val="00562DF6"/>
    <w:rsid w:val="00573619"/>
    <w:rsid w:val="0059538D"/>
    <w:rsid w:val="005D0A8B"/>
    <w:rsid w:val="00603768"/>
    <w:rsid w:val="00631E5F"/>
    <w:rsid w:val="00645F77"/>
    <w:rsid w:val="00646697"/>
    <w:rsid w:val="006741EE"/>
    <w:rsid w:val="006804ED"/>
    <w:rsid w:val="006843CF"/>
    <w:rsid w:val="006A788D"/>
    <w:rsid w:val="006B6D77"/>
    <w:rsid w:val="006E227B"/>
    <w:rsid w:val="006F0422"/>
    <w:rsid w:val="006F17A7"/>
    <w:rsid w:val="006F325D"/>
    <w:rsid w:val="00703219"/>
    <w:rsid w:val="007333E1"/>
    <w:rsid w:val="0073430F"/>
    <w:rsid w:val="00734918"/>
    <w:rsid w:val="007635F0"/>
    <w:rsid w:val="00773144"/>
    <w:rsid w:val="007B6815"/>
    <w:rsid w:val="007B7661"/>
    <w:rsid w:val="007C0C36"/>
    <w:rsid w:val="007C2016"/>
    <w:rsid w:val="007C7B4B"/>
    <w:rsid w:val="007F7F5C"/>
    <w:rsid w:val="00802ADD"/>
    <w:rsid w:val="00847BF9"/>
    <w:rsid w:val="00857C7E"/>
    <w:rsid w:val="0086712D"/>
    <w:rsid w:val="0087302F"/>
    <w:rsid w:val="00875971"/>
    <w:rsid w:val="0088206C"/>
    <w:rsid w:val="008A4573"/>
    <w:rsid w:val="008B117D"/>
    <w:rsid w:val="008B3EE8"/>
    <w:rsid w:val="008B5683"/>
    <w:rsid w:val="008D3F53"/>
    <w:rsid w:val="008F7B03"/>
    <w:rsid w:val="009051A6"/>
    <w:rsid w:val="00905FE9"/>
    <w:rsid w:val="0090687C"/>
    <w:rsid w:val="0090754D"/>
    <w:rsid w:val="00914EB8"/>
    <w:rsid w:val="009307F8"/>
    <w:rsid w:val="00947899"/>
    <w:rsid w:val="009605C2"/>
    <w:rsid w:val="00973A73"/>
    <w:rsid w:val="009912A1"/>
    <w:rsid w:val="00996F2A"/>
    <w:rsid w:val="009C0926"/>
    <w:rsid w:val="009D52B2"/>
    <w:rsid w:val="009E1507"/>
    <w:rsid w:val="009E2690"/>
    <w:rsid w:val="009E3291"/>
    <w:rsid w:val="009F66A9"/>
    <w:rsid w:val="00A0227E"/>
    <w:rsid w:val="00A25719"/>
    <w:rsid w:val="00A25AF6"/>
    <w:rsid w:val="00A347C5"/>
    <w:rsid w:val="00A35E45"/>
    <w:rsid w:val="00A36BBE"/>
    <w:rsid w:val="00A40807"/>
    <w:rsid w:val="00A4086D"/>
    <w:rsid w:val="00A432DA"/>
    <w:rsid w:val="00A57B55"/>
    <w:rsid w:val="00A70AB8"/>
    <w:rsid w:val="00A738A9"/>
    <w:rsid w:val="00A73E35"/>
    <w:rsid w:val="00A84B35"/>
    <w:rsid w:val="00A85FF5"/>
    <w:rsid w:val="00A93B2D"/>
    <w:rsid w:val="00AA261B"/>
    <w:rsid w:val="00AB579F"/>
    <w:rsid w:val="00AE2211"/>
    <w:rsid w:val="00AF519C"/>
    <w:rsid w:val="00B1206B"/>
    <w:rsid w:val="00B21BD4"/>
    <w:rsid w:val="00B27B07"/>
    <w:rsid w:val="00B46BE3"/>
    <w:rsid w:val="00B52234"/>
    <w:rsid w:val="00B767B4"/>
    <w:rsid w:val="00B97C89"/>
    <w:rsid w:val="00BA4A95"/>
    <w:rsid w:val="00BA5901"/>
    <w:rsid w:val="00BB00CE"/>
    <w:rsid w:val="00BB2B65"/>
    <w:rsid w:val="00BB2C42"/>
    <w:rsid w:val="00BC067B"/>
    <w:rsid w:val="00BE6EE5"/>
    <w:rsid w:val="00BF2AD6"/>
    <w:rsid w:val="00C117CB"/>
    <w:rsid w:val="00C270DA"/>
    <w:rsid w:val="00C352B8"/>
    <w:rsid w:val="00C3738F"/>
    <w:rsid w:val="00C4461C"/>
    <w:rsid w:val="00C56B70"/>
    <w:rsid w:val="00C60CC1"/>
    <w:rsid w:val="00C648B0"/>
    <w:rsid w:val="00C67738"/>
    <w:rsid w:val="00C75F18"/>
    <w:rsid w:val="00CA1163"/>
    <w:rsid w:val="00CB2EBA"/>
    <w:rsid w:val="00CC086C"/>
    <w:rsid w:val="00CC120C"/>
    <w:rsid w:val="00CC5CC0"/>
    <w:rsid w:val="00CE7650"/>
    <w:rsid w:val="00CF0FBA"/>
    <w:rsid w:val="00D008FA"/>
    <w:rsid w:val="00D17850"/>
    <w:rsid w:val="00D25EC8"/>
    <w:rsid w:val="00D36BAA"/>
    <w:rsid w:val="00D702C3"/>
    <w:rsid w:val="00E00265"/>
    <w:rsid w:val="00E2722D"/>
    <w:rsid w:val="00E34CF8"/>
    <w:rsid w:val="00E418DB"/>
    <w:rsid w:val="00E560B7"/>
    <w:rsid w:val="00E56775"/>
    <w:rsid w:val="00E6174B"/>
    <w:rsid w:val="00E67097"/>
    <w:rsid w:val="00E86EA1"/>
    <w:rsid w:val="00E93C62"/>
    <w:rsid w:val="00EA22E3"/>
    <w:rsid w:val="00EB78DD"/>
    <w:rsid w:val="00EC5F67"/>
    <w:rsid w:val="00ED0FA4"/>
    <w:rsid w:val="00ED6B5B"/>
    <w:rsid w:val="00F1217B"/>
    <w:rsid w:val="00F2444A"/>
    <w:rsid w:val="00F25541"/>
    <w:rsid w:val="00F4325A"/>
    <w:rsid w:val="00F82A58"/>
    <w:rsid w:val="00F90CDC"/>
    <w:rsid w:val="00FA207C"/>
    <w:rsid w:val="00FA6B46"/>
    <w:rsid w:val="00FB28AD"/>
    <w:rsid w:val="00FE1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A4B5"/>
  <w15:docId w15:val="{18311D88-BDFB-464B-B2C7-72BFD561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CommentReference">
    <w:name w:val="annotation reference"/>
    <w:basedOn w:val="DefaultParagraphFont"/>
    <w:uiPriority w:val="99"/>
    <w:semiHidden/>
    <w:unhideWhenUsed/>
    <w:rsid w:val="000E2A86"/>
    <w:rPr>
      <w:sz w:val="16"/>
      <w:szCs w:val="16"/>
    </w:rPr>
  </w:style>
  <w:style w:type="paragraph" w:styleId="CommentText">
    <w:name w:val="annotation text"/>
    <w:basedOn w:val="Normal"/>
    <w:link w:val="CommentTextChar"/>
    <w:uiPriority w:val="99"/>
    <w:unhideWhenUsed/>
    <w:rsid w:val="000E2A86"/>
    <w:pPr>
      <w:spacing w:line="240" w:lineRule="auto"/>
    </w:pPr>
    <w:rPr>
      <w:szCs w:val="20"/>
    </w:rPr>
  </w:style>
  <w:style w:type="character" w:customStyle="1" w:styleId="CommentTextChar">
    <w:name w:val="Comment Text Char"/>
    <w:basedOn w:val="DefaultParagraphFont"/>
    <w:link w:val="CommentText"/>
    <w:uiPriority w:val="99"/>
    <w:rsid w:val="000E2A86"/>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0E2A86"/>
    <w:rPr>
      <w:b/>
      <w:bCs/>
    </w:rPr>
  </w:style>
  <w:style w:type="character" w:customStyle="1" w:styleId="CommentSubjectChar">
    <w:name w:val="Comment Subject Char"/>
    <w:basedOn w:val="CommentTextChar"/>
    <w:link w:val="CommentSubject"/>
    <w:uiPriority w:val="99"/>
    <w:semiHidden/>
    <w:rsid w:val="000E2A86"/>
    <w:rPr>
      <w:rFonts w:ascii="Verdana" w:hAnsi="Verdana"/>
      <w:b/>
      <w:bCs/>
      <w:sz w:val="20"/>
      <w:szCs w:val="20"/>
    </w:rPr>
  </w:style>
  <w:style w:type="character" w:styleId="Hyperlink">
    <w:name w:val="Hyperlink"/>
    <w:basedOn w:val="DefaultParagraphFont"/>
    <w:uiPriority w:val="99"/>
    <w:unhideWhenUsed/>
    <w:rsid w:val="0090687C"/>
    <w:rPr>
      <w:color w:val="0000FF" w:themeColor="hyperlink"/>
      <w:u w:val="single"/>
    </w:rPr>
  </w:style>
  <w:style w:type="paragraph" w:styleId="Bibliography">
    <w:name w:val="Bibliography"/>
    <w:basedOn w:val="Normal"/>
    <w:next w:val="Normal"/>
    <w:uiPriority w:val="37"/>
    <w:unhideWhenUsed/>
    <w:rsid w:val="006843CF"/>
    <w:pPr>
      <w:spacing w:after="240" w:line="240" w:lineRule="auto"/>
    </w:pPr>
  </w:style>
  <w:style w:type="paragraph" w:styleId="Revision">
    <w:name w:val="Revision"/>
    <w:hidden/>
    <w:uiPriority w:val="99"/>
    <w:semiHidden/>
    <w:rsid w:val="00D36BAA"/>
    <w:pPr>
      <w:spacing w:after="0" w:line="240" w:lineRule="auto"/>
    </w:pPr>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207101">
      <w:bodyDiv w:val="1"/>
      <w:marLeft w:val="0"/>
      <w:marRight w:val="0"/>
      <w:marTop w:val="0"/>
      <w:marBottom w:val="0"/>
      <w:divBdr>
        <w:top w:val="none" w:sz="0" w:space="0" w:color="auto"/>
        <w:left w:val="none" w:sz="0" w:space="0" w:color="auto"/>
        <w:bottom w:val="none" w:sz="0" w:space="0" w:color="auto"/>
        <w:right w:val="none" w:sz="0" w:space="0" w:color="auto"/>
      </w:divBdr>
    </w:div>
    <w:div w:id="427390142">
      <w:bodyDiv w:val="1"/>
      <w:marLeft w:val="0"/>
      <w:marRight w:val="0"/>
      <w:marTop w:val="0"/>
      <w:marBottom w:val="0"/>
      <w:divBdr>
        <w:top w:val="none" w:sz="0" w:space="0" w:color="auto"/>
        <w:left w:val="none" w:sz="0" w:space="0" w:color="auto"/>
        <w:bottom w:val="none" w:sz="0" w:space="0" w:color="auto"/>
        <w:right w:val="none" w:sz="0" w:space="0" w:color="auto"/>
      </w:divBdr>
    </w:div>
    <w:div w:id="474882468">
      <w:bodyDiv w:val="1"/>
      <w:marLeft w:val="0"/>
      <w:marRight w:val="0"/>
      <w:marTop w:val="0"/>
      <w:marBottom w:val="0"/>
      <w:divBdr>
        <w:top w:val="none" w:sz="0" w:space="0" w:color="auto"/>
        <w:left w:val="none" w:sz="0" w:space="0" w:color="auto"/>
        <w:bottom w:val="none" w:sz="0" w:space="0" w:color="auto"/>
        <w:right w:val="none" w:sz="0" w:space="0" w:color="auto"/>
      </w:divBdr>
    </w:div>
    <w:div w:id="803162621">
      <w:bodyDiv w:val="1"/>
      <w:marLeft w:val="0"/>
      <w:marRight w:val="0"/>
      <w:marTop w:val="0"/>
      <w:marBottom w:val="0"/>
      <w:divBdr>
        <w:top w:val="none" w:sz="0" w:space="0" w:color="auto"/>
        <w:left w:val="none" w:sz="0" w:space="0" w:color="auto"/>
        <w:bottom w:val="none" w:sz="0" w:space="0" w:color="auto"/>
        <w:right w:val="none" w:sz="0" w:space="0" w:color="auto"/>
      </w:divBdr>
    </w:div>
    <w:div w:id="821191212">
      <w:bodyDiv w:val="1"/>
      <w:marLeft w:val="0"/>
      <w:marRight w:val="0"/>
      <w:marTop w:val="0"/>
      <w:marBottom w:val="0"/>
      <w:divBdr>
        <w:top w:val="none" w:sz="0" w:space="0" w:color="auto"/>
        <w:left w:val="none" w:sz="0" w:space="0" w:color="auto"/>
        <w:bottom w:val="none" w:sz="0" w:space="0" w:color="auto"/>
        <w:right w:val="none" w:sz="0" w:space="0" w:color="auto"/>
      </w:divBdr>
    </w:div>
    <w:div w:id="823855201">
      <w:bodyDiv w:val="1"/>
      <w:marLeft w:val="0"/>
      <w:marRight w:val="0"/>
      <w:marTop w:val="0"/>
      <w:marBottom w:val="0"/>
      <w:divBdr>
        <w:top w:val="none" w:sz="0" w:space="0" w:color="auto"/>
        <w:left w:val="none" w:sz="0" w:space="0" w:color="auto"/>
        <w:bottom w:val="none" w:sz="0" w:space="0" w:color="auto"/>
        <w:right w:val="none" w:sz="0" w:space="0" w:color="auto"/>
      </w:divBdr>
    </w:div>
    <w:div w:id="1058822999">
      <w:bodyDiv w:val="1"/>
      <w:marLeft w:val="0"/>
      <w:marRight w:val="0"/>
      <w:marTop w:val="0"/>
      <w:marBottom w:val="0"/>
      <w:divBdr>
        <w:top w:val="none" w:sz="0" w:space="0" w:color="auto"/>
        <w:left w:val="none" w:sz="0" w:space="0" w:color="auto"/>
        <w:bottom w:val="none" w:sz="0" w:space="0" w:color="auto"/>
        <w:right w:val="none" w:sz="0" w:space="0" w:color="auto"/>
      </w:divBdr>
    </w:div>
    <w:div w:id="1330643717">
      <w:bodyDiv w:val="1"/>
      <w:marLeft w:val="0"/>
      <w:marRight w:val="0"/>
      <w:marTop w:val="0"/>
      <w:marBottom w:val="0"/>
      <w:divBdr>
        <w:top w:val="none" w:sz="0" w:space="0" w:color="auto"/>
        <w:left w:val="none" w:sz="0" w:space="0" w:color="auto"/>
        <w:bottom w:val="none" w:sz="0" w:space="0" w:color="auto"/>
        <w:right w:val="none" w:sz="0" w:space="0" w:color="auto"/>
      </w:divBdr>
    </w:div>
    <w:div w:id="1402168812">
      <w:bodyDiv w:val="1"/>
      <w:marLeft w:val="0"/>
      <w:marRight w:val="0"/>
      <w:marTop w:val="0"/>
      <w:marBottom w:val="0"/>
      <w:divBdr>
        <w:top w:val="none" w:sz="0" w:space="0" w:color="auto"/>
        <w:left w:val="none" w:sz="0" w:space="0" w:color="auto"/>
        <w:bottom w:val="none" w:sz="0" w:space="0" w:color="auto"/>
        <w:right w:val="none" w:sz="0" w:space="0" w:color="auto"/>
      </w:divBdr>
    </w:div>
    <w:div w:id="1624655123">
      <w:bodyDiv w:val="1"/>
      <w:marLeft w:val="0"/>
      <w:marRight w:val="0"/>
      <w:marTop w:val="0"/>
      <w:marBottom w:val="0"/>
      <w:divBdr>
        <w:top w:val="none" w:sz="0" w:space="0" w:color="auto"/>
        <w:left w:val="none" w:sz="0" w:space="0" w:color="auto"/>
        <w:bottom w:val="none" w:sz="0" w:space="0" w:color="auto"/>
        <w:right w:val="none" w:sz="0" w:space="0" w:color="auto"/>
      </w:divBdr>
      <w:divsChild>
        <w:div w:id="590509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21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0780">
      <w:bodyDiv w:val="1"/>
      <w:marLeft w:val="0"/>
      <w:marRight w:val="0"/>
      <w:marTop w:val="0"/>
      <w:marBottom w:val="0"/>
      <w:divBdr>
        <w:top w:val="none" w:sz="0" w:space="0" w:color="auto"/>
        <w:left w:val="none" w:sz="0" w:space="0" w:color="auto"/>
        <w:bottom w:val="none" w:sz="0" w:space="0" w:color="auto"/>
        <w:right w:val="none" w:sz="0" w:space="0" w:color="auto"/>
      </w:divBdr>
    </w:div>
    <w:div w:id="19113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B41EC-D57B-4D01-88EC-A3148BF9B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Cooper</dc:creator>
  <cp:lastModifiedBy>Imran Shah</cp:lastModifiedBy>
  <cp:revision>14</cp:revision>
  <dcterms:created xsi:type="dcterms:W3CDTF">2024-04-26T10:15:00Z</dcterms:created>
  <dcterms:modified xsi:type="dcterms:W3CDTF">2024-05-29T10:28:00Z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68a61f2d-4676-3b30-b972-3e8261d5631b</vt:lpwstr>
  </property>
  <property fmtid="{D5CDD505-2E9C-101B-9397-08002B2CF9AE}" pid="4" name="Mendeley Citation Style_1">
    <vt:lpwstr>http://www.zotero.org/styles/neurology</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http://www.zotero.org/styles/ieee</vt:lpwstr>
  </property>
  <property fmtid="{D5CDD505-2E9C-101B-9397-08002B2CF9AE}" pid="10" name="Mendeley Recent Style Name 2_1">
    <vt:lpwstr>IEEE</vt:lpwstr>
  </property>
  <property fmtid="{D5CDD505-2E9C-101B-9397-08002B2CF9AE}" pid="11" name="Mendeley Recent Style Id 3_1">
    <vt:lpwstr>http://www.zotero.org/styles/jama</vt:lpwstr>
  </property>
  <property fmtid="{D5CDD505-2E9C-101B-9397-08002B2CF9AE}" pid="12" name="Mendeley Recent Style Name 3_1">
    <vt:lpwstr>JAMA (The Journal of the American Medical Association)</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http://www.zotero.org/styles/neurology</vt:lpwstr>
  </property>
  <property fmtid="{D5CDD505-2E9C-101B-9397-08002B2CF9AE}" pid="20" name="Mendeley Recent Style Name 7_1">
    <vt:lpwstr>Neurology</vt:lpwstr>
  </property>
  <property fmtid="{D5CDD505-2E9C-101B-9397-08002B2CF9AE}" pid="21" name="Mendeley Recent Style Id 8_1">
    <vt:lpwstr>http://www.zotero.org/styles/springer-vancouver-brackets</vt:lpwstr>
  </property>
  <property fmtid="{D5CDD505-2E9C-101B-9397-08002B2CF9AE}" pid="22" name="Mendeley Recent Style Name 8_1">
    <vt:lpwstr>Springer - Vancouver (brackets)</vt:lpwstr>
  </property>
  <property fmtid="{D5CDD505-2E9C-101B-9397-08002B2CF9AE}" pid="23" name="Mendeley Recent Style Id 9_1">
    <vt:lpwstr>http://www.zotero.org/styles/the-lancet-neurology</vt:lpwstr>
  </property>
  <property fmtid="{D5CDD505-2E9C-101B-9397-08002B2CF9AE}" pid="24" name="Mendeley Recent Style Name 9_1">
    <vt:lpwstr>The Lancet Neurology</vt:lpwstr>
  </property>
  <property fmtid="{D5CDD505-2E9C-101B-9397-08002B2CF9AE}" pid="25" name="ZOTERO_PREF_1">
    <vt:lpwstr>&lt;data data-version="3" zotero-version="6.0.30"&gt;&lt;session id="yneCyGPM"/&gt;&lt;style id="http://www.zotero.org/styles/harvard-cite-them-right" hasBibliography="1" bibliographyStyleHasBeenSet="1"/&gt;&lt;prefs&gt;&lt;pref name="fieldType" value="Field"/&gt;&lt;pref name="automatic</vt:lpwstr>
  </property>
  <property fmtid="{D5CDD505-2E9C-101B-9397-08002B2CF9AE}" pid="26" name="ZOTERO_PREF_2">
    <vt:lpwstr>JournalAbbreviations" value="true"/&gt;&lt;/prefs&gt;&lt;/data&gt;</vt:lpwstr>
  </property>
</Properties>
</file>