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630F3" w14:textId="4077DF44" w:rsidR="008B6286" w:rsidRPr="00C93038" w:rsidRDefault="008B6286" w:rsidP="008B6286">
      <w:pPr>
        <w:pStyle w:val="Heading1"/>
        <w:rPr>
          <w:rFonts w:ascii="Arial" w:hAnsi="Arial" w:cs="Arial"/>
        </w:rPr>
      </w:pPr>
      <w:r w:rsidRPr="00C93038">
        <w:rPr>
          <w:rFonts w:ascii="Arial" w:hAnsi="Arial" w:cs="Arial"/>
        </w:rPr>
        <w:t>Documentation – I46_</w:t>
      </w:r>
      <w:r>
        <w:rPr>
          <w:rFonts w:ascii="Arial" w:hAnsi="Arial" w:cs="Arial"/>
        </w:rPr>
        <w:t>GAIT</w:t>
      </w:r>
      <w:r w:rsidRPr="00C93038">
        <w:rPr>
          <w:rFonts w:ascii="Arial" w:hAnsi="Arial" w:cs="Arial"/>
        </w:rPr>
        <w:t xml:space="preserve"> – Insight phase </w:t>
      </w:r>
      <w:r w:rsidR="002C5A32">
        <w:rPr>
          <w:rFonts w:ascii="Arial" w:hAnsi="Arial" w:cs="Arial"/>
        </w:rPr>
        <w:t>1</w:t>
      </w:r>
    </w:p>
    <w:p w14:paraId="3643D568" w14:textId="77777777" w:rsidR="00A25719" w:rsidRPr="00A25719" w:rsidRDefault="00A25719" w:rsidP="00A25719">
      <w:pPr>
        <w:pStyle w:val="Heading2"/>
        <w:jc w:val="center"/>
      </w:pPr>
      <w:r>
        <w:t>For Submission to the NSHD Scientific Support Team</w:t>
      </w:r>
    </w:p>
    <w:tbl>
      <w:tblPr>
        <w:tblStyle w:val="TableGrid"/>
        <w:tblW w:w="10281" w:type="dxa"/>
        <w:jc w:val="center"/>
        <w:tblLook w:val="04A0" w:firstRow="1" w:lastRow="0" w:firstColumn="1" w:lastColumn="0" w:noHBand="0" w:noVBand="1"/>
      </w:tblPr>
      <w:tblGrid>
        <w:gridCol w:w="2524"/>
        <w:gridCol w:w="7757"/>
      </w:tblGrid>
      <w:tr w:rsidR="00BA5901" w14:paraId="01727813" w14:textId="77777777" w:rsidTr="008B6286">
        <w:trPr>
          <w:jc w:val="center"/>
        </w:trPr>
        <w:tc>
          <w:tcPr>
            <w:tcW w:w="2524" w:type="dxa"/>
          </w:tcPr>
          <w:p w14:paraId="635ECCF2"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7757" w:type="dxa"/>
          </w:tcPr>
          <w:p w14:paraId="46E95BC5" w14:textId="77777777" w:rsidR="00BA5901" w:rsidRDefault="006C6E67" w:rsidP="00F90CDC">
            <w:r>
              <w:t>Patrick Esser</w:t>
            </w:r>
          </w:p>
        </w:tc>
      </w:tr>
      <w:tr w:rsidR="00BA5901" w14:paraId="18642118" w14:textId="77777777" w:rsidTr="008B6286">
        <w:trPr>
          <w:jc w:val="center"/>
        </w:trPr>
        <w:tc>
          <w:tcPr>
            <w:tcW w:w="2524" w:type="dxa"/>
          </w:tcPr>
          <w:p w14:paraId="72F20C76"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4AD5103D" w14:textId="77777777" w:rsidR="00F90CDC" w:rsidRPr="00F90CDC" w:rsidRDefault="00F90CDC" w:rsidP="00F90CDC">
            <w:pPr>
              <w:rPr>
                <w:b/>
                <w:vertAlign w:val="superscript"/>
              </w:rPr>
            </w:pPr>
            <w:r w:rsidRPr="00F90CDC">
              <w:rPr>
                <w:b/>
                <w:vertAlign w:val="superscript"/>
              </w:rPr>
              <w:t>(may be more than one)</w:t>
            </w:r>
          </w:p>
          <w:p w14:paraId="6ADCDA49" w14:textId="77777777" w:rsidR="00F90CDC" w:rsidRPr="00F90CDC" w:rsidRDefault="00F90CDC" w:rsidP="00F90CDC">
            <w:pPr>
              <w:rPr>
                <w:b/>
                <w:vertAlign w:val="superscript"/>
              </w:rPr>
            </w:pPr>
          </w:p>
        </w:tc>
        <w:tc>
          <w:tcPr>
            <w:tcW w:w="7757" w:type="dxa"/>
          </w:tcPr>
          <w:p w14:paraId="35AF1277" w14:textId="77777777" w:rsidR="00BA5901" w:rsidRDefault="006C6E67" w:rsidP="00F90CDC">
            <w:r>
              <w:t>Instrumented 10metre Gait assessment</w:t>
            </w:r>
          </w:p>
        </w:tc>
      </w:tr>
      <w:tr w:rsidR="00BA5901" w14:paraId="100FEABE" w14:textId="77777777" w:rsidTr="008B6286">
        <w:trPr>
          <w:jc w:val="center"/>
        </w:trPr>
        <w:tc>
          <w:tcPr>
            <w:tcW w:w="2524" w:type="dxa"/>
          </w:tcPr>
          <w:p w14:paraId="54566298" w14:textId="77777777" w:rsidR="00BA5901" w:rsidRPr="00F90CDC" w:rsidRDefault="00BA5901" w:rsidP="00F90CDC">
            <w:pPr>
              <w:rPr>
                <w:b/>
              </w:rPr>
            </w:pPr>
            <w:r w:rsidRPr="00F90CDC">
              <w:rPr>
                <w:b/>
              </w:rPr>
              <w:t>Summary of work undertaken</w:t>
            </w:r>
          </w:p>
        </w:tc>
        <w:tc>
          <w:tcPr>
            <w:tcW w:w="7757" w:type="dxa"/>
          </w:tcPr>
          <w:p w14:paraId="111148FF" w14:textId="77777777" w:rsidR="00BA5901" w:rsidRDefault="00BA5901" w:rsidP="00F90CDC">
            <w:pPr>
              <w:rPr>
                <w:vertAlign w:val="superscript"/>
              </w:rPr>
            </w:pPr>
            <w:r w:rsidRPr="006C6E67">
              <w:rPr>
                <w:strike/>
              </w:rPr>
              <w:t>Cleaning / Derivation</w:t>
            </w:r>
            <w:r>
              <w:t xml:space="preserve"> / </w:t>
            </w:r>
            <w:r w:rsidRPr="006C6E67">
              <w:rPr>
                <w:b/>
              </w:rPr>
              <w:t>Both</w:t>
            </w:r>
            <w:r w:rsidR="00237780" w:rsidRPr="006C6E67">
              <w:rPr>
                <w:b/>
                <w:vertAlign w:val="superscript"/>
              </w:rPr>
              <w:t>±</w:t>
            </w:r>
          </w:p>
          <w:p w14:paraId="5F2A2811" w14:textId="77777777" w:rsidR="00646697" w:rsidRDefault="00646697" w:rsidP="00F90CDC">
            <w:r>
              <w:t>Description/Rationale:</w:t>
            </w:r>
          </w:p>
          <w:p w14:paraId="6F4FEE50" w14:textId="77777777" w:rsidR="006C6E67" w:rsidRDefault="006C6E67" w:rsidP="00F90CDC"/>
          <w:p w14:paraId="6876609B" w14:textId="77777777" w:rsidR="006C6E67" w:rsidRDefault="006C6E67" w:rsidP="00F90CDC">
            <w:r>
              <w:t>Derivation: Conversion from Raw 3D accelerometer &amp; quaternions data to temporal, spatial and non-linear outcome measurements</w:t>
            </w:r>
          </w:p>
          <w:p w14:paraId="206509BB" w14:textId="77777777" w:rsidR="006C6E67" w:rsidRDefault="006C6E67" w:rsidP="00F90CDC"/>
          <w:p w14:paraId="5F33023B" w14:textId="77777777" w:rsidR="001C469B" w:rsidRDefault="006C6E67" w:rsidP="006C6E67">
            <w:r>
              <w:t xml:space="preserve">Cleaning: Data check for missing data, insufficiently available data (e.g. too little steps, duration too short, not within ‘norm’ parameters, etc) and adjustment for ‘double peak syndrome’ prevalent in non-heelstrike walkers. </w:t>
            </w:r>
          </w:p>
          <w:p w14:paraId="42E96D39" w14:textId="77777777" w:rsidR="006C6E67" w:rsidRPr="00646697" w:rsidRDefault="006C6E67" w:rsidP="006C6E67"/>
        </w:tc>
      </w:tr>
      <w:tr w:rsidR="001C469B" w14:paraId="50A5E8B7" w14:textId="77777777" w:rsidTr="008B6286">
        <w:trPr>
          <w:jc w:val="center"/>
        </w:trPr>
        <w:tc>
          <w:tcPr>
            <w:tcW w:w="2524" w:type="dxa"/>
          </w:tcPr>
          <w:p w14:paraId="341FA231" w14:textId="77777777" w:rsidR="001C469B" w:rsidRPr="00F90CDC" w:rsidRDefault="001C469B" w:rsidP="00F90CDC">
            <w:pPr>
              <w:rPr>
                <w:b/>
              </w:rPr>
            </w:pPr>
            <w:r w:rsidRPr="00F90CDC">
              <w:rPr>
                <w:b/>
              </w:rPr>
              <w:t>Date source file</w:t>
            </w:r>
            <w:r w:rsidR="00F90CDC" w:rsidRPr="00F90CDC">
              <w:rPr>
                <w:b/>
              </w:rPr>
              <w:t>(s)</w:t>
            </w:r>
            <w:r w:rsidRPr="00F90CDC">
              <w:rPr>
                <w:b/>
              </w:rPr>
              <w:t xml:space="preserve"> created:</w:t>
            </w:r>
          </w:p>
          <w:p w14:paraId="3C9E0A37" w14:textId="77777777" w:rsidR="00F90CDC" w:rsidRPr="00F90CDC" w:rsidRDefault="00F90CDC" w:rsidP="00F90CDC">
            <w:pPr>
              <w:rPr>
                <w:b/>
              </w:rPr>
            </w:pPr>
          </w:p>
        </w:tc>
        <w:tc>
          <w:tcPr>
            <w:tcW w:w="7757" w:type="dxa"/>
          </w:tcPr>
          <w:p w14:paraId="15FAC6B6" w14:textId="5B71F7F4" w:rsidR="001C469B" w:rsidRDefault="00A24267" w:rsidP="00F90CDC">
            <w:r>
              <w:t xml:space="preserve">Leg length and shoe size data gathered during the study visits for participants during Insight 46 phase 1. Gait files were generated for participants during Insight 46 phase 2. </w:t>
            </w:r>
          </w:p>
        </w:tc>
      </w:tr>
      <w:tr w:rsidR="00646697" w14:paraId="78D25AE8" w14:textId="77777777" w:rsidTr="008B6286">
        <w:trPr>
          <w:jc w:val="center"/>
        </w:trPr>
        <w:tc>
          <w:tcPr>
            <w:tcW w:w="2524" w:type="dxa"/>
          </w:tcPr>
          <w:p w14:paraId="73AAFD48"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7757" w:type="dxa"/>
          </w:tcPr>
          <w:p w14:paraId="01C39850" w14:textId="77777777" w:rsidR="00646697" w:rsidRPr="006C6E67" w:rsidRDefault="006C6E67" w:rsidP="00F90CDC">
            <w:pPr>
              <w:rPr>
                <w:b/>
              </w:rPr>
            </w:pPr>
            <w:r w:rsidRPr="006C6E67">
              <w:rPr>
                <w:b/>
              </w:rPr>
              <w:t>Related to Insight46:</w:t>
            </w:r>
          </w:p>
          <w:p w14:paraId="47B6F0EE" w14:textId="77777777" w:rsidR="006C6E67" w:rsidRDefault="006C6E67" w:rsidP="00F90CDC"/>
          <w:p w14:paraId="5045B952"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Tektonidis, TG., Coe, S., </w:t>
            </w:r>
            <w:r w:rsidRPr="006C6E67">
              <w:rPr>
                <w:rFonts w:ascii="Arial" w:hAnsi="Arial" w:cs="Arial"/>
                <w:noProof/>
                <w:u w:val="single"/>
              </w:rPr>
              <w:t>Esser, P</w:t>
            </w:r>
            <w:r w:rsidRPr="006C6E67">
              <w:rPr>
                <w:rFonts w:ascii="Arial" w:hAnsi="Arial" w:cs="Arial"/>
                <w:noProof/>
              </w:rPr>
              <w:t xml:space="preserve">., Maddock, J., Buchanan, S., Mavrommati, F., Schott, JM., Izadi, H., Richards, M., Dawes, H., </w:t>
            </w:r>
            <w:r w:rsidRPr="006C6E67">
              <w:rPr>
                <w:rFonts w:ascii="Arial" w:hAnsi="Arial" w:cs="Arial"/>
                <w:i/>
                <w:noProof/>
              </w:rPr>
              <w:t>Longitudinal Changes in Diet Quality over Adulthood and Physical Function in Older Life: Findings from a British Birth Cohort,</w:t>
            </w:r>
            <w:r w:rsidRPr="006C6E67">
              <w:rPr>
                <w:rFonts w:ascii="Arial" w:hAnsi="Arial" w:cs="Arial"/>
                <w:noProof/>
              </w:rPr>
              <w:t xml:space="preserve"> Current Developments in Nutrition, 2020 (Suppl 2)</w:t>
            </w:r>
          </w:p>
          <w:p w14:paraId="1DE36DFC" w14:textId="77777777" w:rsidR="006C6E67" w:rsidRPr="006C6E67" w:rsidRDefault="006C6E67" w:rsidP="00F90CDC">
            <w:pPr>
              <w:rPr>
                <w:sz w:val="18"/>
              </w:rPr>
            </w:pPr>
          </w:p>
          <w:p w14:paraId="38FF254E"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Tektonidis, TG., Coe, S., </w:t>
            </w:r>
            <w:r w:rsidRPr="006C6E67">
              <w:rPr>
                <w:rFonts w:ascii="Arial" w:hAnsi="Arial" w:cs="Arial"/>
                <w:noProof/>
                <w:u w:val="single"/>
              </w:rPr>
              <w:t>Esser, P</w:t>
            </w:r>
            <w:r w:rsidRPr="006C6E67">
              <w:rPr>
                <w:rFonts w:ascii="Arial" w:hAnsi="Arial" w:cs="Arial"/>
                <w:noProof/>
              </w:rPr>
              <w:t xml:space="preserve">., Maddock, J., Buchanan, S., Mavrommati, F., Schott, JM., Izadi, H., Richards, M., Dawes, H., </w:t>
            </w:r>
            <w:r w:rsidRPr="006C6E67">
              <w:rPr>
                <w:rFonts w:ascii="Arial" w:hAnsi="Arial" w:cs="Arial"/>
                <w:i/>
                <w:noProof/>
              </w:rPr>
              <w:t>Diet quality in late midlife is associated with faster walking speed in later life in women, but not men: findings from a prospective British birth cohort</w:t>
            </w:r>
            <w:r w:rsidRPr="006C6E67">
              <w:rPr>
                <w:rFonts w:ascii="Arial" w:hAnsi="Arial" w:cs="Arial"/>
                <w:noProof/>
              </w:rPr>
              <w:t xml:space="preserve"> British Journal of Nutrition, 2019, (1-21)</w:t>
            </w:r>
          </w:p>
          <w:p w14:paraId="2F46E320" w14:textId="77777777" w:rsidR="006C6E67" w:rsidRPr="006C6E67" w:rsidRDefault="006C6E67" w:rsidP="00F90CDC">
            <w:pPr>
              <w:rPr>
                <w:sz w:val="18"/>
              </w:rPr>
            </w:pPr>
          </w:p>
          <w:p w14:paraId="4D840888" w14:textId="77777777" w:rsidR="006C6E67" w:rsidRPr="006C6E67" w:rsidRDefault="006C6E67" w:rsidP="006C6E67">
            <w:pPr>
              <w:spacing w:after="160" w:line="259" w:lineRule="auto"/>
              <w:ind w:left="709" w:hanging="709"/>
              <w:jc w:val="both"/>
              <w:rPr>
                <w:rFonts w:ascii="Arial" w:hAnsi="Arial" w:cs="Arial"/>
              </w:rPr>
            </w:pPr>
            <w:r w:rsidRPr="006C6E67">
              <w:rPr>
                <w:rFonts w:ascii="Arial" w:hAnsi="Arial" w:cs="Arial"/>
              </w:rPr>
              <w:t>Tektonidis TG, Esser P, Coe S, Maddock J, Buchanan S, Mavrommati F, Schott JM, Izadi H,</w:t>
            </w:r>
            <w:r w:rsidRPr="006C6E67">
              <w:rPr>
                <w:rFonts w:ascii="Arial" w:hAnsi="Arial" w:cs="Arial"/>
              </w:rPr>
              <w:br/>
              <w:t>Richards M, Dawes H., MON-LB692: Diet Quality in Late Midlife is Associated with Faster Walking Speed in Later Life in Women, but Not Men: Findings From a British Birth Cohort; Clinical Nutrition 38 (S316-S317), 2019</w:t>
            </w:r>
          </w:p>
          <w:p w14:paraId="5D48354D" w14:textId="77777777" w:rsidR="006C6E67" w:rsidRDefault="006C6E67" w:rsidP="00F90CDC"/>
          <w:p w14:paraId="3631BA64" w14:textId="77777777" w:rsidR="006C6E67" w:rsidRDefault="006C6E67" w:rsidP="00F90CDC"/>
          <w:p w14:paraId="2CC86BFD" w14:textId="77777777" w:rsidR="006C6E67" w:rsidRPr="006C6E67" w:rsidRDefault="006C6E67" w:rsidP="00F90CDC">
            <w:pPr>
              <w:rPr>
                <w:b/>
              </w:rPr>
            </w:pPr>
            <w:r w:rsidRPr="006C6E67">
              <w:rPr>
                <w:b/>
              </w:rPr>
              <w:t>Not related to Insight 46 (including Development, Deployment and clinical utilisation):</w:t>
            </w:r>
          </w:p>
          <w:p w14:paraId="1FE3A4B3" w14:textId="77777777" w:rsidR="006C6E67" w:rsidRDefault="006C6E67" w:rsidP="00F90CDC"/>
          <w:p w14:paraId="7B322E0E" w14:textId="77777777" w:rsidR="006C6E67" w:rsidRPr="006C6E67" w:rsidRDefault="006C6E67" w:rsidP="00F90CDC">
            <w:pPr>
              <w:rPr>
                <w:rFonts w:ascii="Arial" w:hAnsi="Arial" w:cs="Arial"/>
                <w:noProof/>
              </w:rPr>
            </w:pPr>
            <w:r w:rsidRPr="006C6E67">
              <w:rPr>
                <w:rFonts w:ascii="Arial" w:hAnsi="Arial" w:cs="Arial"/>
                <w:noProof/>
              </w:rPr>
              <w:t xml:space="preserve">Cinar, E., Weedon, B., </w:t>
            </w:r>
            <w:r w:rsidRPr="006C6E67">
              <w:rPr>
                <w:rFonts w:ascii="Arial" w:hAnsi="Arial" w:cs="Arial"/>
                <w:noProof/>
                <w:u w:val="single"/>
              </w:rPr>
              <w:t>Esser, P</w:t>
            </w:r>
            <w:r w:rsidRPr="006C6E67">
              <w:rPr>
                <w:rFonts w:ascii="Arial" w:hAnsi="Arial" w:cs="Arial"/>
                <w:noProof/>
              </w:rPr>
              <w:t xml:space="preserve">., Joshi, S., Delextrat, A.,Collett, J., Springett, D.N., Dawes, H.,    </w:t>
            </w:r>
            <w:r w:rsidRPr="006C6E67">
              <w:rPr>
                <w:rFonts w:ascii="Arial" w:hAnsi="Arial" w:cs="Arial"/>
                <w:i/>
                <w:noProof/>
              </w:rPr>
              <w:t>Dual-task effect on gait in healthy adolescents: Association between health-related indicators and DT performance</w:t>
            </w:r>
            <w:r w:rsidRPr="006C6E67">
              <w:rPr>
                <w:rFonts w:ascii="Arial" w:hAnsi="Arial" w:cs="Arial"/>
                <w:noProof/>
              </w:rPr>
              <w:t>, Journal of Motor Behaviour, 2020</w:t>
            </w:r>
          </w:p>
          <w:p w14:paraId="4F1DD6C8" w14:textId="77777777" w:rsidR="006C6E67" w:rsidRPr="006C6E67" w:rsidRDefault="006C6E67" w:rsidP="00F90CDC">
            <w:pPr>
              <w:rPr>
                <w:rFonts w:ascii="Arial" w:hAnsi="Arial" w:cs="Arial"/>
                <w:noProof/>
              </w:rPr>
            </w:pPr>
          </w:p>
          <w:p w14:paraId="46C58EB2"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Muhaidat J., Al-Yahya E., Mohammad M.T., Qutishat D., Okasheh R., Al-Khlaifat L., Lawrie S., </w:t>
            </w:r>
            <w:r w:rsidRPr="006C6E67">
              <w:rPr>
                <w:rFonts w:ascii="Arial" w:hAnsi="Arial" w:cs="Arial"/>
                <w:noProof/>
                <w:u w:val="single"/>
              </w:rPr>
              <w:t>Esser P</w:t>
            </w:r>
            <w:r w:rsidRPr="006C6E67">
              <w:rPr>
                <w:rFonts w:ascii="Arial" w:hAnsi="Arial" w:cs="Arial"/>
                <w:noProof/>
              </w:rPr>
              <w:t xml:space="preserve">., Dawes H., </w:t>
            </w:r>
            <w:r w:rsidRPr="006C6E67">
              <w:rPr>
                <w:rFonts w:ascii="Arial" w:hAnsi="Arial" w:cs="Arial"/>
                <w:i/>
                <w:noProof/>
              </w:rPr>
              <w:t>Dual-tasking in older women: physical activity or else?</w:t>
            </w:r>
            <w:r w:rsidRPr="006C6E67">
              <w:rPr>
                <w:rFonts w:ascii="Arial" w:hAnsi="Arial" w:cs="Arial"/>
                <w:noProof/>
              </w:rPr>
              <w:t>, Journal of Women &amp; Aging, 2020 (1-11)</w:t>
            </w:r>
          </w:p>
          <w:p w14:paraId="24002CEA" w14:textId="77777777" w:rsidR="006C6E67" w:rsidRPr="006C6E67" w:rsidRDefault="006C6E67" w:rsidP="006C6E67">
            <w:pPr>
              <w:ind w:left="709" w:hanging="709"/>
              <w:jc w:val="both"/>
              <w:rPr>
                <w:rFonts w:ascii="Arial" w:hAnsi="Arial" w:cs="Arial"/>
                <w:noProof/>
              </w:rPr>
            </w:pPr>
          </w:p>
          <w:p w14:paraId="35C7D637" w14:textId="77777777" w:rsidR="006C6E67" w:rsidRPr="006C6E67" w:rsidRDefault="006C6E67" w:rsidP="006C6E67">
            <w:pPr>
              <w:ind w:left="709" w:hanging="709"/>
              <w:jc w:val="both"/>
              <w:rPr>
                <w:rFonts w:ascii="Arial" w:hAnsi="Arial" w:cs="Arial"/>
                <w:noProof/>
              </w:rPr>
            </w:pPr>
            <w:r w:rsidRPr="006C6E67">
              <w:rPr>
                <w:rFonts w:ascii="Arial" w:hAnsi="Arial" w:cs="Arial"/>
                <w:noProof/>
              </w:rPr>
              <w:lastRenderedPageBreak/>
              <w:t xml:space="preserve">Xu, L., Zeng, H., Shen, W., Zhao, J., Shao, M., Zhao, J, Chen, H., Hu, H., </w:t>
            </w:r>
            <w:r w:rsidRPr="006C6E67">
              <w:rPr>
                <w:rFonts w:ascii="Arial" w:hAnsi="Arial" w:cs="Arial"/>
                <w:noProof/>
                <w:u w:val="single"/>
              </w:rPr>
              <w:t>Esser, P</w:t>
            </w:r>
            <w:r w:rsidRPr="006C6E67">
              <w:rPr>
                <w:rFonts w:ascii="Arial" w:hAnsi="Arial" w:cs="Arial"/>
                <w:noProof/>
              </w:rPr>
              <w:t>., Dawes H., Liu, F., The impact of lower extremity neuropathy and artery disease on gait characteristics in type 2 diabetic individuals, Research Square, 2020, DOI:  10.21203/rs.3.rs-28545</w:t>
            </w:r>
          </w:p>
          <w:p w14:paraId="4E71C137" w14:textId="77777777" w:rsidR="006C6E67" w:rsidRPr="006C6E67" w:rsidRDefault="006C6E67" w:rsidP="006C6E67">
            <w:pPr>
              <w:ind w:left="709" w:hanging="709"/>
              <w:jc w:val="both"/>
              <w:rPr>
                <w:rFonts w:ascii="Arial" w:hAnsi="Arial" w:cs="Arial"/>
                <w:noProof/>
              </w:rPr>
            </w:pPr>
          </w:p>
          <w:p w14:paraId="7D0E2E86" w14:textId="77777777" w:rsidR="006C6E67" w:rsidRPr="006C6E67" w:rsidRDefault="006C6E67" w:rsidP="006C6E67">
            <w:pPr>
              <w:ind w:left="709" w:hanging="709"/>
              <w:jc w:val="both"/>
              <w:rPr>
                <w:rFonts w:ascii="Arial" w:hAnsi="Arial" w:cs="Arial"/>
              </w:rPr>
            </w:pPr>
            <w:r w:rsidRPr="006C6E67">
              <w:rPr>
                <w:rFonts w:ascii="Arial" w:hAnsi="Arial" w:cs="Arial"/>
              </w:rPr>
              <w:t xml:space="preserve">Mansoubi, M., Weedon, B.D., </w:t>
            </w:r>
            <w:r w:rsidRPr="006C6E67">
              <w:rPr>
                <w:rFonts w:ascii="Arial" w:hAnsi="Arial" w:cs="Arial"/>
                <w:u w:val="single"/>
              </w:rPr>
              <w:t>Esser, P</w:t>
            </w:r>
            <w:r w:rsidRPr="006C6E67">
              <w:rPr>
                <w:rFonts w:ascii="Arial" w:hAnsi="Arial" w:cs="Arial"/>
              </w:rPr>
              <w:t xml:space="preserve">., Mayo, N., Fazel, M., Wade, W., Ward, E.W., Kemp, S., Delextrat, A., Dawes, H., </w:t>
            </w:r>
            <w:r w:rsidRPr="006C6E67">
              <w:rPr>
                <w:rFonts w:ascii="Arial" w:hAnsi="Arial" w:cs="Arial"/>
                <w:i/>
              </w:rPr>
              <w:t>Cognitive performance, quality and quantity of movement reflect psychological symptoms in adolescents</w:t>
            </w:r>
            <w:r w:rsidRPr="006C6E67">
              <w:rPr>
                <w:rFonts w:ascii="Arial" w:hAnsi="Arial" w:cs="Arial"/>
              </w:rPr>
              <w:t>, Journal of Sports Science &amp; Medicine, 2020</w:t>
            </w:r>
          </w:p>
          <w:p w14:paraId="241BB8D4" w14:textId="77777777" w:rsidR="006C6E67" w:rsidRPr="006C6E67" w:rsidRDefault="006C6E67" w:rsidP="006C6E67">
            <w:pPr>
              <w:ind w:left="709" w:hanging="709"/>
              <w:jc w:val="both"/>
              <w:rPr>
                <w:rFonts w:ascii="Arial" w:hAnsi="Arial" w:cs="Arial"/>
              </w:rPr>
            </w:pPr>
          </w:p>
          <w:p w14:paraId="568E5117"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Al-Yahya, E., Mohammad M.T., Muhaidat J., Al Demour, S., Qutishat, D., Al-Khalaifat, L., Okasheh, R., </w:t>
            </w:r>
            <w:r w:rsidRPr="006C6E67">
              <w:rPr>
                <w:rFonts w:ascii="Arial" w:hAnsi="Arial" w:cs="Arial"/>
                <w:noProof/>
                <w:u w:val="single"/>
              </w:rPr>
              <w:t>Esser, P.,</w:t>
            </w:r>
            <w:r w:rsidRPr="006C6E67">
              <w:rPr>
                <w:rFonts w:ascii="Arial" w:hAnsi="Arial" w:cs="Arial"/>
                <w:noProof/>
              </w:rPr>
              <w:t xml:space="preserve"> Dawes, H., </w:t>
            </w:r>
            <w:r w:rsidRPr="006C6E67">
              <w:rPr>
                <w:rFonts w:ascii="Arial" w:hAnsi="Arial" w:cs="Arial"/>
                <w:i/>
                <w:noProof/>
              </w:rPr>
              <w:t>Functional balance and gait characteristics in men with lower urinary tract symptoms secondary to benign prostatic hyperplasia. American Journal of Mens Health</w:t>
            </w:r>
            <w:r w:rsidRPr="006C6E67">
              <w:rPr>
                <w:rFonts w:ascii="Arial" w:hAnsi="Arial" w:cs="Arial"/>
                <w:noProof/>
              </w:rPr>
              <w:t>, Feb 2019</w:t>
            </w:r>
          </w:p>
          <w:p w14:paraId="2CC9C26A" w14:textId="77777777" w:rsidR="006C6E67" w:rsidRPr="006C6E67" w:rsidRDefault="006C6E67" w:rsidP="006C6E67">
            <w:pPr>
              <w:ind w:left="709" w:hanging="709"/>
              <w:jc w:val="both"/>
              <w:rPr>
                <w:rFonts w:ascii="Arial" w:hAnsi="Arial" w:cs="Arial"/>
                <w:noProof/>
              </w:rPr>
            </w:pPr>
          </w:p>
          <w:p w14:paraId="533414EE" w14:textId="77777777" w:rsidR="006C6E67" w:rsidRPr="006C6E67" w:rsidRDefault="006C6E67" w:rsidP="006C6E67">
            <w:pPr>
              <w:ind w:left="709" w:hanging="709"/>
              <w:jc w:val="both"/>
              <w:rPr>
                <w:rFonts w:ascii="Arial" w:hAnsi="Arial" w:cs="Arial"/>
                <w:noProof/>
              </w:rPr>
            </w:pPr>
            <w:r w:rsidRPr="006C6E67">
              <w:rPr>
                <w:rFonts w:ascii="Arial" w:hAnsi="Arial" w:cs="Arial"/>
                <w:noProof/>
                <w:u w:val="single"/>
              </w:rPr>
              <w:t>Esser P.,</w:t>
            </w:r>
            <w:r w:rsidRPr="006C6E67">
              <w:rPr>
                <w:rFonts w:ascii="Arial" w:hAnsi="Arial" w:cs="Arial"/>
                <w:noProof/>
              </w:rPr>
              <w:t xml:space="preserve"> Maynard K., Collet J., Steins D., Hillier A., Buckingham J., Tan G., King L., Dawes H., </w:t>
            </w:r>
            <w:r w:rsidRPr="006C6E67">
              <w:rPr>
                <w:rFonts w:ascii="Arial" w:hAnsi="Arial" w:cs="Arial"/>
                <w:i/>
                <w:noProof/>
              </w:rPr>
              <w:t xml:space="preserve">Single sensor gait analysis as an indicator for diabetic peripheral neuropathy: A Proof of principle study. </w:t>
            </w:r>
            <w:r w:rsidRPr="006C6E67">
              <w:rPr>
                <w:rFonts w:ascii="Arial" w:hAnsi="Arial" w:cs="Arial"/>
                <w:noProof/>
              </w:rPr>
              <w:t xml:space="preserve"> Diabetes &amp; Metabolism Journal, 2017</w:t>
            </w:r>
          </w:p>
          <w:p w14:paraId="1013BFB0" w14:textId="77777777" w:rsidR="006C6E67" w:rsidRPr="006C6E67" w:rsidRDefault="006C6E67" w:rsidP="006C6E67">
            <w:pPr>
              <w:ind w:left="709" w:hanging="709"/>
              <w:jc w:val="both"/>
              <w:rPr>
                <w:rFonts w:ascii="Arial" w:hAnsi="Arial" w:cs="Arial"/>
                <w:noProof/>
              </w:rPr>
            </w:pPr>
          </w:p>
          <w:p w14:paraId="60AD7284"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Cuzzolin, F., Sapienza, M., </w:t>
            </w:r>
            <w:r w:rsidRPr="006C6E67">
              <w:rPr>
                <w:rFonts w:ascii="Arial" w:hAnsi="Arial" w:cs="Arial"/>
                <w:noProof/>
                <w:u w:val="single"/>
              </w:rPr>
              <w:t>Esser, P.</w:t>
            </w:r>
            <w:r w:rsidRPr="006C6E67">
              <w:rPr>
                <w:rFonts w:ascii="Arial" w:hAnsi="Arial" w:cs="Arial"/>
                <w:noProof/>
              </w:rPr>
              <w:t xml:space="preserve">, Saha, S., Franssen, M., Collett, J., Dawes, H. </w:t>
            </w:r>
            <w:r w:rsidRPr="006C6E67">
              <w:rPr>
                <w:rFonts w:ascii="Arial" w:hAnsi="Arial" w:cs="Arial"/>
                <w:i/>
                <w:noProof/>
              </w:rPr>
              <w:t>Metric learning for Parkinsonian identification from IMU gait measurements</w:t>
            </w:r>
            <w:r w:rsidRPr="006C6E67">
              <w:rPr>
                <w:rFonts w:ascii="Arial" w:hAnsi="Arial" w:cs="Arial"/>
                <w:noProof/>
              </w:rPr>
              <w:t>¸ Gait &amp; Posture, 2017, 54 · February 2017</w:t>
            </w:r>
          </w:p>
          <w:p w14:paraId="790F18E7" w14:textId="77777777" w:rsidR="006C6E67" w:rsidRPr="006C6E67" w:rsidRDefault="006C6E67" w:rsidP="006C6E67">
            <w:pPr>
              <w:ind w:left="709" w:hanging="709"/>
              <w:jc w:val="both"/>
              <w:rPr>
                <w:rFonts w:ascii="Arial" w:hAnsi="Arial" w:cs="Arial"/>
                <w:noProof/>
              </w:rPr>
            </w:pPr>
          </w:p>
          <w:p w14:paraId="533B45C9" w14:textId="77777777" w:rsidR="006C6E67" w:rsidRPr="006C6E67" w:rsidRDefault="006C6E67" w:rsidP="006C6E67">
            <w:pPr>
              <w:ind w:left="720" w:hanging="720"/>
              <w:jc w:val="both"/>
              <w:rPr>
                <w:rFonts w:ascii="Arial" w:hAnsi="Arial" w:cs="Arial"/>
                <w:i/>
                <w:noProof/>
              </w:rPr>
            </w:pPr>
            <w:r w:rsidRPr="006C6E67">
              <w:rPr>
                <w:rFonts w:ascii="Arial" w:hAnsi="Arial" w:cs="Arial"/>
                <w:noProof/>
                <w:lang w:val="nl-NL"/>
              </w:rPr>
              <w:t xml:space="preserve">Collett J, </w:t>
            </w:r>
            <w:r w:rsidRPr="006C6E67">
              <w:rPr>
                <w:rFonts w:ascii="Arial" w:hAnsi="Arial" w:cs="Arial"/>
                <w:noProof/>
                <w:u w:val="single"/>
                <w:lang w:val="nl-NL"/>
              </w:rPr>
              <w:t>Esser P</w:t>
            </w:r>
            <w:r w:rsidRPr="006C6E67">
              <w:rPr>
                <w:rFonts w:ascii="Arial" w:hAnsi="Arial" w:cs="Arial"/>
                <w:noProof/>
                <w:lang w:val="nl-NL"/>
              </w:rPr>
              <w:t xml:space="preserve">, Khalil H, Busse M, Quinn L, DeBono K, et al. </w:t>
            </w:r>
            <w:r w:rsidRPr="006C6E67">
              <w:rPr>
                <w:rFonts w:ascii="Arial" w:hAnsi="Arial" w:cs="Arial"/>
                <w:i/>
                <w:noProof/>
              </w:rPr>
              <w:t>Insights into gait disorders: Walking variability using phase plot analysis, Huntington's Disease</w:t>
            </w:r>
            <w:r w:rsidRPr="006C6E67">
              <w:rPr>
                <w:rFonts w:ascii="Arial" w:hAnsi="Arial" w:cs="Arial"/>
                <w:noProof/>
              </w:rPr>
              <w:t xml:space="preserve">. Gait &amp; Posture. 2014. </w:t>
            </w:r>
            <w:r w:rsidRPr="006C6E67">
              <w:rPr>
                <w:rFonts w:ascii="Arial" w:hAnsi="Arial" w:cs="Arial"/>
                <w:i/>
                <w:noProof/>
              </w:rPr>
              <w:t>40(4): p694-700</w:t>
            </w:r>
          </w:p>
          <w:p w14:paraId="23F11134" w14:textId="77777777" w:rsidR="006C6E67" w:rsidRPr="006C6E67" w:rsidRDefault="006C6E67" w:rsidP="006C6E67">
            <w:pPr>
              <w:ind w:left="720" w:hanging="720"/>
              <w:jc w:val="both"/>
              <w:rPr>
                <w:rFonts w:ascii="Arial" w:hAnsi="Arial" w:cs="Arial"/>
                <w:i/>
                <w:noProof/>
              </w:rPr>
            </w:pPr>
          </w:p>
          <w:p w14:paraId="722DC1EB" w14:textId="77777777" w:rsidR="006C6E67" w:rsidRPr="006C6E67" w:rsidRDefault="006C6E67" w:rsidP="006C6E67">
            <w:pPr>
              <w:ind w:left="720" w:hanging="720"/>
              <w:jc w:val="both"/>
              <w:rPr>
                <w:rFonts w:ascii="Arial" w:hAnsi="Arial" w:cs="Arial"/>
                <w:i/>
                <w:noProof/>
              </w:rPr>
            </w:pPr>
            <w:r w:rsidRPr="006C6E67">
              <w:rPr>
                <w:rFonts w:ascii="Arial" w:hAnsi="Arial" w:cs="Arial"/>
                <w:noProof/>
              </w:rPr>
              <w:t xml:space="preserve">Steins D, Sheret I, Dawes H, </w:t>
            </w:r>
            <w:r w:rsidRPr="006C6E67">
              <w:rPr>
                <w:rFonts w:ascii="Arial" w:hAnsi="Arial" w:cs="Arial"/>
                <w:noProof/>
                <w:u w:val="single"/>
              </w:rPr>
              <w:t>Esser P</w:t>
            </w:r>
            <w:r w:rsidRPr="006C6E67">
              <w:rPr>
                <w:rFonts w:ascii="Arial" w:hAnsi="Arial" w:cs="Arial"/>
                <w:noProof/>
              </w:rPr>
              <w:t xml:space="preserve">, Collett J. </w:t>
            </w:r>
            <w:r w:rsidRPr="006C6E67">
              <w:rPr>
                <w:rFonts w:ascii="Arial" w:hAnsi="Arial" w:cs="Arial"/>
                <w:i/>
                <w:noProof/>
              </w:rPr>
              <w:t>A smart device inertial-sensing method for gait analysis</w:t>
            </w:r>
            <w:r w:rsidRPr="006C6E67">
              <w:rPr>
                <w:rFonts w:ascii="Arial" w:hAnsi="Arial" w:cs="Arial"/>
                <w:noProof/>
              </w:rPr>
              <w:t xml:space="preserve">. Journal of Biomechanics. </w:t>
            </w:r>
            <w:r w:rsidRPr="006C6E67">
              <w:rPr>
                <w:rFonts w:ascii="Arial" w:hAnsi="Arial" w:cs="Arial"/>
                <w:i/>
                <w:noProof/>
              </w:rPr>
              <w:t>2014. 47(15): p.3780-5</w:t>
            </w:r>
          </w:p>
          <w:p w14:paraId="60753FE4" w14:textId="77777777" w:rsidR="006C6E67" w:rsidRPr="006C6E67" w:rsidRDefault="006C6E67" w:rsidP="006C6E67">
            <w:pPr>
              <w:ind w:left="720" w:hanging="720"/>
              <w:jc w:val="both"/>
              <w:rPr>
                <w:rFonts w:ascii="Arial" w:hAnsi="Arial" w:cs="Arial"/>
                <w:i/>
                <w:noProof/>
              </w:rPr>
            </w:pPr>
          </w:p>
          <w:p w14:paraId="0D2100D9" w14:textId="77777777" w:rsidR="006C6E67" w:rsidRPr="006C6E67" w:rsidRDefault="006C6E67" w:rsidP="006C6E67">
            <w:pPr>
              <w:ind w:left="720" w:hanging="720"/>
              <w:jc w:val="both"/>
              <w:rPr>
                <w:rFonts w:ascii="Arial" w:hAnsi="Arial" w:cs="Arial"/>
                <w:noProof/>
              </w:rPr>
            </w:pPr>
            <w:r w:rsidRPr="006C6E67">
              <w:rPr>
                <w:rFonts w:ascii="Arial" w:hAnsi="Arial" w:cs="Arial"/>
                <w:noProof/>
                <w:u w:val="single"/>
              </w:rPr>
              <w:t>Esser, P</w:t>
            </w:r>
            <w:r w:rsidRPr="006C6E67">
              <w:rPr>
                <w:rFonts w:ascii="Arial" w:hAnsi="Arial" w:cs="Arial"/>
                <w:noProof/>
              </w:rPr>
              <w:t xml:space="preserve">, Dawes, H., Collett J., Howells, K., </w:t>
            </w:r>
            <w:r w:rsidRPr="006C6E67">
              <w:rPr>
                <w:rFonts w:ascii="Arial" w:hAnsi="Arial" w:cs="Arial"/>
                <w:i/>
                <w:noProof/>
              </w:rPr>
              <w:t>Insights into gait disorders: walking variability using phase plot analysis, Parkinson's disease.</w:t>
            </w:r>
            <w:r w:rsidRPr="006C6E67">
              <w:rPr>
                <w:rFonts w:ascii="Arial" w:hAnsi="Arial" w:cs="Arial"/>
                <w:noProof/>
              </w:rPr>
              <w:t xml:space="preserve"> Gait Posture, 2013. </w:t>
            </w:r>
            <w:r w:rsidRPr="006C6E67">
              <w:rPr>
                <w:rFonts w:ascii="Arial" w:hAnsi="Arial" w:cs="Arial"/>
                <w:i/>
                <w:noProof/>
              </w:rPr>
              <w:t>38(4): p. 648-52.</w:t>
            </w:r>
          </w:p>
          <w:p w14:paraId="462A3157" w14:textId="77777777" w:rsidR="006C6E67" w:rsidRPr="006C6E67" w:rsidRDefault="006C6E67" w:rsidP="006C6E67">
            <w:pPr>
              <w:jc w:val="both"/>
              <w:rPr>
                <w:rFonts w:ascii="Arial" w:hAnsi="Arial" w:cs="Arial"/>
              </w:rPr>
            </w:pPr>
          </w:p>
          <w:p w14:paraId="5BB3AC66" w14:textId="77777777" w:rsidR="006C6E67" w:rsidRPr="006C6E67" w:rsidRDefault="006C6E67" w:rsidP="006C6E67">
            <w:pPr>
              <w:ind w:left="709" w:hanging="709"/>
              <w:jc w:val="both"/>
              <w:rPr>
                <w:rFonts w:ascii="Arial" w:hAnsi="Arial" w:cs="Arial"/>
              </w:rPr>
            </w:pPr>
            <w:r w:rsidRPr="006C6E67">
              <w:rPr>
                <w:rFonts w:ascii="Arial" w:hAnsi="Arial" w:cs="Arial"/>
                <w:u w:val="single"/>
              </w:rPr>
              <w:t>Esser P,</w:t>
            </w:r>
            <w:r w:rsidRPr="006C6E67">
              <w:rPr>
                <w:rFonts w:ascii="Arial" w:hAnsi="Arial" w:cs="Arial"/>
              </w:rPr>
              <w:t xml:space="preserve"> Dawes H, Collett J, Feltham MG, Howells K. Validity and inter-rater reliability of Inertial Gait Measurements in Parkinson’s Disease: A pilot study </w:t>
            </w:r>
            <w:r w:rsidRPr="006C6E67">
              <w:rPr>
                <w:rFonts w:ascii="Arial" w:hAnsi="Arial" w:cs="Arial"/>
              </w:rPr>
              <w:tab/>
            </w:r>
            <w:r w:rsidRPr="006C6E67">
              <w:rPr>
                <w:rFonts w:ascii="Arial" w:hAnsi="Arial" w:cs="Arial"/>
                <w:i/>
              </w:rPr>
              <w:t xml:space="preserve">J Neurolog Sci </w:t>
            </w:r>
            <w:r w:rsidRPr="006C6E67">
              <w:rPr>
                <w:rFonts w:ascii="Arial" w:hAnsi="Arial" w:cs="Arial"/>
                <w:noProof/>
              </w:rPr>
              <w:t>2012. 205(1): p. 177-81</w:t>
            </w:r>
          </w:p>
          <w:p w14:paraId="16E99E13" w14:textId="77777777" w:rsidR="006C6E67" w:rsidRPr="006C6E67" w:rsidRDefault="006C6E67" w:rsidP="006C6E67">
            <w:pPr>
              <w:ind w:left="720" w:hanging="720"/>
              <w:jc w:val="both"/>
              <w:rPr>
                <w:rFonts w:ascii="Arial" w:hAnsi="Arial" w:cs="Arial"/>
                <w:i/>
                <w:noProof/>
              </w:rPr>
            </w:pPr>
          </w:p>
          <w:p w14:paraId="1B61EA4A" w14:textId="77777777" w:rsidR="006C6E67" w:rsidRPr="006C6E67" w:rsidRDefault="006C6E67" w:rsidP="006C6E67">
            <w:pPr>
              <w:ind w:left="709" w:hanging="709"/>
              <w:jc w:val="both"/>
              <w:rPr>
                <w:rFonts w:ascii="Arial" w:hAnsi="Arial" w:cs="Arial"/>
              </w:rPr>
            </w:pPr>
            <w:r w:rsidRPr="006C6E67">
              <w:rPr>
                <w:rFonts w:ascii="Arial" w:hAnsi="Arial" w:cs="Arial"/>
                <w:u w:val="single"/>
              </w:rPr>
              <w:t>Esser P</w:t>
            </w:r>
            <w:r w:rsidRPr="006C6E67">
              <w:rPr>
                <w:rFonts w:ascii="Arial" w:hAnsi="Arial" w:cs="Arial"/>
              </w:rPr>
              <w:t>, Dawes H, Collett J, Feltham MG, Howells K. Assessment of spatio-temporal gait parameters using inertial measurement units in neurological populations</w:t>
            </w:r>
          </w:p>
          <w:p w14:paraId="1665D2E1" w14:textId="77777777" w:rsidR="006C6E67" w:rsidRPr="006C6E67" w:rsidRDefault="006C6E67" w:rsidP="006C6E67">
            <w:pPr>
              <w:jc w:val="both"/>
              <w:rPr>
                <w:rFonts w:ascii="Arial" w:hAnsi="Arial" w:cs="Arial"/>
                <w:i/>
              </w:rPr>
            </w:pPr>
            <w:r w:rsidRPr="006C6E67">
              <w:rPr>
                <w:rFonts w:ascii="Arial" w:hAnsi="Arial" w:cs="Arial"/>
              </w:rPr>
              <w:tab/>
            </w:r>
            <w:r w:rsidRPr="006C6E67">
              <w:rPr>
                <w:rFonts w:ascii="Arial" w:hAnsi="Arial" w:cs="Arial"/>
                <w:i/>
              </w:rPr>
              <w:t>Gait &amp; Posture</w:t>
            </w:r>
            <w:r w:rsidRPr="006C6E67">
              <w:rPr>
                <w:rFonts w:ascii="Arial" w:hAnsi="Arial" w:cs="Arial"/>
              </w:rPr>
              <w:t xml:space="preserve"> </w:t>
            </w:r>
            <w:r w:rsidRPr="006C6E67">
              <w:rPr>
                <w:rFonts w:ascii="Arial" w:hAnsi="Arial" w:cs="Arial"/>
                <w:noProof/>
              </w:rPr>
              <w:t>2011. 34(4): p. 558-60</w:t>
            </w:r>
          </w:p>
          <w:p w14:paraId="5B57CBD7" w14:textId="77777777" w:rsidR="006C6E67" w:rsidRPr="006C6E67" w:rsidRDefault="006C6E67" w:rsidP="006C6E67">
            <w:pPr>
              <w:ind w:left="720" w:hanging="720"/>
              <w:jc w:val="both"/>
              <w:rPr>
                <w:rFonts w:ascii="Arial" w:hAnsi="Arial" w:cs="Arial"/>
                <w:i/>
                <w:noProof/>
              </w:rPr>
            </w:pPr>
          </w:p>
          <w:p w14:paraId="5233E998" w14:textId="77777777" w:rsidR="006C6E67" w:rsidRPr="006C6E67" w:rsidRDefault="006C6E67" w:rsidP="006C6E67">
            <w:pPr>
              <w:ind w:left="720" w:hanging="720"/>
              <w:jc w:val="both"/>
              <w:rPr>
                <w:rFonts w:ascii="Arial" w:hAnsi="Arial" w:cs="Arial"/>
              </w:rPr>
            </w:pPr>
            <w:r w:rsidRPr="006C6E67">
              <w:rPr>
                <w:rFonts w:ascii="Arial" w:hAnsi="Arial" w:cs="Arial"/>
                <w:u w:val="single"/>
              </w:rPr>
              <w:t>Esser P</w:t>
            </w:r>
            <w:r w:rsidRPr="006C6E67">
              <w:rPr>
                <w:rFonts w:ascii="Arial" w:hAnsi="Arial" w:cs="Arial"/>
              </w:rPr>
              <w:t xml:space="preserve">, Dawes H, Collett J, Howells K. IMU: Inertial Sensing of Vertical CoM Movement. </w:t>
            </w:r>
            <w:r w:rsidRPr="006C6E67">
              <w:rPr>
                <w:rFonts w:ascii="Arial" w:hAnsi="Arial" w:cs="Arial"/>
                <w:i/>
              </w:rPr>
              <w:t>Journal of Biomechanics</w:t>
            </w:r>
            <w:r w:rsidRPr="006C6E67">
              <w:rPr>
                <w:rFonts w:ascii="Arial" w:hAnsi="Arial" w:cs="Arial"/>
              </w:rPr>
              <w:t xml:space="preserve"> 2009;42:1578 - 81.</w:t>
            </w:r>
          </w:p>
          <w:p w14:paraId="2C955B0A" w14:textId="77777777" w:rsidR="006C6E67" w:rsidRDefault="006C6E67" w:rsidP="00F90CDC"/>
        </w:tc>
      </w:tr>
    </w:tbl>
    <w:p w14:paraId="38F6730A" w14:textId="77777777" w:rsidR="00237780" w:rsidRDefault="00BA5901" w:rsidP="00F90CDC">
      <w:r>
        <w:lastRenderedPageBreak/>
        <w:t>* See list of categories on Swif</w:t>
      </w:r>
      <w:r w:rsidR="00857C7E">
        <w:t>t</w:t>
      </w:r>
      <w:r w:rsidR="00F90CDC">
        <w:br/>
      </w:r>
      <w:r w:rsidR="00237780">
        <w:rPr>
          <w:vertAlign w:val="superscript"/>
        </w:rPr>
        <w:t xml:space="preserve">± </w:t>
      </w:r>
      <w:r w:rsidR="00237780">
        <w:t>Please delete as appropriate</w:t>
      </w:r>
    </w:p>
    <w:p w14:paraId="61A80ABE" w14:textId="77777777" w:rsidR="005A576B" w:rsidRDefault="005A576B" w:rsidP="00F90CDC"/>
    <w:p w14:paraId="06B0F923" w14:textId="77777777" w:rsidR="005A576B" w:rsidRDefault="005A576B" w:rsidP="00F90CDC"/>
    <w:p w14:paraId="75BEE541" w14:textId="77777777" w:rsidR="009702F0" w:rsidRDefault="009702F0">
      <w:pPr>
        <w:rPr>
          <w:b/>
        </w:rPr>
      </w:pPr>
      <w:r>
        <w:rPr>
          <w:b/>
        </w:rPr>
        <w:br w:type="page"/>
      </w:r>
    </w:p>
    <w:p w14:paraId="46B91847" w14:textId="77777777" w:rsidR="00A064A5" w:rsidRPr="00597C4A" w:rsidRDefault="00597C4A" w:rsidP="00F90CDC">
      <w:pPr>
        <w:rPr>
          <w:b/>
        </w:rPr>
      </w:pPr>
      <w:r w:rsidRPr="00597C4A">
        <w:rPr>
          <w:b/>
        </w:rPr>
        <w:lastRenderedPageBreak/>
        <w:t>Excessive number of NaNs in two variables:</w:t>
      </w:r>
    </w:p>
    <w:p w14:paraId="45E533D5" w14:textId="77777777" w:rsidR="00A064A5" w:rsidRDefault="00A064A5" w:rsidP="00F90CDC">
      <w:r>
        <w:t>The variables &lt;</w:t>
      </w:r>
      <w:r w:rsidRPr="00A064A5">
        <w:t>DutyFactor_Double Stance [%]</w:t>
      </w:r>
      <w:r>
        <w:t>&gt; &amp; &lt;</w:t>
      </w:r>
      <w:r w:rsidRPr="00A064A5">
        <w:t>DutyFactor_Single Stance [%]</w:t>
      </w:r>
      <w:r>
        <w:t xml:space="preserve">&gt; have a greater number of NaN available. This is due to the delicate analysis whereby there needs to be a clear heelstrike, midfoot and toe-off for both sides for a minimum of 5 steps present, before the values can be derived. In the elderly cohort, this may not always be the case over each walk, hence the number of NaNs in these and associated standard deviation values may be significantly more prevalent. </w:t>
      </w:r>
    </w:p>
    <w:p w14:paraId="4D5044C2" w14:textId="77777777" w:rsidR="009C1B71" w:rsidRDefault="009C1B71" w:rsidP="00F90CDC"/>
    <w:p w14:paraId="62870CC3" w14:textId="18168B9D" w:rsidR="009C1B71" w:rsidRDefault="00142137" w:rsidP="00F90CDC">
      <w:pPr>
        <w:rPr>
          <w:b/>
          <w:bCs/>
        </w:rPr>
      </w:pPr>
      <w:r>
        <w:rPr>
          <w:b/>
          <w:bCs/>
        </w:rPr>
        <w:t>Note re. d</w:t>
      </w:r>
      <w:r w:rsidR="009C1B71" w:rsidRPr="009C1B71">
        <w:rPr>
          <w:b/>
          <w:bCs/>
        </w:rPr>
        <w:t>ifference in analysis from phase 1</w:t>
      </w:r>
      <w:r w:rsidR="009C1B71">
        <w:rPr>
          <w:b/>
          <w:bCs/>
        </w:rPr>
        <w:t xml:space="preserve"> (added by Sarah Keuss 26/6/24)</w:t>
      </w:r>
      <w:r w:rsidR="009C1B71" w:rsidRPr="009C1B71">
        <w:rPr>
          <w:b/>
          <w:bCs/>
        </w:rPr>
        <w:t>:</w:t>
      </w:r>
    </w:p>
    <w:p w14:paraId="4C2FC63E" w14:textId="1A05F58F" w:rsidR="009C1B71" w:rsidRPr="00305AC4" w:rsidRDefault="009C1B71" w:rsidP="00F90CDC">
      <w:r>
        <w:t>Sarah Keuss noted that there were results for two walks per task in phase 1 but not in phase 2. Heidi</w:t>
      </w:r>
      <w:r w:rsidR="00305AC4">
        <w:t xml:space="preserve"> Murray-Smith</w:t>
      </w:r>
      <w:r>
        <w:t xml:space="preserve"> contacted Patrick Esser (who analysed the phase 2 data) and Thanasis Tektonidis (Patrick Esser’s PhD student who worked on the phase 1 data) and the following explanation was given. In phase 1, the </w:t>
      </w:r>
      <w:r w:rsidR="00305AC4">
        <w:t>data</w:t>
      </w:r>
      <w:r>
        <w:t xml:space="preserve"> was analysed as two separate walks: </w:t>
      </w:r>
      <w:r w:rsidR="00305AC4">
        <w:t>w</w:t>
      </w:r>
      <w:r>
        <w:t>alk 1, the 10-met</w:t>
      </w:r>
      <w:r w:rsidR="00305AC4">
        <w:t>re</w:t>
      </w:r>
      <w:r>
        <w:t xml:space="preserve"> walk towards the cone; and </w:t>
      </w:r>
      <w:r w:rsidR="00305AC4">
        <w:t>w</w:t>
      </w:r>
      <w:r>
        <w:t>alk 2, the 10-met</w:t>
      </w:r>
      <w:r w:rsidR="00305AC4">
        <w:t>re</w:t>
      </w:r>
      <w:r>
        <w:t xml:space="preserve"> walk back from the cone. In phase 2, a newer version of the analysis was used which has the automaticity to exclude the turn at the cone</w:t>
      </w:r>
      <w:r w:rsidR="00305AC4">
        <w:t>. As such, there is a combined walk per task which is an average of the walk to the cone and the walk back from the cone.</w:t>
      </w:r>
    </w:p>
    <w:p w14:paraId="341657DC" w14:textId="77777777" w:rsidR="009C1B71" w:rsidRPr="009C1B71" w:rsidRDefault="009C1B71" w:rsidP="00F90CDC"/>
    <w:sectPr w:rsidR="009C1B71" w:rsidRPr="009C1B71"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F08A2"/>
    <w:multiLevelType w:val="hybridMultilevel"/>
    <w:tmpl w:val="4BBCB91E"/>
    <w:lvl w:ilvl="0" w:tplc="1EC4CC68">
      <w:start w:val="83"/>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F182E"/>
    <w:rsid w:val="00142137"/>
    <w:rsid w:val="001C469B"/>
    <w:rsid w:val="00237780"/>
    <w:rsid w:val="00251A98"/>
    <w:rsid w:val="002A5833"/>
    <w:rsid w:val="002C5A32"/>
    <w:rsid w:val="00305AC4"/>
    <w:rsid w:val="00307BE6"/>
    <w:rsid w:val="00597C4A"/>
    <w:rsid w:val="005A576B"/>
    <w:rsid w:val="005E454C"/>
    <w:rsid w:val="00646697"/>
    <w:rsid w:val="006741EE"/>
    <w:rsid w:val="006C6E67"/>
    <w:rsid w:val="00745A7E"/>
    <w:rsid w:val="007E69F9"/>
    <w:rsid w:val="00857C7E"/>
    <w:rsid w:val="008B6286"/>
    <w:rsid w:val="008B6F51"/>
    <w:rsid w:val="008E2623"/>
    <w:rsid w:val="009702F0"/>
    <w:rsid w:val="009C1B71"/>
    <w:rsid w:val="009C5064"/>
    <w:rsid w:val="009D52B2"/>
    <w:rsid w:val="00A064A5"/>
    <w:rsid w:val="00A24267"/>
    <w:rsid w:val="00A25719"/>
    <w:rsid w:val="00BA5901"/>
    <w:rsid w:val="00C07488"/>
    <w:rsid w:val="00F90C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1B49"/>
  <w15:docId w15:val="{5D570771-9451-437B-BDE3-94A593A9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Hyperlink">
    <w:name w:val="Hyperlink"/>
    <w:basedOn w:val="DefaultParagraphFont"/>
    <w:uiPriority w:val="99"/>
    <w:unhideWhenUsed/>
    <w:rsid w:val="006C6E67"/>
    <w:rPr>
      <w:color w:val="0000FF" w:themeColor="hyperlink"/>
      <w:u w:val="single"/>
    </w:rPr>
  </w:style>
  <w:style w:type="character" w:styleId="CommentReference">
    <w:name w:val="annotation reference"/>
    <w:basedOn w:val="DefaultParagraphFont"/>
    <w:uiPriority w:val="99"/>
    <w:semiHidden/>
    <w:unhideWhenUsed/>
    <w:rsid w:val="009C5064"/>
    <w:rPr>
      <w:sz w:val="16"/>
      <w:szCs w:val="16"/>
    </w:rPr>
  </w:style>
  <w:style w:type="paragraph" w:styleId="CommentText">
    <w:name w:val="annotation text"/>
    <w:basedOn w:val="Normal"/>
    <w:link w:val="CommentTextChar"/>
    <w:uiPriority w:val="99"/>
    <w:semiHidden/>
    <w:unhideWhenUsed/>
    <w:rsid w:val="009C5064"/>
    <w:pPr>
      <w:spacing w:line="240" w:lineRule="auto"/>
    </w:pPr>
    <w:rPr>
      <w:szCs w:val="20"/>
    </w:rPr>
  </w:style>
  <w:style w:type="character" w:customStyle="1" w:styleId="CommentTextChar">
    <w:name w:val="Comment Text Char"/>
    <w:basedOn w:val="DefaultParagraphFont"/>
    <w:link w:val="CommentText"/>
    <w:uiPriority w:val="99"/>
    <w:semiHidden/>
    <w:rsid w:val="009C506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C5064"/>
    <w:rPr>
      <w:b/>
      <w:bCs/>
    </w:rPr>
  </w:style>
  <w:style w:type="character" w:customStyle="1" w:styleId="CommentSubjectChar">
    <w:name w:val="Comment Subject Char"/>
    <w:basedOn w:val="CommentTextChar"/>
    <w:link w:val="CommentSubject"/>
    <w:uiPriority w:val="99"/>
    <w:semiHidden/>
    <w:rsid w:val="009C5064"/>
    <w:rPr>
      <w:rFonts w:ascii="Verdana" w:hAnsi="Verdana"/>
      <w:b/>
      <w:bCs/>
      <w:sz w:val="20"/>
      <w:szCs w:val="20"/>
    </w:rPr>
  </w:style>
  <w:style w:type="paragraph" w:customStyle="1" w:styleId="m-810203561736097295msocommenttext">
    <w:name w:val="m_-810203561736097295msocommenttext"/>
    <w:basedOn w:val="Normal"/>
    <w:rsid w:val="009702F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5077">
      <w:bodyDiv w:val="1"/>
      <w:marLeft w:val="0"/>
      <w:marRight w:val="0"/>
      <w:marTop w:val="0"/>
      <w:marBottom w:val="0"/>
      <w:divBdr>
        <w:top w:val="none" w:sz="0" w:space="0" w:color="auto"/>
        <w:left w:val="none" w:sz="0" w:space="0" w:color="auto"/>
        <w:bottom w:val="none" w:sz="0" w:space="0" w:color="auto"/>
        <w:right w:val="none" w:sz="0" w:space="0" w:color="auto"/>
      </w:divBdr>
    </w:div>
    <w:div w:id="276571711">
      <w:bodyDiv w:val="1"/>
      <w:marLeft w:val="0"/>
      <w:marRight w:val="0"/>
      <w:marTop w:val="0"/>
      <w:marBottom w:val="0"/>
      <w:divBdr>
        <w:top w:val="none" w:sz="0" w:space="0" w:color="auto"/>
        <w:left w:val="none" w:sz="0" w:space="0" w:color="auto"/>
        <w:bottom w:val="none" w:sz="0" w:space="0" w:color="auto"/>
        <w:right w:val="none" w:sz="0" w:space="0" w:color="auto"/>
      </w:divBdr>
    </w:div>
    <w:div w:id="534659279">
      <w:bodyDiv w:val="1"/>
      <w:marLeft w:val="0"/>
      <w:marRight w:val="0"/>
      <w:marTop w:val="0"/>
      <w:marBottom w:val="0"/>
      <w:divBdr>
        <w:top w:val="none" w:sz="0" w:space="0" w:color="auto"/>
        <w:left w:val="none" w:sz="0" w:space="0" w:color="auto"/>
        <w:bottom w:val="none" w:sz="0" w:space="0" w:color="auto"/>
        <w:right w:val="none" w:sz="0" w:space="0" w:color="auto"/>
      </w:divBdr>
      <w:divsChild>
        <w:div w:id="1729112662">
          <w:marLeft w:val="0"/>
          <w:marRight w:val="0"/>
          <w:marTop w:val="0"/>
          <w:marBottom w:val="0"/>
          <w:divBdr>
            <w:top w:val="none" w:sz="0" w:space="0" w:color="auto"/>
            <w:left w:val="none" w:sz="0" w:space="0" w:color="auto"/>
            <w:bottom w:val="none" w:sz="0" w:space="0" w:color="auto"/>
            <w:right w:val="none" w:sz="0" w:space="0" w:color="auto"/>
          </w:divBdr>
        </w:div>
        <w:div w:id="1238050640">
          <w:marLeft w:val="0"/>
          <w:marRight w:val="0"/>
          <w:marTop w:val="0"/>
          <w:marBottom w:val="0"/>
          <w:divBdr>
            <w:top w:val="none" w:sz="0" w:space="0" w:color="auto"/>
            <w:left w:val="none" w:sz="0" w:space="0" w:color="auto"/>
            <w:bottom w:val="none" w:sz="0" w:space="0" w:color="auto"/>
            <w:right w:val="none" w:sz="0" w:space="0" w:color="auto"/>
          </w:divBdr>
        </w:div>
        <w:div w:id="1289554582">
          <w:marLeft w:val="0"/>
          <w:marRight w:val="0"/>
          <w:marTop w:val="0"/>
          <w:marBottom w:val="0"/>
          <w:divBdr>
            <w:top w:val="none" w:sz="0" w:space="0" w:color="auto"/>
            <w:left w:val="none" w:sz="0" w:space="0" w:color="auto"/>
            <w:bottom w:val="none" w:sz="0" w:space="0" w:color="auto"/>
            <w:right w:val="none" w:sz="0" w:space="0" w:color="auto"/>
          </w:divBdr>
        </w:div>
      </w:divsChild>
    </w:div>
    <w:div w:id="59640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2024-06-26T14:00:00Z</dcterms:created>
  <dcterms:modified xsi:type="dcterms:W3CDTF">2024-07-03T15:00:00Z</dcterms:modified>
</cp:coreProperties>
</file>