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CB94B" w14:textId="6D127A36" w:rsidR="001C469B" w:rsidRDefault="00E02016" w:rsidP="00A25719">
      <w:pPr>
        <w:pStyle w:val="Heading1"/>
      </w:pPr>
      <w:r>
        <w:t xml:space="preserve">Documentation - </w:t>
      </w:r>
      <w:r w:rsidRPr="00E02016">
        <w:t>I46P2_Lumipulse</w:t>
      </w:r>
      <w:r>
        <w:t xml:space="preserve"> – Insight46 wave 2</w:t>
      </w:r>
    </w:p>
    <w:p w14:paraId="14DD4B44" w14:textId="78E757E9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3510"/>
        <w:gridCol w:w="6379"/>
      </w:tblGrid>
      <w:tr w:rsidR="00BA5901" w14:paraId="4921D631" w14:textId="77777777" w:rsidTr="00C71A21">
        <w:trPr>
          <w:trHeight w:val="453"/>
          <w:jc w:val="center"/>
        </w:trPr>
        <w:tc>
          <w:tcPr>
            <w:tcW w:w="3510" w:type="dxa"/>
          </w:tcPr>
          <w:p w14:paraId="31E5C70F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57124E7C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  <w:p w14:paraId="7459C230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</w:p>
        </w:tc>
        <w:tc>
          <w:tcPr>
            <w:tcW w:w="6379" w:type="dxa"/>
          </w:tcPr>
          <w:p w14:paraId="327B8ECB" w14:textId="6C19A5F4" w:rsidR="00BA5901" w:rsidRDefault="00C81D38" w:rsidP="00F90CDC">
            <w:bookmarkStart w:id="0" w:name="OLE_LINK1"/>
            <w:r>
              <w:t>Simoa blood biomarkers tested on phase 1 plasma and serum samples from the LWBL/UKDRI biobank</w:t>
            </w:r>
            <w:bookmarkEnd w:id="0"/>
          </w:p>
        </w:tc>
      </w:tr>
      <w:tr w:rsidR="00BA5901" w14:paraId="1394C06C" w14:textId="77777777" w:rsidTr="00BA5901">
        <w:trPr>
          <w:jc w:val="center"/>
        </w:trPr>
        <w:tc>
          <w:tcPr>
            <w:tcW w:w="3510" w:type="dxa"/>
          </w:tcPr>
          <w:p w14:paraId="3222E47A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6379" w:type="dxa"/>
          </w:tcPr>
          <w:p w14:paraId="24A1CC52" w14:textId="4BEE64A1" w:rsidR="001C469B" w:rsidRDefault="00C81D38" w:rsidP="00F90CDC">
            <w:r>
              <w:t>Source data transferred to Stata file</w:t>
            </w:r>
          </w:p>
          <w:p w14:paraId="009D2519" w14:textId="27A4E9A1" w:rsidR="00EE1F7C" w:rsidRDefault="00EE1F7C" w:rsidP="00F90CDC"/>
          <w:p w14:paraId="7CA38C25" w14:textId="441B0678" w:rsidR="00EE1F7C" w:rsidRDefault="00EE1F7C" w:rsidP="00F90CDC">
            <w:r>
              <w:t>Missing data</w:t>
            </w:r>
            <w:r w:rsidR="00C81D38">
              <w:t xml:space="preserve"> </w:t>
            </w:r>
            <w:r w:rsidR="00F919E3">
              <w:t xml:space="preserve">– labelled as </w:t>
            </w:r>
            <w:r w:rsidR="007F2A76">
              <w:t>-99. T</w:t>
            </w:r>
            <w:r w:rsidR="00496B83">
              <w:t xml:space="preserve">he only exception is the date variable Date_CSF_p2 where -99 in Stata gets displayed as </w:t>
            </w:r>
            <w:r w:rsidR="00496B83" w:rsidRPr="00235337">
              <w:t>24/09/59</w:t>
            </w:r>
            <w:r w:rsidR="00496B83">
              <w:t>, so missing data for this variable has been left as “.”.</w:t>
            </w:r>
          </w:p>
          <w:p w14:paraId="04E900A5" w14:textId="79CA5BA8" w:rsidR="00C32753" w:rsidRDefault="00C32753" w:rsidP="00F90CDC"/>
          <w:p w14:paraId="632B3231" w14:textId="6FF2F3BC" w:rsidR="00C32753" w:rsidRPr="00C32753" w:rsidRDefault="00C32753" w:rsidP="00F90CDC">
            <w:r>
              <w:t>Methods section below</w:t>
            </w:r>
          </w:p>
          <w:p w14:paraId="6E281AB0" w14:textId="77777777" w:rsidR="001C469B" w:rsidRPr="00C32753" w:rsidRDefault="001C469B" w:rsidP="00F90CDC"/>
        </w:tc>
      </w:tr>
      <w:tr w:rsidR="00646697" w14:paraId="17DCB76C" w14:textId="77777777" w:rsidTr="00BA5901">
        <w:trPr>
          <w:jc w:val="center"/>
        </w:trPr>
        <w:tc>
          <w:tcPr>
            <w:tcW w:w="3510" w:type="dxa"/>
          </w:tcPr>
          <w:p w14:paraId="3CCDE4F0" w14:textId="77777777" w:rsidR="00646697" w:rsidRPr="00F90CDC" w:rsidRDefault="00F90CDC" w:rsidP="00F90CDC">
            <w:pPr>
              <w:rPr>
                <w:b/>
              </w:rPr>
            </w:pPr>
            <w:r>
              <w:rPr>
                <w:b/>
              </w:rPr>
              <w:t>List any p</w:t>
            </w:r>
            <w:r w:rsidR="00646697" w:rsidRPr="00F90CDC">
              <w:rPr>
                <w:b/>
              </w:rPr>
              <w:t>apers in which cleaned/d</w:t>
            </w:r>
            <w:r>
              <w:rPr>
                <w:b/>
              </w:rPr>
              <w:t>erived variables have been used</w:t>
            </w:r>
          </w:p>
        </w:tc>
        <w:tc>
          <w:tcPr>
            <w:tcW w:w="6379" w:type="dxa"/>
          </w:tcPr>
          <w:p w14:paraId="2AFFDFC5" w14:textId="2BEA8595" w:rsidR="00C81D38" w:rsidRDefault="00A1453D" w:rsidP="00A1453D">
            <w:pPr>
              <w:pStyle w:val="ListParagraph"/>
              <w:numPr>
                <w:ilvl w:val="0"/>
                <w:numId w:val="7"/>
              </w:numPr>
            </w:pPr>
            <w:proofErr w:type="spellStart"/>
            <w:r>
              <w:t>Keshavan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A,Wellington</w:t>
            </w:r>
            <w:proofErr w:type="spellEnd"/>
            <w:proofErr w:type="gramEnd"/>
            <w:r>
              <w:t xml:space="preserve"> H, Chen Z, et al. Concordance of CSF measures of Alzheimer’s pathology with amyloid PET status in a preclinical cohort: A comparison of </w:t>
            </w:r>
            <w:proofErr w:type="spellStart"/>
            <w:r>
              <w:t>Lumipulse</w:t>
            </w:r>
            <w:proofErr w:type="spellEnd"/>
            <w:r>
              <w:t xml:space="preserve"> and established immunoassays. Alzheimer’s Dement. 2021;</w:t>
            </w:r>
            <w:proofErr w:type="gramStart"/>
            <w:r>
              <w:t>13:e</w:t>
            </w:r>
            <w:proofErr w:type="gramEnd"/>
            <w:r>
              <w:t>12131. https://doi.org/10.1002/dad2.12131</w:t>
            </w:r>
          </w:p>
          <w:p w14:paraId="41D4B2D0" w14:textId="0E6D29CD" w:rsidR="00C81D38" w:rsidRDefault="00C81D38" w:rsidP="00F72C3A"/>
        </w:tc>
      </w:tr>
    </w:tbl>
    <w:p w14:paraId="429E154D" w14:textId="72E71799" w:rsidR="00C32753" w:rsidRDefault="00C32753" w:rsidP="00F90CDC"/>
    <w:p w14:paraId="24242545" w14:textId="2E743223" w:rsidR="00D50501" w:rsidRDefault="00C81D38" w:rsidP="000502B6">
      <w:r>
        <w:t xml:space="preserve">Methods </w:t>
      </w:r>
    </w:p>
    <w:p w14:paraId="24CDB979" w14:textId="4FFB6C5B" w:rsidR="00380AC9" w:rsidRDefault="00D50501" w:rsidP="00380AC9">
      <w:pPr>
        <w:spacing w:after="0" w:line="480" w:lineRule="auto"/>
      </w:pPr>
      <w:r>
        <w:t xml:space="preserve">Details of the commercially available </w:t>
      </w:r>
      <w:proofErr w:type="spellStart"/>
      <w:r w:rsidR="00496B83">
        <w:t>Lumipulse</w:t>
      </w:r>
      <w:proofErr w:type="spellEnd"/>
      <w:r w:rsidR="00496B83">
        <w:t xml:space="preserve"> Aβ40, Aβ42, p-tau181 and </w:t>
      </w:r>
      <w:r w:rsidR="00380AC9">
        <w:t>t-</w:t>
      </w:r>
      <w:r w:rsidR="00496B83">
        <w:t xml:space="preserve">tau </w:t>
      </w:r>
      <w:r>
        <w:t xml:space="preserve">assays are given in the kit inserts and they were all used as per the manufacturer’s instructions. All measurements were conducted </w:t>
      </w:r>
      <w:r w:rsidR="00496B83">
        <w:t xml:space="preserve">on the same </w:t>
      </w:r>
      <w:proofErr w:type="spellStart"/>
      <w:r w:rsidR="00496B83">
        <w:t>Lumipulse</w:t>
      </w:r>
      <w:proofErr w:type="spellEnd"/>
      <w:r w:rsidR="00496B83">
        <w:t xml:space="preserve"> G600II platform </w:t>
      </w:r>
      <w:r w:rsidR="00380AC9">
        <w:t>(</w:t>
      </w:r>
      <w:proofErr w:type="spellStart"/>
      <w:r w:rsidR="00380AC9">
        <w:t>Fujirebio</w:t>
      </w:r>
      <w:proofErr w:type="spellEnd"/>
      <w:r w:rsidR="00380AC9">
        <w:t xml:space="preserve">) </w:t>
      </w:r>
      <w:r w:rsidR="00496B83">
        <w:t>at the Neuroimmunology Clinical Laboratory, National Hospital for Neurology and Neurosurgery, London, UK.</w:t>
      </w:r>
      <w:r w:rsidR="00380AC9">
        <w:t xml:space="preserve"> </w:t>
      </w:r>
      <w:r w:rsidR="000502B6">
        <w:t xml:space="preserve">The </w:t>
      </w:r>
      <w:proofErr w:type="spellStart"/>
      <w:r w:rsidR="000502B6">
        <w:t>Lumipulse</w:t>
      </w:r>
      <w:proofErr w:type="spellEnd"/>
      <w:r w:rsidR="000502B6">
        <w:t xml:space="preserve"> assays required 100 </w:t>
      </w:r>
      <w:proofErr w:type="spellStart"/>
      <w:r w:rsidR="000502B6">
        <w:t>μL</w:t>
      </w:r>
      <w:proofErr w:type="spellEnd"/>
      <w:r w:rsidR="000502B6">
        <w:t xml:space="preserve"> of dead volume, 50 </w:t>
      </w:r>
      <w:proofErr w:type="spellStart"/>
      <w:r w:rsidR="000502B6">
        <w:t>μL</w:t>
      </w:r>
      <w:proofErr w:type="spellEnd"/>
      <w:r w:rsidR="000502B6">
        <w:t xml:space="preserve">/replicate for measuring Aβ42, 40 </w:t>
      </w:r>
      <w:proofErr w:type="spellStart"/>
      <w:r w:rsidR="000502B6">
        <w:t>μL</w:t>
      </w:r>
      <w:proofErr w:type="spellEnd"/>
      <w:r w:rsidR="000502B6">
        <w:t xml:space="preserve">/replicate for measuring Aβ40, 40 </w:t>
      </w:r>
      <w:proofErr w:type="spellStart"/>
      <w:r w:rsidR="000502B6">
        <w:t>μL</w:t>
      </w:r>
      <w:proofErr w:type="spellEnd"/>
      <w:r w:rsidR="000502B6">
        <w:t xml:space="preserve">/replicate for measuring p-tau181 and 75 </w:t>
      </w:r>
      <w:proofErr w:type="spellStart"/>
      <w:r w:rsidR="000502B6">
        <w:t>μL</w:t>
      </w:r>
      <w:proofErr w:type="spellEnd"/>
      <w:r w:rsidR="000502B6">
        <w:t xml:space="preserve">/replicate for measuring t-tau. </w:t>
      </w:r>
      <w:r w:rsidR="00380AC9">
        <w:t xml:space="preserve">Measurements were undertaken </w:t>
      </w:r>
      <w:r w:rsidR="000502B6">
        <w:t xml:space="preserve">in </w:t>
      </w:r>
      <w:proofErr w:type="spellStart"/>
      <w:r w:rsidR="000502B6">
        <w:t>singlicate</w:t>
      </w:r>
      <w:proofErr w:type="spellEnd"/>
      <w:r w:rsidR="000502B6">
        <w:t>, using</w:t>
      </w:r>
      <w:r w:rsidR="00380AC9">
        <w:t xml:space="preserve"> two </w:t>
      </w:r>
      <w:r w:rsidR="000502B6">
        <w:t xml:space="preserve">reagent </w:t>
      </w:r>
      <w:r w:rsidR="00380AC9">
        <w:t>batches</w:t>
      </w:r>
      <w:r w:rsidR="000502B6">
        <w:t xml:space="preserve">: the first 72 samples were assayed in 2019 for an interim analysis </w:t>
      </w:r>
      <w:r w:rsidR="007F2A76">
        <w:t xml:space="preserve">(1) </w:t>
      </w:r>
      <w:r w:rsidR="000502B6">
        <w:t>and the remaining 62 samples were assayed in 2021</w:t>
      </w:r>
      <w:r w:rsidR="00380AC9">
        <w:t>. For the first batch, one</w:t>
      </w:r>
      <w:r w:rsidR="00496B83">
        <w:t xml:space="preserve"> 500 </w:t>
      </w:r>
      <w:proofErr w:type="spellStart"/>
      <w:r w:rsidR="00496B83">
        <w:t>μL</w:t>
      </w:r>
      <w:proofErr w:type="spellEnd"/>
      <w:r w:rsidR="00496B83">
        <w:t xml:space="preserve"> aliquot of neat CSF was used to </w:t>
      </w:r>
      <w:r w:rsidR="00380AC9">
        <w:t>measure Aβ42 and Aβ40 on a single thaw</w:t>
      </w:r>
      <w:r w:rsidR="000502B6">
        <w:t xml:space="preserve"> on 03/05/2019</w:t>
      </w:r>
      <w:r w:rsidR="00380AC9">
        <w:t xml:space="preserve">; a separate 500 </w:t>
      </w:r>
      <w:proofErr w:type="spellStart"/>
      <w:r w:rsidR="00380AC9">
        <w:t>μL</w:t>
      </w:r>
      <w:proofErr w:type="spellEnd"/>
      <w:r w:rsidR="00380AC9">
        <w:t xml:space="preserve"> aliquot of neat CSF was used to measure p-tau181 and t-tau on a single thaw</w:t>
      </w:r>
      <w:r w:rsidR="000502B6">
        <w:t xml:space="preserve"> on 06/06/2019</w:t>
      </w:r>
      <w:r w:rsidR="00380AC9">
        <w:t xml:space="preserve">. </w:t>
      </w:r>
      <w:r w:rsidR="000502B6">
        <w:t xml:space="preserve">For the second batch, one 500 </w:t>
      </w:r>
      <w:proofErr w:type="spellStart"/>
      <w:r w:rsidR="000502B6">
        <w:t>μL</w:t>
      </w:r>
      <w:proofErr w:type="spellEnd"/>
      <w:r w:rsidR="000502B6">
        <w:t xml:space="preserve"> aliquot of neat CSF was used to measure all four analytes on 05/05/2021 and 16/06/2021 on a single thaw.</w:t>
      </w:r>
    </w:p>
    <w:p w14:paraId="7B78B97E" w14:textId="77777777" w:rsidR="007F2A76" w:rsidRDefault="007F2A76" w:rsidP="00380AC9">
      <w:pPr>
        <w:spacing w:after="0" w:line="480" w:lineRule="auto"/>
      </w:pPr>
    </w:p>
    <w:p w14:paraId="1ECC5807" w14:textId="289BEE98" w:rsidR="00A1453D" w:rsidRDefault="00A1453D" w:rsidP="00A1453D">
      <w:pPr>
        <w:spacing w:after="0" w:line="480" w:lineRule="auto"/>
      </w:pPr>
      <w:r>
        <w:lastRenderedPageBreak/>
        <w:t>After the measurements of Aβ peptides were performed for batch 1, certified reference materials (CRM) were produced for Aβ1-42 and data have been published on the commutability of different assay platforms in measuring against these CRM (2)</w:t>
      </w:r>
      <w:r w:rsidR="003B1346">
        <w:t>.</w:t>
      </w:r>
      <w:r>
        <w:t xml:space="preserve"> The values obtained by measuring Aβ42 on the </w:t>
      </w:r>
      <w:proofErr w:type="spellStart"/>
      <w:r>
        <w:t>Lumipulse</w:t>
      </w:r>
      <w:proofErr w:type="spellEnd"/>
      <w:r>
        <w:t xml:space="preserve"> platform were retrospectively</w:t>
      </w:r>
    </w:p>
    <w:p w14:paraId="2059C79B" w14:textId="77777777" w:rsidR="00A1453D" w:rsidRDefault="00A1453D" w:rsidP="00A1453D">
      <w:pPr>
        <w:spacing w:after="0" w:line="480" w:lineRule="auto"/>
      </w:pPr>
      <w:r>
        <w:t>adjusted to incorporate standardization against the CRM, using information</w:t>
      </w:r>
    </w:p>
    <w:p w14:paraId="73D158A8" w14:textId="4633FC6F" w:rsidR="00D16E36" w:rsidRDefault="00A1453D" w:rsidP="00A1453D">
      <w:pPr>
        <w:spacing w:after="0" w:line="480" w:lineRule="auto"/>
      </w:pPr>
      <w:r>
        <w:t>kindly provided by Dr Nathalie Le Bastard (</w:t>
      </w:r>
      <w:proofErr w:type="spellStart"/>
      <w:r>
        <w:t>Fujirebio</w:t>
      </w:r>
      <w:proofErr w:type="spellEnd"/>
      <w:r>
        <w:t>) (3).</w:t>
      </w:r>
      <w:r w:rsidR="00564190">
        <w:t xml:space="preserve"> For batch 2, the </w:t>
      </w:r>
      <w:r w:rsidR="007F2A76">
        <w:t xml:space="preserve">values of the </w:t>
      </w:r>
      <w:r w:rsidR="00564190">
        <w:t>Aβ42 calibrators were already specified against the CRM.</w:t>
      </w:r>
    </w:p>
    <w:p w14:paraId="4583914A" w14:textId="2396B531" w:rsidR="00564190" w:rsidRDefault="00564190" w:rsidP="00A1453D">
      <w:pPr>
        <w:spacing w:after="0" w:line="480" w:lineRule="auto"/>
      </w:pPr>
      <w:r>
        <w:t xml:space="preserve">For each of the four analytes, three quality control samples </w:t>
      </w:r>
      <w:r w:rsidR="007F2A76">
        <w:t xml:space="preserve">supplied with the assay kits </w:t>
      </w:r>
      <w:r>
        <w:t>(low, medium and high) were included on each batch run; the values of these were within the ranges specified in the kit inserts.</w:t>
      </w:r>
    </w:p>
    <w:p w14:paraId="70483AB9" w14:textId="77777777" w:rsidR="00564190" w:rsidRDefault="00564190" w:rsidP="00A1453D">
      <w:pPr>
        <w:spacing w:after="0" w:line="480" w:lineRule="auto"/>
      </w:pPr>
    </w:p>
    <w:p w14:paraId="4CD3A3CD" w14:textId="77777777" w:rsidR="00A1453D" w:rsidRDefault="00A1453D" w:rsidP="00A1453D">
      <w:pPr>
        <w:pStyle w:val="ListParagraph"/>
        <w:spacing w:after="0" w:line="240" w:lineRule="auto"/>
        <w:ind w:left="0"/>
      </w:pPr>
    </w:p>
    <w:p w14:paraId="0C202B08" w14:textId="5B46BB83" w:rsidR="00A1453D" w:rsidRDefault="00A1453D" w:rsidP="00A1453D">
      <w:pPr>
        <w:pStyle w:val="ListParagraph"/>
        <w:spacing w:after="0" w:line="240" w:lineRule="auto"/>
        <w:ind w:left="0"/>
      </w:pPr>
      <w:r>
        <w:t>References</w:t>
      </w:r>
    </w:p>
    <w:p w14:paraId="491F9292" w14:textId="77777777" w:rsidR="00A1453D" w:rsidRDefault="00A1453D" w:rsidP="00A1453D">
      <w:pPr>
        <w:pStyle w:val="ListParagraph"/>
        <w:spacing w:after="0" w:line="240" w:lineRule="auto"/>
        <w:ind w:left="0"/>
      </w:pPr>
    </w:p>
    <w:p w14:paraId="3AEA0B79" w14:textId="303C8A34" w:rsidR="00A1453D" w:rsidRDefault="00A1453D" w:rsidP="00564190">
      <w:pPr>
        <w:pStyle w:val="ListParagraph"/>
        <w:numPr>
          <w:ilvl w:val="0"/>
          <w:numId w:val="11"/>
        </w:numPr>
        <w:spacing w:after="0" w:line="240" w:lineRule="auto"/>
        <w:ind w:left="284" w:hanging="284"/>
      </w:pPr>
      <w:proofErr w:type="spellStart"/>
      <w:r>
        <w:t>Keshavan</w:t>
      </w:r>
      <w:proofErr w:type="spellEnd"/>
      <w:r>
        <w:t xml:space="preserve"> </w:t>
      </w:r>
      <w:proofErr w:type="spellStart"/>
      <w:proofErr w:type="gramStart"/>
      <w:r>
        <w:t>A,Wellington</w:t>
      </w:r>
      <w:proofErr w:type="spellEnd"/>
      <w:proofErr w:type="gramEnd"/>
      <w:r>
        <w:t xml:space="preserve"> H, Chen Z, et al. Concordance of CSF measures of Alzheimer’s pathology with amyloid PET status in a preclinical cohort: A comparison of </w:t>
      </w:r>
      <w:proofErr w:type="spellStart"/>
      <w:r>
        <w:t>Lumipulse</w:t>
      </w:r>
      <w:proofErr w:type="spellEnd"/>
      <w:r>
        <w:t xml:space="preserve"> and established immunoassays. Alzheimer’s Dement. 2021;</w:t>
      </w:r>
      <w:proofErr w:type="gramStart"/>
      <w:r>
        <w:t>13:e</w:t>
      </w:r>
      <w:proofErr w:type="gramEnd"/>
      <w:r>
        <w:t>12131. https://doi.org/10.1002/dad2.12131</w:t>
      </w:r>
    </w:p>
    <w:p w14:paraId="67ED9C1B" w14:textId="77777777" w:rsidR="00C81D38" w:rsidRDefault="00C81D38" w:rsidP="00F90CDC"/>
    <w:p w14:paraId="5E7CE7B7" w14:textId="40BF4D77" w:rsidR="00A1453D" w:rsidRDefault="00A1453D" w:rsidP="00A1453D">
      <w:r>
        <w:t xml:space="preserve">2. </w:t>
      </w:r>
      <w:proofErr w:type="spellStart"/>
      <w:r>
        <w:t>Boulo</w:t>
      </w:r>
      <w:proofErr w:type="spellEnd"/>
      <w:r>
        <w:t xml:space="preserve"> S, Kuhlmann J, </w:t>
      </w:r>
      <w:proofErr w:type="spellStart"/>
      <w:r>
        <w:t>Andreasson</w:t>
      </w:r>
      <w:proofErr w:type="spellEnd"/>
      <w:r>
        <w:t xml:space="preserve"> U, et al. First amyloid beta1-42 certified reference material for re-calibrating commercial immunoassays. Alzheimer’s Dement. 2020. https://doi.org/10.1002/alz.12145.</w:t>
      </w:r>
    </w:p>
    <w:p w14:paraId="3F3FBDE9" w14:textId="4D377019" w:rsidR="00C32753" w:rsidRPr="00237780" w:rsidRDefault="00A1453D" w:rsidP="00A1453D">
      <w:r>
        <w:t xml:space="preserve">3. </w:t>
      </w:r>
      <w:proofErr w:type="spellStart"/>
      <w:r>
        <w:t>Degrieck</w:t>
      </w:r>
      <w:proofErr w:type="spellEnd"/>
      <w:r>
        <w:t xml:space="preserve"> R, </w:t>
      </w:r>
      <w:proofErr w:type="spellStart"/>
      <w:r>
        <w:t>Dauwe</w:t>
      </w:r>
      <w:proofErr w:type="spellEnd"/>
      <w:r>
        <w:t xml:space="preserve"> M, </w:t>
      </w:r>
      <w:proofErr w:type="spellStart"/>
      <w:r>
        <w:t>Dekeyser</w:t>
      </w:r>
      <w:proofErr w:type="spellEnd"/>
      <w:r>
        <w:t xml:space="preserve"> F, et al. Implementation of IFCC endorsed CRMs in the LUMIPULSE® G β-AMYLOID 1-42 assay. AD/PD 2019 Poster: </w:t>
      </w:r>
      <w:proofErr w:type="spellStart"/>
      <w:r>
        <w:t>Fujirebio</w:t>
      </w:r>
      <w:proofErr w:type="spellEnd"/>
      <w:r>
        <w:t xml:space="preserve"> Europe NV, Ghent, Belgium; 2020.</w:t>
      </w:r>
    </w:p>
    <w:sectPr w:rsidR="00C32753" w:rsidRPr="00237780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A0ED8"/>
    <w:multiLevelType w:val="hybridMultilevel"/>
    <w:tmpl w:val="0C0EC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1768D"/>
    <w:multiLevelType w:val="hybridMultilevel"/>
    <w:tmpl w:val="AE8E0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E0668"/>
    <w:multiLevelType w:val="hybridMultilevel"/>
    <w:tmpl w:val="00B0AF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A459A2"/>
    <w:multiLevelType w:val="hybridMultilevel"/>
    <w:tmpl w:val="D19AB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7849A9"/>
    <w:multiLevelType w:val="hybridMultilevel"/>
    <w:tmpl w:val="34B211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64C3F"/>
    <w:multiLevelType w:val="hybridMultilevel"/>
    <w:tmpl w:val="99A24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121D57"/>
    <w:multiLevelType w:val="hybridMultilevel"/>
    <w:tmpl w:val="C054C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113B6B"/>
    <w:multiLevelType w:val="hybridMultilevel"/>
    <w:tmpl w:val="66A09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DD17AB"/>
    <w:multiLevelType w:val="hybridMultilevel"/>
    <w:tmpl w:val="70225F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8"/>
  </w:num>
  <w:num w:numId="4">
    <w:abstractNumId w:val="4"/>
  </w:num>
  <w:num w:numId="5">
    <w:abstractNumId w:val="5"/>
  </w:num>
  <w:num w:numId="6">
    <w:abstractNumId w:val="9"/>
  </w:num>
  <w:num w:numId="7">
    <w:abstractNumId w:val="1"/>
  </w:num>
  <w:num w:numId="8">
    <w:abstractNumId w:val="6"/>
  </w:num>
  <w:num w:numId="9">
    <w:abstractNumId w:val="0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01"/>
    <w:rsid w:val="000206E6"/>
    <w:rsid w:val="000502B6"/>
    <w:rsid w:val="000C20A5"/>
    <w:rsid w:val="000F182E"/>
    <w:rsid w:val="001C29D0"/>
    <w:rsid w:val="001C469B"/>
    <w:rsid w:val="002276F8"/>
    <w:rsid w:val="00237780"/>
    <w:rsid w:val="00303C86"/>
    <w:rsid w:val="00380AC9"/>
    <w:rsid w:val="003B1346"/>
    <w:rsid w:val="00472B1E"/>
    <w:rsid w:val="00496B83"/>
    <w:rsid w:val="004D1FF9"/>
    <w:rsid w:val="00564190"/>
    <w:rsid w:val="006337F5"/>
    <w:rsid w:val="00646697"/>
    <w:rsid w:val="006741EE"/>
    <w:rsid w:val="00745FC7"/>
    <w:rsid w:val="007F2A76"/>
    <w:rsid w:val="008542EC"/>
    <w:rsid w:val="00857C7E"/>
    <w:rsid w:val="00923613"/>
    <w:rsid w:val="00976E2C"/>
    <w:rsid w:val="009D52B2"/>
    <w:rsid w:val="00A06783"/>
    <w:rsid w:val="00A1453D"/>
    <w:rsid w:val="00A24279"/>
    <w:rsid w:val="00A25719"/>
    <w:rsid w:val="00AB4E5E"/>
    <w:rsid w:val="00BA5901"/>
    <w:rsid w:val="00C32753"/>
    <w:rsid w:val="00C71A21"/>
    <w:rsid w:val="00C81D38"/>
    <w:rsid w:val="00CD74AD"/>
    <w:rsid w:val="00D16E36"/>
    <w:rsid w:val="00D50501"/>
    <w:rsid w:val="00DA2752"/>
    <w:rsid w:val="00E02016"/>
    <w:rsid w:val="00E02A1B"/>
    <w:rsid w:val="00E34449"/>
    <w:rsid w:val="00E94014"/>
    <w:rsid w:val="00EE1F7C"/>
    <w:rsid w:val="00F72C3A"/>
    <w:rsid w:val="00F90CDC"/>
    <w:rsid w:val="00F919E3"/>
    <w:rsid w:val="00F9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FA64E"/>
  <w15:docId w15:val="{5A295359-F75F-0C48-BE75-466B90BEC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2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6</cp:revision>
  <dcterms:created xsi:type="dcterms:W3CDTF">2023-08-31T19:20:00Z</dcterms:created>
  <dcterms:modified xsi:type="dcterms:W3CDTF">2024-03-20T07:45:00Z</dcterms:modified>
</cp:coreProperties>
</file>