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55668" w14:textId="77777777" w:rsidR="00FB1244" w:rsidRDefault="00DD5D3F">
      <w:pPr>
        <w:jc w:val="center"/>
        <w:rPr>
          <w:rFonts w:ascii="Arial" w:hAnsi="Arial" w:cs="Arial"/>
          <w:b/>
          <w:sz w:val="22"/>
          <w:szCs w:val="22"/>
        </w:rPr>
      </w:pPr>
      <w:r w:rsidRPr="00FB1244">
        <w:rPr>
          <w:rFonts w:ascii="Arial" w:hAnsi="Arial" w:cs="Arial"/>
          <w:b/>
          <w:sz w:val="22"/>
          <w:szCs w:val="22"/>
        </w:rPr>
        <w:t>Variable Key for br</w:t>
      </w:r>
      <w:r w:rsidR="00850E26" w:rsidRPr="00FB1244">
        <w:rPr>
          <w:rFonts w:ascii="Arial" w:hAnsi="Arial" w:cs="Arial"/>
          <w:b/>
          <w:sz w:val="22"/>
          <w:szCs w:val="22"/>
        </w:rPr>
        <w:t>east cancer survival (up to Dec 2008</w:t>
      </w:r>
      <w:r w:rsidRPr="00FB1244">
        <w:rPr>
          <w:rFonts w:ascii="Arial" w:hAnsi="Arial" w:cs="Arial"/>
          <w:b/>
          <w:sz w:val="22"/>
          <w:szCs w:val="22"/>
        </w:rPr>
        <w:t xml:space="preserve">) </w:t>
      </w:r>
      <w:r w:rsidR="00FB1244">
        <w:rPr>
          <w:rFonts w:ascii="Arial" w:hAnsi="Arial" w:cs="Arial"/>
          <w:b/>
          <w:sz w:val="22"/>
          <w:szCs w:val="22"/>
        </w:rPr>
        <w:t xml:space="preserve"> </w:t>
      </w:r>
    </w:p>
    <w:p w14:paraId="4C30BD94" w14:textId="77777777" w:rsidR="00DD5D3F" w:rsidRPr="00FB1244" w:rsidRDefault="00FB1244">
      <w:pPr>
        <w:jc w:val="center"/>
        <w:rPr>
          <w:rFonts w:ascii="Arial" w:hAnsi="Arial" w:cs="Arial"/>
          <w:sz w:val="22"/>
          <w:szCs w:val="22"/>
        </w:rPr>
      </w:pPr>
      <w:r w:rsidRPr="00FB1244">
        <w:rPr>
          <w:rFonts w:ascii="Arial" w:hAnsi="Arial" w:cs="Arial"/>
          <w:sz w:val="22"/>
          <w:szCs w:val="22"/>
        </w:rPr>
        <w:t>Author of update GM</w:t>
      </w:r>
      <w:r w:rsidR="00176D5C">
        <w:rPr>
          <w:rFonts w:ascii="Arial" w:hAnsi="Arial" w:cs="Arial"/>
          <w:sz w:val="22"/>
          <w:szCs w:val="22"/>
        </w:rPr>
        <w:t xml:space="preserve"> 21/04/09</w:t>
      </w:r>
    </w:p>
    <w:p w14:paraId="04E5C2E4" w14:textId="77777777" w:rsidR="00850E26" w:rsidRPr="00FB1244" w:rsidRDefault="00850E26">
      <w:pPr>
        <w:jc w:val="center"/>
        <w:rPr>
          <w:rFonts w:ascii="Arial" w:hAnsi="Arial" w:cs="Arial"/>
          <w:b/>
          <w:sz w:val="22"/>
          <w:szCs w:val="22"/>
        </w:rPr>
      </w:pPr>
    </w:p>
    <w:p w14:paraId="7D725C6C" w14:textId="77777777" w:rsidR="00FB1244" w:rsidRDefault="00850E26" w:rsidP="00850E26">
      <w:pPr>
        <w:rPr>
          <w:rFonts w:ascii="Arial" w:hAnsi="Arial" w:cs="Arial"/>
          <w:sz w:val="22"/>
          <w:szCs w:val="22"/>
        </w:rPr>
      </w:pPr>
      <w:r w:rsidRPr="00FB1244">
        <w:rPr>
          <w:rFonts w:ascii="Arial" w:hAnsi="Arial" w:cs="Arial"/>
          <w:sz w:val="22"/>
          <w:szCs w:val="22"/>
        </w:rPr>
        <w:t xml:space="preserve">Of the 2547 women who had been in the birth cohort, 2253 women were eligible for the analyses. </w:t>
      </w:r>
    </w:p>
    <w:p w14:paraId="275092E6" w14:textId="77777777" w:rsidR="00850E26" w:rsidRPr="00FB1244" w:rsidRDefault="00850E26" w:rsidP="00850E26">
      <w:pPr>
        <w:rPr>
          <w:rFonts w:ascii="Arial" w:hAnsi="Arial" w:cs="Arial"/>
          <w:sz w:val="22"/>
          <w:szCs w:val="22"/>
        </w:rPr>
      </w:pPr>
      <w:r w:rsidRPr="00FB1244">
        <w:rPr>
          <w:rFonts w:ascii="Arial" w:hAnsi="Arial" w:cs="Arial"/>
          <w:sz w:val="22"/>
          <w:szCs w:val="22"/>
        </w:rPr>
        <w:t>Of the 294 who were excluded, 284 had died or emigrated before 1971, 10 could not be flagged.</w:t>
      </w:r>
    </w:p>
    <w:p w14:paraId="5920382D" w14:textId="77777777" w:rsidR="00FB1244" w:rsidRDefault="00FB1244" w:rsidP="00850E26">
      <w:pPr>
        <w:rPr>
          <w:rFonts w:ascii="Arial" w:hAnsi="Arial" w:cs="Arial"/>
          <w:sz w:val="22"/>
          <w:szCs w:val="22"/>
        </w:rPr>
      </w:pPr>
    </w:p>
    <w:p w14:paraId="44180025" w14:textId="77777777" w:rsidR="00850E26" w:rsidRPr="00FB1244" w:rsidRDefault="0074664B" w:rsidP="00850E26">
      <w:pPr>
        <w:rPr>
          <w:rFonts w:ascii="Arial" w:hAnsi="Arial" w:cs="Arial"/>
          <w:color w:val="FF00FF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These variables have been updated to the end of December 2008. There were </w:t>
      </w:r>
      <w:r w:rsidRPr="00FB1244">
        <w:rPr>
          <w:rFonts w:ascii="Arial" w:hAnsi="Arial" w:cs="Arial"/>
          <w:sz w:val="22"/>
          <w:szCs w:val="22"/>
        </w:rPr>
        <w:t>(n = 97</w:t>
      </w:r>
      <w:r>
        <w:rPr>
          <w:rFonts w:ascii="Arial" w:hAnsi="Arial" w:cs="Arial"/>
          <w:sz w:val="22"/>
          <w:szCs w:val="22"/>
        </w:rPr>
        <w:t xml:space="preserve">) breast cancer cases. </w:t>
      </w:r>
      <w:r w:rsidR="00850E26" w:rsidRPr="00FB1244">
        <w:rPr>
          <w:rFonts w:ascii="Arial" w:hAnsi="Arial" w:cs="Arial"/>
          <w:sz w:val="22"/>
          <w:szCs w:val="22"/>
        </w:rPr>
        <w:t>Follow-up was analysed from 1st January 1971, when the women w</w:t>
      </w:r>
      <w:r>
        <w:rPr>
          <w:rFonts w:ascii="Arial" w:hAnsi="Arial" w:cs="Arial"/>
          <w:sz w:val="22"/>
          <w:szCs w:val="22"/>
        </w:rPr>
        <w:t xml:space="preserve">ere aged 24 years and 9 months. </w:t>
      </w:r>
    </w:p>
    <w:p w14:paraId="67CA7790" w14:textId="77777777" w:rsidR="00850E26" w:rsidRPr="00FB1244" w:rsidRDefault="00850E26">
      <w:pPr>
        <w:jc w:val="center"/>
        <w:rPr>
          <w:rFonts w:ascii="Arial" w:hAnsi="Arial" w:cs="Arial"/>
          <w:b/>
          <w:sz w:val="22"/>
          <w:szCs w:val="22"/>
        </w:rPr>
      </w:pPr>
    </w:p>
    <w:p w14:paraId="7B55E77A" w14:textId="77777777" w:rsidR="00850E26" w:rsidRPr="00FB1244" w:rsidRDefault="00850E26" w:rsidP="00FB1244">
      <w:pPr>
        <w:spacing w:line="360" w:lineRule="auto"/>
        <w:rPr>
          <w:rFonts w:ascii="Arial" w:hAnsi="Arial" w:cs="Arial"/>
          <w:sz w:val="22"/>
          <w:szCs w:val="22"/>
        </w:rPr>
      </w:pPr>
      <w:r w:rsidRPr="00FB1244">
        <w:rPr>
          <w:rFonts w:ascii="Arial" w:hAnsi="Arial" w:cs="Arial"/>
          <w:sz w:val="22"/>
          <w:szCs w:val="22"/>
        </w:rPr>
        <w:t>Thes</w:t>
      </w:r>
      <w:r w:rsidR="00F41606">
        <w:rPr>
          <w:rFonts w:ascii="Arial" w:hAnsi="Arial" w:cs="Arial"/>
          <w:sz w:val="22"/>
          <w:szCs w:val="22"/>
        </w:rPr>
        <w:t xml:space="preserve">e variables are: BRCA08 BCCENS </w:t>
      </w:r>
      <w:r w:rsidRPr="00FB1244">
        <w:rPr>
          <w:rFonts w:ascii="Arial" w:hAnsi="Arial" w:cs="Arial"/>
          <w:sz w:val="22"/>
          <w:szCs w:val="22"/>
        </w:rPr>
        <w:t>FUPM BCDTM</w:t>
      </w:r>
    </w:p>
    <w:p w14:paraId="299E3C84" w14:textId="77777777" w:rsidR="00DD5D3F" w:rsidRPr="00FB1244" w:rsidRDefault="00DD5D3F">
      <w:pPr>
        <w:jc w:val="center"/>
        <w:rPr>
          <w:rFonts w:ascii="Arial" w:hAnsi="Arial" w:cs="Arial"/>
          <w:b/>
          <w:sz w:val="22"/>
          <w:szCs w:val="22"/>
        </w:rPr>
      </w:pPr>
    </w:p>
    <w:p w14:paraId="36845DE9" w14:textId="77777777" w:rsidR="00DD5D3F" w:rsidRPr="00FB1244" w:rsidRDefault="00DD5D3F">
      <w:pPr>
        <w:rPr>
          <w:rFonts w:ascii="Arial" w:hAnsi="Arial" w:cs="Arial"/>
          <w:bCs/>
          <w:sz w:val="22"/>
          <w:szCs w:val="22"/>
        </w:rPr>
      </w:pPr>
    </w:p>
    <w:p w14:paraId="0F1371D7" w14:textId="77777777" w:rsidR="00DD5D3F" w:rsidRDefault="00850E26">
      <w:pPr>
        <w:rPr>
          <w:rFonts w:ascii="Arial" w:hAnsi="Arial" w:cs="Arial"/>
          <w:bCs/>
          <w:sz w:val="22"/>
          <w:szCs w:val="22"/>
        </w:rPr>
      </w:pPr>
      <w:r w:rsidRPr="00FB1244">
        <w:rPr>
          <w:rFonts w:ascii="Arial" w:hAnsi="Arial" w:cs="Arial"/>
          <w:b/>
          <w:sz w:val="22"/>
          <w:szCs w:val="22"/>
        </w:rPr>
        <w:t>BRCA08</w:t>
      </w:r>
      <w:r w:rsidR="00DD5D3F" w:rsidRPr="00FB1244">
        <w:rPr>
          <w:rFonts w:ascii="Arial" w:hAnsi="Arial" w:cs="Arial"/>
          <w:b/>
          <w:sz w:val="22"/>
          <w:szCs w:val="22"/>
        </w:rPr>
        <w:t xml:space="preserve">  </w:t>
      </w:r>
      <w:r w:rsidR="00DD5D3F" w:rsidRPr="00FB1244">
        <w:rPr>
          <w:rFonts w:ascii="Arial" w:hAnsi="Arial" w:cs="Arial"/>
          <w:bCs/>
          <w:sz w:val="22"/>
          <w:szCs w:val="22"/>
        </w:rPr>
        <w:t>breast can</w:t>
      </w:r>
      <w:r w:rsidRPr="00FB1244">
        <w:rPr>
          <w:rFonts w:ascii="Arial" w:hAnsi="Arial" w:cs="Arial"/>
          <w:bCs/>
          <w:sz w:val="22"/>
          <w:szCs w:val="22"/>
        </w:rPr>
        <w:t>cer status up to end of Dec</w:t>
      </w:r>
      <w:r w:rsidR="0074664B">
        <w:rPr>
          <w:rFonts w:ascii="Arial" w:hAnsi="Arial" w:cs="Arial"/>
          <w:bCs/>
          <w:sz w:val="22"/>
          <w:szCs w:val="22"/>
        </w:rPr>
        <w:t xml:space="preserve"> </w:t>
      </w:r>
      <w:r w:rsidRPr="00FB1244">
        <w:rPr>
          <w:rFonts w:ascii="Arial" w:hAnsi="Arial" w:cs="Arial"/>
          <w:bCs/>
          <w:sz w:val="22"/>
          <w:szCs w:val="22"/>
        </w:rPr>
        <w:t>08</w:t>
      </w:r>
    </w:p>
    <w:p w14:paraId="7802EF70" w14:textId="77777777" w:rsidR="00E610CE" w:rsidRDefault="00E610CE">
      <w:pPr>
        <w:rPr>
          <w:rFonts w:ascii="Arial" w:hAnsi="Arial" w:cs="Arial"/>
          <w:bCs/>
          <w:sz w:val="22"/>
          <w:szCs w:val="22"/>
        </w:rPr>
      </w:pPr>
    </w:p>
    <w:p w14:paraId="23A88D95" w14:textId="77777777" w:rsidR="00E610CE" w:rsidRDefault="00E610CE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This variable is an updated version (</w:t>
      </w:r>
      <w:r w:rsidRPr="00FB1244">
        <w:rPr>
          <w:rFonts w:ascii="Arial" w:hAnsi="Arial" w:cs="Arial"/>
          <w:bCs/>
          <w:sz w:val="22"/>
          <w:szCs w:val="22"/>
        </w:rPr>
        <w:t>to end of Dec</w:t>
      </w:r>
      <w:r w:rsidR="0074664B">
        <w:rPr>
          <w:rFonts w:ascii="Arial" w:hAnsi="Arial" w:cs="Arial"/>
          <w:bCs/>
          <w:sz w:val="22"/>
          <w:szCs w:val="22"/>
        </w:rPr>
        <w:t xml:space="preserve"> </w:t>
      </w:r>
      <w:r w:rsidRPr="00FB1244">
        <w:rPr>
          <w:rFonts w:ascii="Arial" w:hAnsi="Arial" w:cs="Arial"/>
          <w:bCs/>
          <w:sz w:val="22"/>
          <w:szCs w:val="22"/>
        </w:rPr>
        <w:t>08</w:t>
      </w:r>
      <w:r>
        <w:rPr>
          <w:rFonts w:ascii="Arial" w:hAnsi="Arial" w:cs="Arial"/>
          <w:bCs/>
          <w:sz w:val="22"/>
          <w:szCs w:val="22"/>
        </w:rPr>
        <w:t>) of</w:t>
      </w:r>
      <w:r w:rsidRPr="00E610CE">
        <w:rPr>
          <w:rFonts w:ascii="Arial" w:hAnsi="Arial" w:cs="Arial"/>
          <w:b/>
          <w:sz w:val="22"/>
          <w:szCs w:val="22"/>
        </w:rPr>
        <w:t xml:space="preserve"> </w:t>
      </w:r>
      <w:r w:rsidRPr="00E610CE">
        <w:rPr>
          <w:rFonts w:ascii="Arial" w:hAnsi="Arial" w:cs="Arial"/>
          <w:sz w:val="22"/>
          <w:szCs w:val="22"/>
        </w:rPr>
        <w:t>the variable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FB1244">
        <w:rPr>
          <w:rFonts w:ascii="Arial" w:hAnsi="Arial" w:cs="Arial"/>
          <w:b/>
          <w:sz w:val="22"/>
          <w:szCs w:val="22"/>
        </w:rPr>
        <w:t>BRCA0</w:t>
      </w:r>
      <w:r>
        <w:rPr>
          <w:rFonts w:ascii="Arial" w:hAnsi="Arial" w:cs="Arial"/>
          <w:b/>
          <w:sz w:val="22"/>
          <w:szCs w:val="22"/>
        </w:rPr>
        <w:t xml:space="preserve">5 </w:t>
      </w:r>
      <w:r w:rsidRPr="00E610CE">
        <w:rPr>
          <w:rFonts w:ascii="Arial" w:hAnsi="Arial" w:cs="Arial"/>
          <w:sz w:val="22"/>
          <w:szCs w:val="22"/>
        </w:rPr>
        <w:t>(which was only up to end of Se</w:t>
      </w:r>
      <w:r w:rsidR="0074664B">
        <w:rPr>
          <w:rFonts w:ascii="Arial" w:hAnsi="Arial" w:cs="Arial"/>
          <w:sz w:val="22"/>
          <w:szCs w:val="22"/>
        </w:rPr>
        <w:t>p</w:t>
      </w:r>
      <w:r w:rsidRPr="00E610CE">
        <w:rPr>
          <w:rFonts w:ascii="Arial" w:hAnsi="Arial" w:cs="Arial"/>
          <w:sz w:val="22"/>
          <w:szCs w:val="22"/>
        </w:rPr>
        <w:t>t 2005</w:t>
      </w:r>
      <w:r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bCs/>
          <w:sz w:val="22"/>
          <w:szCs w:val="22"/>
        </w:rPr>
        <w:t>. The value labels are given below.</w:t>
      </w:r>
    </w:p>
    <w:p w14:paraId="144C4434" w14:textId="77777777" w:rsidR="00E610CE" w:rsidRPr="00FB1244" w:rsidRDefault="00E610CE">
      <w:pPr>
        <w:rPr>
          <w:rFonts w:ascii="Arial" w:hAnsi="Arial" w:cs="Arial"/>
          <w:sz w:val="22"/>
          <w:szCs w:val="22"/>
        </w:rPr>
      </w:pPr>
    </w:p>
    <w:tbl>
      <w:tblPr>
        <w:tblW w:w="10308" w:type="dxa"/>
        <w:tblLook w:val="0000" w:firstRow="0" w:lastRow="0" w:firstColumn="0" w:lastColumn="0" w:noHBand="0" w:noVBand="0"/>
      </w:tblPr>
      <w:tblGrid>
        <w:gridCol w:w="1788"/>
        <w:gridCol w:w="480"/>
        <w:gridCol w:w="8040"/>
      </w:tblGrid>
      <w:tr w:rsidR="00DD5D3F" w:rsidRPr="00FB1244" w14:paraId="079BCBF5" w14:textId="77777777">
        <w:tblPrEx>
          <w:tblCellMar>
            <w:top w:w="0" w:type="dxa"/>
            <w:bottom w:w="0" w:type="dxa"/>
          </w:tblCellMar>
        </w:tblPrEx>
        <w:tc>
          <w:tcPr>
            <w:tcW w:w="1788" w:type="dxa"/>
          </w:tcPr>
          <w:p w14:paraId="4CE145C6" w14:textId="77777777" w:rsidR="00DD5D3F" w:rsidRPr="00FB1244" w:rsidRDefault="00DD5D3F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B1244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480" w:type="dxa"/>
          </w:tcPr>
          <w:p w14:paraId="793E9052" w14:textId="77777777" w:rsidR="00DD5D3F" w:rsidRPr="00FB1244" w:rsidRDefault="00DD5D3F">
            <w:pPr>
              <w:rPr>
                <w:rFonts w:ascii="Arial" w:hAnsi="Arial" w:cs="Arial"/>
                <w:sz w:val="22"/>
                <w:szCs w:val="22"/>
              </w:rPr>
            </w:pPr>
            <w:r w:rsidRPr="00FB1244">
              <w:rPr>
                <w:rFonts w:ascii="Arial" w:hAnsi="Arial" w:cs="Arial"/>
                <w:sz w:val="22"/>
                <w:szCs w:val="22"/>
              </w:rPr>
              <w:t>=</w:t>
            </w:r>
          </w:p>
        </w:tc>
        <w:tc>
          <w:tcPr>
            <w:tcW w:w="8040" w:type="dxa"/>
          </w:tcPr>
          <w:p w14:paraId="7033A05C" w14:textId="77777777" w:rsidR="00DD5D3F" w:rsidRPr="00FB1244" w:rsidRDefault="00DD5D3F">
            <w:pPr>
              <w:rPr>
                <w:rFonts w:ascii="Arial" w:hAnsi="Arial" w:cs="Arial"/>
                <w:sz w:val="22"/>
                <w:szCs w:val="22"/>
              </w:rPr>
            </w:pPr>
            <w:r w:rsidRPr="00FB124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DD5D3F" w:rsidRPr="00FB1244" w14:paraId="58225425" w14:textId="77777777">
        <w:tblPrEx>
          <w:tblCellMar>
            <w:top w:w="0" w:type="dxa"/>
            <w:bottom w:w="0" w:type="dxa"/>
          </w:tblCellMar>
        </w:tblPrEx>
        <w:tc>
          <w:tcPr>
            <w:tcW w:w="1788" w:type="dxa"/>
          </w:tcPr>
          <w:p w14:paraId="7EEC2415" w14:textId="77777777" w:rsidR="00DD5D3F" w:rsidRPr="00FB1244" w:rsidRDefault="00DD5D3F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B1244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80" w:type="dxa"/>
          </w:tcPr>
          <w:p w14:paraId="44312EAB" w14:textId="77777777" w:rsidR="00DD5D3F" w:rsidRPr="00FB1244" w:rsidRDefault="00DD5D3F">
            <w:pPr>
              <w:rPr>
                <w:rFonts w:ascii="Arial" w:hAnsi="Arial" w:cs="Arial"/>
                <w:sz w:val="22"/>
                <w:szCs w:val="22"/>
              </w:rPr>
            </w:pPr>
            <w:r w:rsidRPr="00FB1244">
              <w:rPr>
                <w:rFonts w:ascii="Arial" w:hAnsi="Arial" w:cs="Arial"/>
                <w:sz w:val="22"/>
                <w:szCs w:val="22"/>
              </w:rPr>
              <w:t>=</w:t>
            </w:r>
          </w:p>
        </w:tc>
        <w:tc>
          <w:tcPr>
            <w:tcW w:w="8040" w:type="dxa"/>
          </w:tcPr>
          <w:p w14:paraId="2DD82579" w14:textId="77777777" w:rsidR="00DD5D3F" w:rsidRPr="00FB1244" w:rsidRDefault="00DD5D3F">
            <w:pPr>
              <w:rPr>
                <w:rFonts w:ascii="Arial" w:hAnsi="Arial" w:cs="Arial"/>
                <w:sz w:val="22"/>
                <w:szCs w:val="22"/>
              </w:rPr>
            </w:pPr>
            <w:r w:rsidRPr="00FB1244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DD5D3F" w:rsidRPr="00FB1244" w14:paraId="09006CD9" w14:textId="77777777">
        <w:tblPrEx>
          <w:tblCellMar>
            <w:top w:w="0" w:type="dxa"/>
            <w:bottom w:w="0" w:type="dxa"/>
          </w:tblCellMar>
        </w:tblPrEx>
        <w:tc>
          <w:tcPr>
            <w:tcW w:w="1788" w:type="dxa"/>
          </w:tcPr>
          <w:p w14:paraId="3802EA55" w14:textId="77777777" w:rsidR="00DD5D3F" w:rsidRPr="00FB1244" w:rsidRDefault="00DD5D3F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B1244">
              <w:rPr>
                <w:rFonts w:ascii="Arial" w:hAnsi="Arial" w:cs="Arial"/>
                <w:sz w:val="22"/>
                <w:szCs w:val="22"/>
              </w:rPr>
              <w:t>99</w:t>
            </w:r>
          </w:p>
        </w:tc>
        <w:tc>
          <w:tcPr>
            <w:tcW w:w="480" w:type="dxa"/>
          </w:tcPr>
          <w:p w14:paraId="62E47F04" w14:textId="77777777" w:rsidR="00DD5D3F" w:rsidRPr="00FB1244" w:rsidRDefault="00DD5D3F">
            <w:pPr>
              <w:rPr>
                <w:rFonts w:ascii="Arial" w:hAnsi="Arial" w:cs="Arial"/>
                <w:sz w:val="22"/>
                <w:szCs w:val="22"/>
              </w:rPr>
            </w:pPr>
            <w:r w:rsidRPr="00FB1244">
              <w:rPr>
                <w:rFonts w:ascii="Arial" w:hAnsi="Arial" w:cs="Arial"/>
                <w:sz w:val="22"/>
                <w:szCs w:val="22"/>
              </w:rPr>
              <w:t>=</w:t>
            </w:r>
          </w:p>
        </w:tc>
        <w:tc>
          <w:tcPr>
            <w:tcW w:w="8040" w:type="dxa"/>
          </w:tcPr>
          <w:p w14:paraId="72E9A8DF" w14:textId="77777777" w:rsidR="00DD5D3F" w:rsidRPr="00FB1244" w:rsidRDefault="00DD5D3F">
            <w:pPr>
              <w:rPr>
                <w:rFonts w:ascii="Arial" w:hAnsi="Arial" w:cs="Arial"/>
                <w:sz w:val="22"/>
                <w:szCs w:val="22"/>
              </w:rPr>
            </w:pPr>
            <w:r w:rsidRPr="00FB1244">
              <w:rPr>
                <w:rFonts w:ascii="Arial" w:hAnsi="Arial" w:cs="Arial"/>
                <w:sz w:val="22"/>
                <w:szCs w:val="22"/>
              </w:rPr>
              <w:t>unknown</w:t>
            </w:r>
          </w:p>
        </w:tc>
      </w:tr>
      <w:tr w:rsidR="00DD5D3F" w:rsidRPr="00FB1244" w14:paraId="25A45D62" w14:textId="77777777">
        <w:tblPrEx>
          <w:tblCellMar>
            <w:top w:w="0" w:type="dxa"/>
            <w:bottom w:w="0" w:type="dxa"/>
          </w:tblCellMar>
        </w:tblPrEx>
        <w:tc>
          <w:tcPr>
            <w:tcW w:w="1788" w:type="dxa"/>
          </w:tcPr>
          <w:p w14:paraId="705C81CB" w14:textId="77777777" w:rsidR="00DD5D3F" w:rsidRPr="00FB1244" w:rsidRDefault="00DD5D3F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B1244">
              <w:rPr>
                <w:rFonts w:ascii="Arial" w:hAnsi="Arial" w:cs="Arial"/>
                <w:sz w:val="22"/>
                <w:szCs w:val="22"/>
              </w:rPr>
              <w:t>99999</w:t>
            </w:r>
          </w:p>
        </w:tc>
        <w:tc>
          <w:tcPr>
            <w:tcW w:w="480" w:type="dxa"/>
          </w:tcPr>
          <w:p w14:paraId="27EC3518" w14:textId="77777777" w:rsidR="00DD5D3F" w:rsidRPr="00FB1244" w:rsidRDefault="00DD5D3F">
            <w:pPr>
              <w:rPr>
                <w:rFonts w:ascii="Arial" w:hAnsi="Arial" w:cs="Arial"/>
                <w:sz w:val="22"/>
                <w:szCs w:val="22"/>
              </w:rPr>
            </w:pPr>
            <w:r w:rsidRPr="00FB1244">
              <w:rPr>
                <w:rFonts w:ascii="Arial" w:hAnsi="Arial" w:cs="Arial"/>
                <w:sz w:val="22"/>
                <w:szCs w:val="22"/>
              </w:rPr>
              <w:t>=</w:t>
            </w:r>
          </w:p>
        </w:tc>
        <w:tc>
          <w:tcPr>
            <w:tcW w:w="8040" w:type="dxa"/>
          </w:tcPr>
          <w:p w14:paraId="2BBDA65F" w14:textId="77777777" w:rsidR="00DD5D3F" w:rsidRPr="00FB1244" w:rsidRDefault="00DD5D3F">
            <w:pPr>
              <w:rPr>
                <w:rFonts w:ascii="Arial" w:hAnsi="Arial" w:cs="Arial"/>
                <w:sz w:val="22"/>
                <w:szCs w:val="22"/>
              </w:rPr>
            </w:pPr>
            <w:r w:rsidRPr="00FB1244">
              <w:rPr>
                <w:rFonts w:ascii="Arial" w:hAnsi="Arial" w:cs="Arial"/>
                <w:sz w:val="22"/>
                <w:szCs w:val="22"/>
              </w:rPr>
              <w:t xml:space="preserve">Non-respondent/ not in eligible sample </w:t>
            </w:r>
          </w:p>
        </w:tc>
      </w:tr>
    </w:tbl>
    <w:p w14:paraId="2D9F4E65" w14:textId="77777777" w:rsidR="00F41606" w:rsidRDefault="00F41606">
      <w:pPr>
        <w:rPr>
          <w:rFonts w:ascii="Arial" w:hAnsi="Arial" w:cs="Arial"/>
          <w:sz w:val="22"/>
          <w:szCs w:val="22"/>
        </w:rPr>
      </w:pPr>
    </w:p>
    <w:p w14:paraId="538F51B5" w14:textId="77777777" w:rsidR="00DD5D3F" w:rsidRPr="00FB1244" w:rsidRDefault="00DD5D3F">
      <w:pPr>
        <w:rPr>
          <w:rFonts w:ascii="Arial" w:hAnsi="Arial" w:cs="Arial"/>
          <w:sz w:val="22"/>
          <w:szCs w:val="22"/>
        </w:rPr>
      </w:pPr>
      <w:r w:rsidRPr="00FB1244">
        <w:rPr>
          <w:rFonts w:ascii="Arial" w:hAnsi="Arial" w:cs="Arial"/>
          <w:sz w:val="22"/>
          <w:szCs w:val="22"/>
        </w:rPr>
        <w:t xml:space="preserve"> </w:t>
      </w:r>
    </w:p>
    <w:p w14:paraId="3C3E5E80" w14:textId="77777777" w:rsidR="00E610CE" w:rsidRDefault="00DD5D3F">
      <w:pPr>
        <w:rPr>
          <w:rFonts w:ascii="Arial" w:hAnsi="Arial" w:cs="Arial"/>
          <w:sz w:val="22"/>
          <w:szCs w:val="22"/>
        </w:rPr>
      </w:pPr>
      <w:r w:rsidRPr="00FB1244">
        <w:rPr>
          <w:rFonts w:ascii="Arial" w:hAnsi="Arial" w:cs="Arial"/>
          <w:b/>
          <w:sz w:val="22"/>
          <w:szCs w:val="22"/>
        </w:rPr>
        <w:t xml:space="preserve">BCCENS </w:t>
      </w:r>
      <w:r w:rsidRPr="00FB1244">
        <w:rPr>
          <w:rFonts w:ascii="Arial" w:hAnsi="Arial" w:cs="Arial"/>
          <w:bCs/>
          <w:sz w:val="22"/>
          <w:szCs w:val="22"/>
        </w:rPr>
        <w:t>Br cancer status for survival analysis</w:t>
      </w:r>
      <w:r w:rsidR="00850E26" w:rsidRPr="00FB1244">
        <w:rPr>
          <w:rFonts w:ascii="Arial" w:hAnsi="Arial" w:cs="Arial"/>
          <w:bCs/>
          <w:sz w:val="22"/>
          <w:szCs w:val="22"/>
        </w:rPr>
        <w:t xml:space="preserve"> up to end of Dec08</w:t>
      </w:r>
    </w:p>
    <w:p w14:paraId="3FBC34DC" w14:textId="77777777" w:rsidR="00E610CE" w:rsidRDefault="00E610CE" w:rsidP="00E610CE">
      <w:pPr>
        <w:rPr>
          <w:rFonts w:ascii="Arial" w:hAnsi="Arial" w:cs="Arial"/>
          <w:bCs/>
          <w:sz w:val="22"/>
          <w:szCs w:val="22"/>
        </w:rPr>
      </w:pPr>
    </w:p>
    <w:p w14:paraId="3244A607" w14:textId="77777777" w:rsidR="00E610CE" w:rsidRDefault="00E610CE" w:rsidP="00E610CE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This variable has been updated (</w:t>
      </w:r>
      <w:r w:rsidRPr="00FB1244">
        <w:rPr>
          <w:rFonts w:ascii="Arial" w:hAnsi="Arial" w:cs="Arial"/>
          <w:bCs/>
          <w:sz w:val="22"/>
          <w:szCs w:val="22"/>
        </w:rPr>
        <w:t>to end of Dec</w:t>
      </w:r>
      <w:r w:rsidR="0074664B">
        <w:rPr>
          <w:rFonts w:ascii="Arial" w:hAnsi="Arial" w:cs="Arial"/>
          <w:bCs/>
          <w:sz w:val="22"/>
          <w:szCs w:val="22"/>
        </w:rPr>
        <w:t xml:space="preserve"> </w:t>
      </w:r>
      <w:r w:rsidRPr="00FB1244">
        <w:rPr>
          <w:rFonts w:ascii="Arial" w:hAnsi="Arial" w:cs="Arial"/>
          <w:bCs/>
          <w:sz w:val="22"/>
          <w:szCs w:val="22"/>
        </w:rPr>
        <w:t>08</w:t>
      </w:r>
      <w:r>
        <w:rPr>
          <w:rFonts w:ascii="Arial" w:hAnsi="Arial" w:cs="Arial"/>
          <w:bCs/>
          <w:sz w:val="22"/>
          <w:szCs w:val="22"/>
        </w:rPr>
        <w:t xml:space="preserve">). The previous version was </w:t>
      </w:r>
      <w:r w:rsidRPr="00E610CE">
        <w:rPr>
          <w:rFonts w:ascii="Arial" w:hAnsi="Arial" w:cs="Arial"/>
          <w:sz w:val="22"/>
          <w:szCs w:val="22"/>
        </w:rPr>
        <w:t>up to end of Set 2005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bCs/>
          <w:sz w:val="22"/>
          <w:szCs w:val="22"/>
        </w:rPr>
        <w:t xml:space="preserve"> This variable is for use in </w:t>
      </w:r>
      <w:r w:rsidRPr="00FB1244">
        <w:rPr>
          <w:rFonts w:ascii="Arial" w:hAnsi="Arial" w:cs="Arial"/>
          <w:bCs/>
          <w:sz w:val="22"/>
          <w:szCs w:val="22"/>
        </w:rPr>
        <w:t>survival analysis</w:t>
      </w:r>
      <w:r>
        <w:rPr>
          <w:rFonts w:ascii="Arial" w:hAnsi="Arial" w:cs="Arial"/>
          <w:bCs/>
          <w:sz w:val="22"/>
          <w:szCs w:val="22"/>
        </w:rPr>
        <w:t xml:space="preserve"> where you are interested in a case </w:t>
      </w:r>
      <w:r w:rsidR="00176D5C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/</w:t>
      </w:r>
      <w:r w:rsidR="00176D5C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not a case in the eligible sample</w:t>
      </w:r>
      <w:r w:rsidR="00176D5C">
        <w:rPr>
          <w:rFonts w:ascii="Arial" w:hAnsi="Arial" w:cs="Arial"/>
          <w:bCs/>
          <w:sz w:val="22"/>
          <w:szCs w:val="22"/>
        </w:rPr>
        <w:t>; hence the unknown status were coded as no.</w:t>
      </w:r>
      <w:r>
        <w:rPr>
          <w:rFonts w:ascii="Arial" w:hAnsi="Arial" w:cs="Arial"/>
          <w:bCs/>
          <w:sz w:val="22"/>
          <w:szCs w:val="22"/>
        </w:rPr>
        <w:t>The value labels are given below.</w:t>
      </w:r>
    </w:p>
    <w:p w14:paraId="0EA226AC" w14:textId="77777777" w:rsidR="00E610CE" w:rsidRDefault="00E610CE">
      <w:pPr>
        <w:rPr>
          <w:rFonts w:ascii="Arial" w:hAnsi="Arial" w:cs="Arial"/>
          <w:sz w:val="22"/>
          <w:szCs w:val="22"/>
        </w:rPr>
      </w:pPr>
    </w:p>
    <w:p w14:paraId="7DB25CF0" w14:textId="77777777" w:rsidR="00DD5D3F" w:rsidRPr="00FB1244" w:rsidRDefault="00DD5D3F">
      <w:pPr>
        <w:rPr>
          <w:rFonts w:ascii="Arial" w:hAnsi="Arial" w:cs="Arial"/>
          <w:sz w:val="22"/>
          <w:szCs w:val="22"/>
        </w:rPr>
      </w:pPr>
      <w:r w:rsidRPr="00FB1244">
        <w:rPr>
          <w:rFonts w:ascii="Arial" w:hAnsi="Arial" w:cs="Arial"/>
          <w:sz w:val="22"/>
          <w:szCs w:val="22"/>
        </w:rPr>
        <w:t xml:space="preserve"> </w:t>
      </w:r>
      <w:r w:rsidRPr="00FB1244">
        <w:rPr>
          <w:rFonts w:ascii="Arial" w:hAnsi="Arial" w:cs="Arial"/>
          <w:sz w:val="22"/>
          <w:szCs w:val="22"/>
        </w:rPr>
        <w:tab/>
      </w:r>
    </w:p>
    <w:tbl>
      <w:tblPr>
        <w:tblW w:w="10308" w:type="dxa"/>
        <w:tblLook w:val="0000" w:firstRow="0" w:lastRow="0" w:firstColumn="0" w:lastColumn="0" w:noHBand="0" w:noVBand="0"/>
      </w:tblPr>
      <w:tblGrid>
        <w:gridCol w:w="1188"/>
        <w:gridCol w:w="480"/>
        <w:gridCol w:w="8640"/>
      </w:tblGrid>
      <w:tr w:rsidR="00DD5D3F" w:rsidRPr="00FB1244" w14:paraId="200D6BA3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3EA455D4" w14:textId="77777777" w:rsidR="00DD5D3F" w:rsidRPr="00FB1244" w:rsidRDefault="00DD5D3F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B1244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480" w:type="dxa"/>
          </w:tcPr>
          <w:p w14:paraId="417D7C8F" w14:textId="77777777" w:rsidR="00DD5D3F" w:rsidRPr="00FB1244" w:rsidRDefault="00DD5D3F">
            <w:pPr>
              <w:rPr>
                <w:rFonts w:ascii="Arial" w:hAnsi="Arial" w:cs="Arial"/>
                <w:sz w:val="22"/>
                <w:szCs w:val="22"/>
              </w:rPr>
            </w:pPr>
            <w:r w:rsidRPr="00FB1244">
              <w:rPr>
                <w:rFonts w:ascii="Arial" w:hAnsi="Arial" w:cs="Arial"/>
                <w:sz w:val="22"/>
                <w:szCs w:val="22"/>
              </w:rPr>
              <w:t>=</w:t>
            </w:r>
          </w:p>
        </w:tc>
        <w:tc>
          <w:tcPr>
            <w:tcW w:w="8640" w:type="dxa"/>
          </w:tcPr>
          <w:p w14:paraId="06204BED" w14:textId="77777777" w:rsidR="00DD5D3F" w:rsidRPr="00FB1244" w:rsidRDefault="00DD5D3F">
            <w:pPr>
              <w:rPr>
                <w:rFonts w:ascii="Arial" w:hAnsi="Arial" w:cs="Arial"/>
                <w:sz w:val="22"/>
                <w:szCs w:val="22"/>
              </w:rPr>
            </w:pPr>
            <w:r w:rsidRPr="00FB124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DD5D3F" w:rsidRPr="00FB1244" w14:paraId="522C6DD6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3DE709F5" w14:textId="77777777" w:rsidR="00DD5D3F" w:rsidRPr="00FB1244" w:rsidRDefault="00DD5D3F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B1244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80" w:type="dxa"/>
          </w:tcPr>
          <w:p w14:paraId="6375C941" w14:textId="77777777" w:rsidR="00DD5D3F" w:rsidRPr="00FB1244" w:rsidRDefault="00DD5D3F">
            <w:pPr>
              <w:rPr>
                <w:rFonts w:ascii="Arial" w:hAnsi="Arial" w:cs="Arial"/>
                <w:sz w:val="22"/>
                <w:szCs w:val="22"/>
              </w:rPr>
            </w:pPr>
            <w:r w:rsidRPr="00FB1244">
              <w:rPr>
                <w:rFonts w:ascii="Arial" w:hAnsi="Arial" w:cs="Arial"/>
                <w:sz w:val="22"/>
                <w:szCs w:val="22"/>
              </w:rPr>
              <w:t>=</w:t>
            </w:r>
          </w:p>
        </w:tc>
        <w:tc>
          <w:tcPr>
            <w:tcW w:w="8640" w:type="dxa"/>
          </w:tcPr>
          <w:p w14:paraId="38B6A6DE" w14:textId="77777777" w:rsidR="00DD5D3F" w:rsidRPr="00FB1244" w:rsidRDefault="00DD5D3F">
            <w:pPr>
              <w:rPr>
                <w:rFonts w:ascii="Arial" w:hAnsi="Arial" w:cs="Arial"/>
                <w:sz w:val="22"/>
                <w:szCs w:val="22"/>
              </w:rPr>
            </w:pPr>
            <w:r w:rsidRPr="00FB1244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DD5D3F" w:rsidRPr="00FB1244" w14:paraId="13AE5065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0D7E86C2" w14:textId="77777777" w:rsidR="00DD5D3F" w:rsidRPr="00FB1244" w:rsidRDefault="00DD5D3F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B1244">
              <w:rPr>
                <w:rFonts w:ascii="Arial" w:hAnsi="Arial" w:cs="Arial"/>
                <w:sz w:val="22"/>
                <w:szCs w:val="22"/>
              </w:rPr>
              <w:t>99999</w:t>
            </w:r>
          </w:p>
        </w:tc>
        <w:tc>
          <w:tcPr>
            <w:tcW w:w="480" w:type="dxa"/>
          </w:tcPr>
          <w:p w14:paraId="4A04760D" w14:textId="77777777" w:rsidR="00DD5D3F" w:rsidRPr="00FB1244" w:rsidRDefault="00DD5D3F">
            <w:pPr>
              <w:rPr>
                <w:rFonts w:ascii="Arial" w:hAnsi="Arial" w:cs="Arial"/>
                <w:sz w:val="22"/>
                <w:szCs w:val="22"/>
              </w:rPr>
            </w:pPr>
            <w:r w:rsidRPr="00FB1244">
              <w:rPr>
                <w:rFonts w:ascii="Arial" w:hAnsi="Arial" w:cs="Arial"/>
                <w:sz w:val="22"/>
                <w:szCs w:val="22"/>
              </w:rPr>
              <w:t>=</w:t>
            </w:r>
          </w:p>
        </w:tc>
        <w:tc>
          <w:tcPr>
            <w:tcW w:w="8640" w:type="dxa"/>
          </w:tcPr>
          <w:p w14:paraId="2831A5B1" w14:textId="77777777" w:rsidR="00DD5D3F" w:rsidRPr="00FB1244" w:rsidRDefault="00DD5D3F">
            <w:pPr>
              <w:rPr>
                <w:rFonts w:ascii="Arial" w:hAnsi="Arial" w:cs="Arial"/>
                <w:sz w:val="22"/>
                <w:szCs w:val="22"/>
              </w:rPr>
            </w:pPr>
            <w:r w:rsidRPr="00FB1244">
              <w:rPr>
                <w:rFonts w:ascii="Arial" w:hAnsi="Arial" w:cs="Arial"/>
                <w:sz w:val="22"/>
                <w:szCs w:val="22"/>
              </w:rPr>
              <w:t>Non respondent/ not in eligible sample/men</w:t>
            </w:r>
          </w:p>
        </w:tc>
      </w:tr>
    </w:tbl>
    <w:p w14:paraId="214EE50C" w14:textId="77777777" w:rsidR="00DD5D3F" w:rsidRDefault="00DD5D3F">
      <w:pPr>
        <w:rPr>
          <w:rFonts w:ascii="Arial" w:hAnsi="Arial" w:cs="Arial"/>
          <w:sz w:val="22"/>
          <w:szCs w:val="22"/>
        </w:rPr>
      </w:pPr>
    </w:p>
    <w:p w14:paraId="6AB5B33B" w14:textId="77777777" w:rsidR="00FB1244" w:rsidRPr="00FB1244" w:rsidRDefault="00FB1244">
      <w:pPr>
        <w:rPr>
          <w:rFonts w:ascii="Arial" w:hAnsi="Arial" w:cs="Arial"/>
          <w:sz w:val="22"/>
          <w:szCs w:val="22"/>
        </w:rPr>
      </w:pPr>
    </w:p>
    <w:p w14:paraId="57A9CF46" w14:textId="77777777" w:rsidR="00DD5D3F" w:rsidRDefault="00DD5D3F">
      <w:pPr>
        <w:rPr>
          <w:rFonts w:ascii="Arial" w:hAnsi="Arial" w:cs="Arial"/>
          <w:bCs/>
          <w:sz w:val="22"/>
          <w:szCs w:val="22"/>
        </w:rPr>
      </w:pPr>
      <w:r w:rsidRPr="00FB1244">
        <w:rPr>
          <w:rFonts w:ascii="Arial" w:hAnsi="Arial" w:cs="Arial"/>
          <w:b/>
          <w:sz w:val="22"/>
          <w:szCs w:val="22"/>
        </w:rPr>
        <w:t xml:space="preserve">FUPM </w:t>
      </w:r>
      <w:r w:rsidRPr="00FB1244">
        <w:rPr>
          <w:rFonts w:ascii="Arial" w:hAnsi="Arial" w:cs="Arial"/>
          <w:bCs/>
          <w:sz w:val="22"/>
          <w:szCs w:val="22"/>
        </w:rPr>
        <w:t xml:space="preserve"> Follow-up time in month</w:t>
      </w:r>
      <w:r w:rsidR="00176D5C">
        <w:rPr>
          <w:rFonts w:ascii="Arial" w:hAnsi="Arial" w:cs="Arial"/>
          <w:bCs/>
          <w:sz w:val="22"/>
          <w:szCs w:val="22"/>
        </w:rPr>
        <w:t>s</w:t>
      </w:r>
      <w:r w:rsidRPr="00FB1244">
        <w:rPr>
          <w:rFonts w:ascii="Arial" w:hAnsi="Arial" w:cs="Arial"/>
          <w:bCs/>
          <w:sz w:val="22"/>
          <w:szCs w:val="22"/>
        </w:rPr>
        <w:t xml:space="preserve"> since 1</w:t>
      </w:r>
      <w:r w:rsidRPr="00FB1244">
        <w:rPr>
          <w:rFonts w:ascii="Arial" w:hAnsi="Arial" w:cs="Arial"/>
          <w:bCs/>
          <w:sz w:val="22"/>
          <w:szCs w:val="22"/>
          <w:vertAlign w:val="superscript"/>
        </w:rPr>
        <w:t>st</w:t>
      </w:r>
      <w:r w:rsidRPr="00FB1244">
        <w:rPr>
          <w:rFonts w:ascii="Arial" w:hAnsi="Arial" w:cs="Arial"/>
          <w:bCs/>
          <w:sz w:val="22"/>
          <w:szCs w:val="22"/>
        </w:rPr>
        <w:t xml:space="preserve"> Jan 1971</w:t>
      </w:r>
    </w:p>
    <w:p w14:paraId="28819F66" w14:textId="77777777" w:rsidR="00E610CE" w:rsidRDefault="00E610CE">
      <w:pPr>
        <w:rPr>
          <w:rFonts w:ascii="Arial" w:hAnsi="Arial" w:cs="Arial"/>
          <w:sz w:val="22"/>
          <w:szCs w:val="22"/>
        </w:rPr>
      </w:pPr>
    </w:p>
    <w:p w14:paraId="0FCCE646" w14:textId="77777777" w:rsidR="00176D5C" w:rsidRPr="00FB1244" w:rsidRDefault="00176D5C" w:rsidP="00176D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This variable has been updated (</w:t>
      </w:r>
      <w:r w:rsidRPr="00FB1244">
        <w:rPr>
          <w:rFonts w:ascii="Arial" w:hAnsi="Arial" w:cs="Arial"/>
          <w:bCs/>
          <w:sz w:val="22"/>
          <w:szCs w:val="22"/>
        </w:rPr>
        <w:t>to end of Dec</w:t>
      </w:r>
      <w:r w:rsidR="0074664B">
        <w:rPr>
          <w:rFonts w:ascii="Arial" w:hAnsi="Arial" w:cs="Arial"/>
          <w:bCs/>
          <w:sz w:val="22"/>
          <w:szCs w:val="22"/>
        </w:rPr>
        <w:t xml:space="preserve"> </w:t>
      </w:r>
      <w:r w:rsidRPr="00FB1244">
        <w:rPr>
          <w:rFonts w:ascii="Arial" w:hAnsi="Arial" w:cs="Arial"/>
          <w:bCs/>
          <w:sz w:val="22"/>
          <w:szCs w:val="22"/>
        </w:rPr>
        <w:t>08</w:t>
      </w:r>
      <w:r>
        <w:rPr>
          <w:rFonts w:ascii="Arial" w:hAnsi="Arial" w:cs="Arial"/>
          <w:bCs/>
          <w:sz w:val="22"/>
          <w:szCs w:val="22"/>
        </w:rPr>
        <w:t xml:space="preserve">) and </w:t>
      </w:r>
      <w:r>
        <w:rPr>
          <w:rFonts w:ascii="Arial" w:hAnsi="Arial" w:cs="Arial"/>
          <w:sz w:val="22"/>
          <w:szCs w:val="22"/>
        </w:rPr>
        <w:t>gives the  f</w:t>
      </w:r>
      <w:r w:rsidRPr="00FB1244">
        <w:rPr>
          <w:rFonts w:ascii="Arial" w:hAnsi="Arial" w:cs="Arial"/>
          <w:sz w:val="22"/>
          <w:szCs w:val="22"/>
        </w:rPr>
        <w:t>ollow-up time in the following order: breast cancer diagnosis, last contact, date of emigration, date of death, date of last cancer registration</w:t>
      </w:r>
      <w:r>
        <w:rPr>
          <w:rFonts w:ascii="Arial" w:hAnsi="Arial" w:cs="Arial"/>
          <w:sz w:val="22"/>
          <w:szCs w:val="22"/>
        </w:rPr>
        <w:t>. This</w:t>
      </w:r>
      <w:r w:rsidR="0074664B">
        <w:rPr>
          <w:rFonts w:ascii="Arial" w:hAnsi="Arial" w:cs="Arial"/>
          <w:sz w:val="22"/>
          <w:szCs w:val="22"/>
        </w:rPr>
        <w:t xml:space="preserve"> is a continuous variable with </w:t>
      </w:r>
      <w:r>
        <w:rPr>
          <w:rFonts w:ascii="Arial" w:hAnsi="Arial" w:cs="Arial"/>
          <w:sz w:val="22"/>
          <w:szCs w:val="22"/>
        </w:rPr>
        <w:t>unknown/not appropriate is coded =</w:t>
      </w:r>
      <w:r w:rsidRPr="00FB1244">
        <w:rPr>
          <w:rFonts w:ascii="Arial" w:hAnsi="Arial" w:cs="Arial"/>
          <w:sz w:val="22"/>
          <w:szCs w:val="22"/>
        </w:rPr>
        <w:t>99999</w:t>
      </w:r>
    </w:p>
    <w:p w14:paraId="42AAB337" w14:textId="77777777" w:rsidR="00176D5C" w:rsidRDefault="00176D5C">
      <w:pPr>
        <w:rPr>
          <w:rFonts w:ascii="Arial" w:hAnsi="Arial" w:cs="Arial"/>
          <w:sz w:val="22"/>
          <w:szCs w:val="22"/>
        </w:rPr>
      </w:pPr>
    </w:p>
    <w:p w14:paraId="29AA3021" w14:textId="77777777" w:rsidR="00F41606" w:rsidRPr="00FB1244" w:rsidRDefault="00F41606">
      <w:pPr>
        <w:rPr>
          <w:rFonts w:ascii="Arial" w:hAnsi="Arial" w:cs="Arial"/>
          <w:b/>
          <w:sz w:val="22"/>
          <w:szCs w:val="22"/>
        </w:rPr>
      </w:pPr>
    </w:p>
    <w:p w14:paraId="01053217" w14:textId="77777777" w:rsidR="00DD5D3F" w:rsidRDefault="00DD5D3F">
      <w:pPr>
        <w:rPr>
          <w:rFonts w:ascii="Arial" w:hAnsi="Arial" w:cs="Arial"/>
          <w:bCs/>
          <w:sz w:val="22"/>
          <w:szCs w:val="22"/>
        </w:rPr>
      </w:pPr>
      <w:r w:rsidRPr="00FB1244">
        <w:rPr>
          <w:rFonts w:ascii="Arial" w:hAnsi="Arial" w:cs="Arial"/>
          <w:b/>
          <w:sz w:val="22"/>
          <w:szCs w:val="22"/>
        </w:rPr>
        <w:t xml:space="preserve">BCDTM </w:t>
      </w:r>
      <w:r w:rsidRPr="00FB1244">
        <w:rPr>
          <w:rFonts w:ascii="Arial" w:hAnsi="Arial" w:cs="Arial"/>
          <w:bCs/>
          <w:sz w:val="22"/>
          <w:szCs w:val="22"/>
        </w:rPr>
        <w:t xml:space="preserve"> Follow-up time in month since birth</w:t>
      </w:r>
    </w:p>
    <w:p w14:paraId="3F5F5680" w14:textId="77777777" w:rsidR="00176D5C" w:rsidRPr="00FB1244" w:rsidRDefault="00176D5C" w:rsidP="00176D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This variable has been updated (</w:t>
      </w:r>
      <w:r w:rsidRPr="00FB1244">
        <w:rPr>
          <w:rFonts w:ascii="Arial" w:hAnsi="Arial" w:cs="Arial"/>
          <w:bCs/>
          <w:sz w:val="22"/>
          <w:szCs w:val="22"/>
        </w:rPr>
        <w:t>to end of Dec08</w:t>
      </w:r>
      <w:r>
        <w:rPr>
          <w:rFonts w:ascii="Arial" w:hAnsi="Arial" w:cs="Arial"/>
          <w:bCs/>
          <w:sz w:val="22"/>
          <w:szCs w:val="22"/>
        </w:rPr>
        <w:t xml:space="preserve">) and gives the </w:t>
      </w:r>
      <w:r>
        <w:rPr>
          <w:rFonts w:ascii="Arial" w:hAnsi="Arial" w:cs="Arial"/>
          <w:sz w:val="22"/>
          <w:szCs w:val="22"/>
        </w:rPr>
        <w:t>f</w:t>
      </w:r>
      <w:r w:rsidRPr="00FB1244">
        <w:rPr>
          <w:rFonts w:ascii="Arial" w:hAnsi="Arial" w:cs="Arial"/>
          <w:sz w:val="22"/>
          <w:szCs w:val="22"/>
        </w:rPr>
        <w:t>ollow-up time in the following order: breast cancer diagnosis, last contact, date of emigration, date of death, date of las</w:t>
      </w:r>
      <w:r w:rsidR="0074664B">
        <w:rPr>
          <w:rFonts w:ascii="Arial" w:hAnsi="Arial" w:cs="Arial"/>
          <w:sz w:val="22"/>
          <w:szCs w:val="22"/>
        </w:rPr>
        <w:t>t cancer registration</w:t>
      </w:r>
      <w:r>
        <w:rPr>
          <w:rFonts w:ascii="Arial" w:hAnsi="Arial" w:cs="Arial"/>
          <w:sz w:val="22"/>
          <w:szCs w:val="22"/>
        </w:rPr>
        <w:t>.</w:t>
      </w:r>
      <w:r w:rsidRPr="00176D5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This is a continuous variable with unknown/not appropriate is coded =</w:t>
      </w:r>
      <w:r w:rsidRPr="00FB1244">
        <w:rPr>
          <w:rFonts w:ascii="Arial" w:hAnsi="Arial" w:cs="Arial"/>
          <w:sz w:val="22"/>
          <w:szCs w:val="22"/>
        </w:rPr>
        <w:t>99999</w:t>
      </w:r>
    </w:p>
    <w:p w14:paraId="4786448B" w14:textId="77777777" w:rsidR="00FB1244" w:rsidRPr="00176D5C" w:rsidRDefault="0074664B" w:rsidP="00FB1244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eastAsia="en-GB"/>
        </w:rPr>
      </w:pPr>
      <w:r>
        <w:rPr>
          <w:rFonts w:ascii="Arial" w:hAnsi="Arial" w:cs="Arial"/>
          <w:b/>
          <w:bCs/>
          <w:sz w:val="22"/>
          <w:szCs w:val="22"/>
          <w:lang w:eastAsia="en-GB"/>
        </w:rPr>
        <w:br w:type="page"/>
      </w:r>
      <w:r w:rsidR="00176D5C" w:rsidRPr="00176D5C">
        <w:rPr>
          <w:rFonts w:ascii="Arial" w:hAnsi="Arial" w:cs="Arial"/>
          <w:b/>
          <w:bCs/>
          <w:sz w:val="22"/>
          <w:szCs w:val="22"/>
          <w:lang w:eastAsia="en-GB"/>
        </w:rPr>
        <w:lastRenderedPageBreak/>
        <w:t>Frequencies / Descriptives of the variables</w:t>
      </w:r>
    </w:p>
    <w:p w14:paraId="050057D9" w14:textId="30DA6903" w:rsidR="00FB1244" w:rsidRDefault="003872E3" w:rsidP="00FB1244">
      <w:pPr>
        <w:autoSpaceDE w:val="0"/>
        <w:autoSpaceDN w:val="0"/>
        <w:adjustRightInd w:val="0"/>
        <w:rPr>
          <w:rFonts w:ascii="System" w:hAnsi="System"/>
          <w:lang w:eastAsia="en-GB"/>
        </w:rPr>
      </w:pPr>
      <w:r w:rsidRPr="00734279">
        <w:rPr>
          <w:rFonts w:ascii="System" w:hAnsi="System" w:cs="System"/>
          <w:b/>
          <w:bCs/>
          <w:noProof/>
          <w:sz w:val="20"/>
          <w:szCs w:val="20"/>
          <w:lang w:eastAsia="en-GB"/>
        </w:rPr>
        <w:drawing>
          <wp:inline distT="0" distB="0" distL="0" distR="0" wp14:anchorId="7EFCA60D" wp14:editId="28BE8AAA">
            <wp:extent cx="506730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6E104" w14:textId="3FBB3A28" w:rsidR="00FB1244" w:rsidRDefault="003872E3" w:rsidP="00FB1244">
      <w:pPr>
        <w:rPr>
          <w:rFonts w:ascii="System" w:hAnsi="System" w:cs="System"/>
          <w:b/>
          <w:bCs/>
          <w:sz w:val="20"/>
          <w:szCs w:val="20"/>
          <w:lang w:eastAsia="en-GB"/>
        </w:rPr>
      </w:pPr>
      <w:r w:rsidRPr="00734279">
        <w:rPr>
          <w:rFonts w:ascii="System" w:hAnsi="System" w:cs="System"/>
          <w:b/>
          <w:bCs/>
          <w:noProof/>
          <w:sz w:val="20"/>
          <w:szCs w:val="20"/>
          <w:lang w:eastAsia="en-GB"/>
        </w:rPr>
        <w:drawing>
          <wp:inline distT="0" distB="0" distL="0" distR="0" wp14:anchorId="589299B0" wp14:editId="05D10BB8">
            <wp:extent cx="5143500" cy="1724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357B4" w14:textId="77777777" w:rsidR="00E610CE" w:rsidRDefault="00E610CE" w:rsidP="00FB1244">
      <w:pPr>
        <w:rPr>
          <w:rFonts w:ascii="System" w:hAnsi="System" w:cs="System"/>
          <w:b/>
          <w:bCs/>
          <w:sz w:val="20"/>
          <w:szCs w:val="20"/>
          <w:lang w:eastAsia="en-GB"/>
        </w:rPr>
      </w:pPr>
    </w:p>
    <w:p w14:paraId="03287AF9" w14:textId="61CCAD79" w:rsidR="00E610CE" w:rsidRDefault="003872E3" w:rsidP="00FB1244">
      <w:pPr>
        <w:rPr>
          <w:rFonts w:ascii="System" w:hAnsi="System" w:cs="System"/>
          <w:b/>
          <w:bCs/>
          <w:sz w:val="20"/>
          <w:szCs w:val="20"/>
          <w:lang w:eastAsia="en-GB"/>
        </w:rPr>
      </w:pPr>
      <w:r w:rsidRPr="00734279">
        <w:rPr>
          <w:rFonts w:ascii="System" w:hAnsi="System" w:cs="System"/>
          <w:b/>
          <w:bCs/>
          <w:noProof/>
          <w:sz w:val="20"/>
          <w:szCs w:val="20"/>
          <w:lang w:eastAsia="en-GB"/>
        </w:rPr>
        <w:drawing>
          <wp:inline distT="0" distB="0" distL="0" distR="0" wp14:anchorId="0B1EE6C2" wp14:editId="2804F8E2">
            <wp:extent cx="5972175" cy="1085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2491F" w14:textId="77777777" w:rsidR="00E610CE" w:rsidRDefault="00E610CE" w:rsidP="00FB1244">
      <w:pPr>
        <w:rPr>
          <w:rFonts w:ascii="System" w:hAnsi="System" w:cs="System"/>
          <w:b/>
          <w:bCs/>
          <w:sz w:val="20"/>
          <w:szCs w:val="20"/>
          <w:lang w:eastAsia="en-GB"/>
        </w:rPr>
      </w:pPr>
    </w:p>
    <w:p w14:paraId="49BBF99D" w14:textId="252A2692" w:rsidR="00E610CE" w:rsidRPr="00F41606" w:rsidRDefault="003872E3" w:rsidP="00FB1244">
      <w:pPr>
        <w:rPr>
          <w:rFonts w:ascii="Arial" w:hAnsi="Arial" w:cs="Arial"/>
          <w:sz w:val="20"/>
          <w:szCs w:val="20"/>
        </w:rPr>
      </w:pPr>
      <w:r w:rsidRPr="00734279">
        <w:rPr>
          <w:rFonts w:ascii="System" w:hAnsi="System" w:cs="System"/>
          <w:b/>
          <w:bCs/>
          <w:noProof/>
          <w:sz w:val="20"/>
          <w:szCs w:val="20"/>
          <w:lang w:eastAsia="en-GB"/>
        </w:rPr>
        <w:drawing>
          <wp:inline distT="0" distB="0" distL="0" distR="0" wp14:anchorId="3B875095" wp14:editId="5AD1294C">
            <wp:extent cx="5924550" cy="1085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10CE" w:rsidRPr="00F41606" w:rsidSect="00FB1244">
      <w:footerReference w:type="even" r:id="rId10"/>
      <w:footerReference w:type="default" r:id="rId11"/>
      <w:pgSz w:w="12240" w:h="15840"/>
      <w:pgMar w:top="1134" w:right="1200" w:bottom="1134" w:left="1080" w:header="720" w:footer="720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08874" w14:textId="77777777" w:rsidR="006D7CED" w:rsidRDefault="006D7CED">
      <w:r>
        <w:separator/>
      </w:r>
    </w:p>
  </w:endnote>
  <w:endnote w:type="continuationSeparator" w:id="0">
    <w:p w14:paraId="2FF067B9" w14:textId="77777777" w:rsidR="006D7CED" w:rsidRDefault="006D7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stem">
    <w:altName w:val="Calibri"/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0669D" w14:textId="77777777" w:rsidR="00FB1244" w:rsidRDefault="00FB124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6DD9A7C" w14:textId="77777777" w:rsidR="00FB1244" w:rsidRDefault="00FB124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396FD" w14:textId="77777777" w:rsidR="00FB1244" w:rsidRDefault="00FB124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4664B">
      <w:rPr>
        <w:rStyle w:val="PageNumber"/>
        <w:noProof/>
      </w:rPr>
      <w:t>1</w:t>
    </w:r>
    <w:r>
      <w:rPr>
        <w:rStyle w:val="PageNumber"/>
      </w:rPr>
      <w:fldChar w:fldCharType="end"/>
    </w:r>
  </w:p>
  <w:p w14:paraId="178425E1" w14:textId="77777777" w:rsidR="00FB1244" w:rsidRDefault="00FB124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3D43A" w14:textId="77777777" w:rsidR="006D7CED" w:rsidRDefault="006D7CED">
      <w:r>
        <w:separator/>
      </w:r>
    </w:p>
  </w:footnote>
  <w:footnote w:type="continuationSeparator" w:id="0">
    <w:p w14:paraId="3430C028" w14:textId="77777777" w:rsidR="006D7CED" w:rsidRDefault="006D7C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8D4"/>
    <w:rsid w:val="00176D5C"/>
    <w:rsid w:val="003872E3"/>
    <w:rsid w:val="005778D4"/>
    <w:rsid w:val="006D7CED"/>
    <w:rsid w:val="0074664B"/>
    <w:rsid w:val="008143A7"/>
    <w:rsid w:val="00850E26"/>
    <w:rsid w:val="00C5128E"/>
    <w:rsid w:val="00DD5D3F"/>
    <w:rsid w:val="00E610CE"/>
    <w:rsid w:val="00F41606"/>
    <w:rsid w:val="00FB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094730"/>
  <w15:chartTrackingRefBased/>
  <w15:docId w15:val="{75B86334-9542-4FBA-9057-5EF7661E8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Verdana" w:hAnsi="Verdana"/>
      <w:b/>
      <w:bCs/>
      <w:sz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ind w:firstLine="720"/>
    </w:pPr>
    <w:rPr>
      <w:szCs w:val="20"/>
    </w:rPr>
  </w:style>
  <w:style w:type="paragraph" w:customStyle="1" w:styleId="Style1">
    <w:name w:val="Style1"/>
    <w:basedOn w:val="BodyTextIndent"/>
    <w:pPr>
      <w:spacing w:line="480" w:lineRule="auto"/>
    </w:pPr>
  </w:style>
  <w:style w:type="paragraph" w:styleId="BodyText">
    <w:name w:val="Body Text"/>
    <w:basedOn w:val="Normal"/>
    <w:rPr>
      <w:rFonts w:ascii="Verdana" w:hAnsi="Verdana"/>
      <w:b/>
      <w:sz w:val="20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Variable Key for timing of menopause (upto 2003) (gm/updtmeno/c</vt:lpstr>
    </vt:vector>
  </TitlesOfParts>
  <Company>MRC NSHD</Company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Variable Key for timing of menopause (upto 2003) (gm/updtmeno/c</dc:title>
  <dc:subject/>
  <dc:creator>Gita Mishra</dc:creator>
  <cp:keywords/>
  <dc:description/>
  <cp:lastModifiedBy>Imran Shah</cp:lastModifiedBy>
  <cp:revision>2</cp:revision>
  <cp:lastPrinted>2005-10-05T12:55:00Z</cp:lastPrinted>
  <dcterms:created xsi:type="dcterms:W3CDTF">2025-03-05T14:45:00Z</dcterms:created>
  <dcterms:modified xsi:type="dcterms:W3CDTF">2025-03-05T14:45:00Z</dcterms:modified>
</cp:coreProperties>
</file>