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CB94B" w14:textId="224F7587" w:rsidR="001C469B" w:rsidRDefault="007301D0" w:rsidP="00A25719">
      <w:pPr>
        <w:pStyle w:val="Heading1"/>
      </w:pPr>
      <w:r>
        <w:t xml:space="preserve">Documentation - </w:t>
      </w:r>
      <w:r w:rsidRPr="007301D0">
        <w:t>I46_brainVolumes_L</w:t>
      </w:r>
      <w:r>
        <w:t xml:space="preserve"> – Insight46 Wave 2</w:t>
      </w:r>
    </w:p>
    <w:p w14:paraId="14DD4B44" w14:textId="77777777" w:rsidR="00A25719" w:rsidRPr="00A25719" w:rsidRDefault="00A25719" w:rsidP="00A25719">
      <w:pPr>
        <w:pStyle w:val="Heading2"/>
        <w:jc w:val="center"/>
      </w:pPr>
      <w:r>
        <w:t>For Submission to the NSHD Scientific Support Team</w:t>
      </w:r>
    </w:p>
    <w:tbl>
      <w:tblPr>
        <w:tblStyle w:val="TableGrid"/>
        <w:tblW w:w="9889" w:type="dxa"/>
        <w:jc w:val="center"/>
        <w:tblLook w:val="04A0" w:firstRow="1" w:lastRow="0" w:firstColumn="1" w:lastColumn="0" w:noHBand="0" w:noVBand="1"/>
      </w:tblPr>
      <w:tblGrid>
        <w:gridCol w:w="3510"/>
        <w:gridCol w:w="6379"/>
      </w:tblGrid>
      <w:tr w:rsidR="00BA5901" w14:paraId="4921D631" w14:textId="77777777" w:rsidTr="00C71A21">
        <w:trPr>
          <w:trHeight w:val="453"/>
          <w:jc w:val="center"/>
        </w:trPr>
        <w:tc>
          <w:tcPr>
            <w:tcW w:w="3510" w:type="dxa"/>
          </w:tcPr>
          <w:p w14:paraId="31E5C70F"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57124E7C" w14:textId="77777777" w:rsidR="00F90CDC" w:rsidRPr="00F90CDC" w:rsidRDefault="00F90CDC" w:rsidP="00F90CDC">
            <w:pPr>
              <w:rPr>
                <w:b/>
                <w:vertAlign w:val="superscript"/>
              </w:rPr>
            </w:pPr>
            <w:r w:rsidRPr="00F90CDC">
              <w:rPr>
                <w:b/>
                <w:vertAlign w:val="superscript"/>
              </w:rPr>
              <w:t>(may be more than one)</w:t>
            </w:r>
          </w:p>
          <w:p w14:paraId="7459C230" w14:textId="77777777" w:rsidR="00F90CDC" w:rsidRPr="00F90CDC" w:rsidRDefault="00F90CDC" w:rsidP="00F90CDC">
            <w:pPr>
              <w:rPr>
                <w:b/>
                <w:vertAlign w:val="superscript"/>
              </w:rPr>
            </w:pPr>
          </w:p>
        </w:tc>
        <w:tc>
          <w:tcPr>
            <w:tcW w:w="6379" w:type="dxa"/>
          </w:tcPr>
          <w:p w14:paraId="7E94DE3B" w14:textId="5684B956" w:rsidR="00A23069" w:rsidRDefault="00875E8F" w:rsidP="00465520">
            <w:r>
              <w:t>Longitudinal v</w:t>
            </w:r>
            <w:r w:rsidR="00465520">
              <w:t xml:space="preserve">olumes from </w:t>
            </w:r>
            <w:r w:rsidR="008922FB">
              <w:t>segmentation of T1 MRI scans of the brain</w:t>
            </w:r>
            <w:r w:rsidR="00465520">
              <w:t xml:space="preserve"> </w:t>
            </w:r>
            <w:r w:rsidR="00465520">
              <w:br/>
            </w:r>
          </w:p>
          <w:p w14:paraId="327B8ECB" w14:textId="734568B3" w:rsidR="00465520" w:rsidRDefault="00465520" w:rsidP="009C62A5"/>
        </w:tc>
      </w:tr>
    </w:tbl>
    <w:p w14:paraId="429E154D" w14:textId="79EE125E" w:rsidR="00C32753" w:rsidRDefault="00C32753" w:rsidP="00F90CDC"/>
    <w:p w14:paraId="1E4D8D8D" w14:textId="229E9334" w:rsidR="00D10693" w:rsidRPr="00C8725B" w:rsidRDefault="00FB0B8E" w:rsidP="00C8725B">
      <w:pPr>
        <w:jc w:val="center"/>
        <w:rPr>
          <w:b/>
          <w:bCs/>
        </w:rPr>
      </w:pPr>
      <w:r w:rsidRPr="00FB0B8E">
        <w:rPr>
          <w:b/>
          <w:bCs/>
        </w:rPr>
        <w:t>Methods</w:t>
      </w:r>
    </w:p>
    <w:p w14:paraId="6A223111" w14:textId="2B3B7259" w:rsidR="00FB0B8E" w:rsidRPr="00C8725B" w:rsidRDefault="00FB0B8E" w:rsidP="00FB0B8E">
      <w:pPr>
        <w:rPr>
          <w:b/>
          <w:bCs/>
        </w:rPr>
      </w:pPr>
      <w:r w:rsidRPr="00C8725B">
        <w:rPr>
          <w:b/>
          <w:bCs/>
        </w:rPr>
        <w:t>Cross-sectional volumes</w:t>
      </w:r>
    </w:p>
    <w:p w14:paraId="06C2C0FC" w14:textId="64170205" w:rsidR="00FB0B8E" w:rsidRDefault="00FB0B8E" w:rsidP="00FB0B8E">
      <w:r>
        <w:t xml:space="preserve">Baseline whole brain and hippocampal volumes were automatically segmented from T1 images at using MAPS and STEPS respectively (Leung et al., 2011; Cardoso et al., 2013). Images were visually checked for segmentation errors and manually edited by trained in-house personnel if needed. Baseline ventricular volumes were determined from T1 images using a semi-automated technique (Freeborough, Fox and Kitney, 1997).  </w:t>
      </w:r>
      <w:r w:rsidR="00C8725B">
        <w:t xml:space="preserve">Grey matter (GM), white matter (WM), cerebrospinal fluid (CSF) and </w:t>
      </w:r>
      <w:r>
        <w:t xml:space="preserve">total intracranial volumes </w:t>
      </w:r>
      <w:r w:rsidR="00C8725B">
        <w:t xml:space="preserve">(TIV) </w:t>
      </w:r>
      <w:r>
        <w:t xml:space="preserve">were calculated from T1 images using the tissues utility in Statistical Parametric Mapping (SPM) version 12 (Malone et al., 2015). </w:t>
      </w:r>
    </w:p>
    <w:p w14:paraId="61B576CC" w14:textId="05DE0192" w:rsidR="00C8725B" w:rsidRDefault="00C8725B" w:rsidP="00FB0B8E">
      <w:r w:rsidRPr="005334EC">
        <w:t xml:space="preserve">All </w:t>
      </w:r>
      <w:r>
        <w:t>structural MRI scans</w:t>
      </w:r>
      <w:r w:rsidRPr="005334EC">
        <w:t xml:space="preserve"> underwent visual cross-sectional QC </w:t>
      </w:r>
      <w:r>
        <w:t xml:space="preserve">checking for motion, coverage and other artefacts. </w:t>
      </w:r>
      <w:r w:rsidR="00DA2074">
        <w:t>The ‘qc_okay’ variables indicates the cross-sectional QC result, where 1=</w:t>
      </w:r>
      <w:r w:rsidR="001D0237">
        <w:t>pass</w:t>
      </w:r>
      <w:r w:rsidR="00DA2074">
        <w:t>, 0=</w:t>
      </w:r>
      <w:r w:rsidR="001D0237">
        <w:t>fail</w:t>
      </w:r>
      <w:r w:rsidR="00DA2074">
        <w:t>. In the case of multiple passing scans (due to repeats acquired in the same imaging session) the ‘qc_use’ variable indicates the preferred scan that was used for analysis, 1=USED, 0=NOT USED.</w:t>
      </w:r>
    </w:p>
    <w:p w14:paraId="0B71B34C" w14:textId="578A3CA5" w:rsidR="00FB0B8E" w:rsidRPr="00C8725B" w:rsidRDefault="00FB0B8E" w:rsidP="00FB0B8E">
      <w:pPr>
        <w:rPr>
          <w:b/>
          <w:bCs/>
        </w:rPr>
      </w:pPr>
      <w:r w:rsidRPr="00C8725B">
        <w:rPr>
          <w:b/>
          <w:bCs/>
        </w:rPr>
        <w:t>BSI Methods</w:t>
      </w:r>
    </w:p>
    <w:p w14:paraId="03788335" w14:textId="1A0AE6BC" w:rsidR="00FB0B8E" w:rsidRDefault="00FB0B8E" w:rsidP="00FB0B8E">
      <w:r>
        <w:t xml:space="preserve">For subjects with T1 MRI data that passed cross-sectional quality control at both time-points, longitudinal changes in whole brain, ventricular and hippocampal volume were measured using the boundary shift integral (BSI) (Freeborough and Fox, 1997). The k-means normalised BSI was used to calculate whole brain atrophy following affine registration of T1 scan pairs and differential bias correction (DBC) (Leung et al., 2010b). Ventricular expansion was derived using affine whole-brain registration, followed by rigid registration using the ventricle regions, and calculation of BSI without DBC (Freeborough and Fox, 1997). Hippocampal atrophy was derived using affine whole-brain registration, followed by additional rigid registration focusing on the hippocampus and surrounding regions, with DBC and calculation of BSI using a double intensity window approach (Leung et al., 2010a). </w:t>
      </w:r>
    </w:p>
    <w:p w14:paraId="6474948A" w14:textId="77777777" w:rsidR="004D4A6E" w:rsidRDefault="00FB0B8E" w:rsidP="00FB0B8E">
      <w:r>
        <w:t xml:space="preserve">All registered scan pairs were reviewed by a trained team to ensure longitudinal continuity. Those with unacceptable differences in quality between scans were excluded (e.g., differences in motion or contrast, or registration issues such as stretch caused by positional differences between time-points). </w:t>
      </w:r>
      <w:r w:rsidR="004D4A6E">
        <w:t>The ‘</w:t>
      </w:r>
      <w:r w:rsidR="00DA2074" w:rsidRPr="00D10693">
        <w:t>reg_rating</w:t>
      </w:r>
      <w:r w:rsidR="004D4A6E">
        <w:t>’</w:t>
      </w:r>
      <w:r w:rsidR="00DA2074">
        <w:t xml:space="preserve"> variable specifies the outcome of </w:t>
      </w:r>
      <w:r w:rsidR="004D4A6E">
        <w:t xml:space="preserve">registration </w:t>
      </w:r>
      <w:r w:rsidR="00DA2074">
        <w:t xml:space="preserve">QC: </w:t>
      </w:r>
    </w:p>
    <w:p w14:paraId="50A3730E" w14:textId="42B9F5C4" w:rsidR="004D4A6E" w:rsidRDefault="00DA2074" w:rsidP="00FB0B8E">
      <w:r>
        <w:t>1=</w:t>
      </w:r>
      <w:r w:rsidR="004D4A6E">
        <w:t>good</w:t>
      </w:r>
      <w:r>
        <w:t>, 2=acceptable, 3=borderline, 4=fail, 5=fail due to non-neurodegenerative pathology influencing BSI.</w:t>
      </w:r>
      <w:r w:rsidR="004D4A6E">
        <w:t xml:space="preserve"> Where 1-3 values indicate QC pass.</w:t>
      </w:r>
    </w:p>
    <w:p w14:paraId="256B34B8" w14:textId="49F72FB2" w:rsidR="00C8725B" w:rsidRDefault="00C8725B" w:rsidP="008D0FB5">
      <w:pPr>
        <w:rPr>
          <w:b/>
          <w:bCs/>
        </w:rPr>
      </w:pPr>
      <w:r>
        <w:rPr>
          <w:b/>
          <w:bCs/>
        </w:rPr>
        <w:lastRenderedPageBreak/>
        <w:t>Range</w:t>
      </w:r>
      <w:r w:rsidR="008D0FB5" w:rsidRPr="008D0FB5">
        <w:rPr>
          <w:b/>
          <w:bCs/>
        </w:rPr>
        <w:t xml:space="preserve"> checking</w:t>
      </w:r>
    </w:p>
    <w:p w14:paraId="7E79ADAC" w14:textId="29E8BEEA" w:rsidR="008D0FB5" w:rsidRDefault="008D0FB5" w:rsidP="008D0FB5">
      <w:r w:rsidRPr="00747CF3">
        <w:t>Range check</w:t>
      </w:r>
      <w:r>
        <w:t>ing</w:t>
      </w:r>
      <w:r w:rsidRPr="00747CF3">
        <w:t xml:space="preserve"> </w:t>
      </w:r>
      <w:r>
        <w:t>was</w:t>
      </w:r>
      <w:r w:rsidRPr="00747CF3">
        <w:t xml:space="preserve"> performed </w:t>
      </w:r>
      <w:r w:rsidR="00DA2074">
        <w:t>on the complete dataset.</w:t>
      </w:r>
      <w:r w:rsidRPr="00747CF3">
        <w:t xml:space="preserve"> These checks ensure that </w:t>
      </w:r>
      <w:r w:rsidR="00DA2074">
        <w:t>outliers</w:t>
      </w:r>
      <w:r w:rsidRPr="00747CF3">
        <w:t xml:space="preserve"> are in line with accepted protocols and are not caused by segmen</w:t>
      </w:r>
      <w:r w:rsidR="00DA2074">
        <w:t>tation</w:t>
      </w:r>
      <w:r w:rsidRPr="00747CF3">
        <w:t xml:space="preserve"> or registration issues. </w:t>
      </w:r>
    </w:p>
    <w:p w14:paraId="60F0DAE4" w14:textId="2015639D" w:rsidR="00DA2074" w:rsidRPr="00DA2074" w:rsidRDefault="00DA2074" w:rsidP="008D0FB5">
      <w:pPr>
        <w:rPr>
          <w:i/>
          <w:iCs/>
        </w:rPr>
      </w:pPr>
      <w:r w:rsidRPr="00DA2074">
        <w:rPr>
          <w:i/>
          <w:iCs/>
        </w:rPr>
        <w:t>Cross-sectional volumes</w:t>
      </w:r>
    </w:p>
    <w:p w14:paraId="2A26754A" w14:textId="5617B414" w:rsidR="008D0FB5" w:rsidRDefault="008D0FB5" w:rsidP="008D0FB5">
      <w:r>
        <w:t>Range checks were carried out on each region (brain, ventricle, left hippocampus, right hippocampus). T</w:t>
      </w:r>
      <w:r w:rsidRPr="008D0FB5">
        <w:t>he top 2%, the bottom 2% and a random 1% of all volumes</w:t>
      </w:r>
      <w:r>
        <w:t xml:space="preserve"> for a region</w:t>
      </w:r>
      <w:r w:rsidRPr="008D0FB5">
        <w:t xml:space="preserve"> </w:t>
      </w:r>
      <w:r>
        <w:t>were</w:t>
      </w:r>
      <w:r w:rsidRPr="008D0FB5">
        <w:t xml:space="preserve"> </w:t>
      </w:r>
      <w:r>
        <w:t>checked</w:t>
      </w:r>
      <w:r w:rsidRPr="008D0FB5">
        <w:t xml:space="preserve">. </w:t>
      </w:r>
    </w:p>
    <w:p w14:paraId="666454B4" w14:textId="37DFFD95" w:rsidR="00DA2074" w:rsidRPr="00DA2074" w:rsidRDefault="00DA2074" w:rsidP="008D0FB5">
      <w:pPr>
        <w:rPr>
          <w:i/>
          <w:iCs/>
        </w:rPr>
      </w:pPr>
      <w:r>
        <w:rPr>
          <w:i/>
          <w:iCs/>
        </w:rPr>
        <w:t>BSI measures</w:t>
      </w:r>
    </w:p>
    <w:p w14:paraId="19AB4346" w14:textId="6DDCAC0E" w:rsidR="008D0FB5" w:rsidRDefault="008D0FB5" w:rsidP="00AC2B1C">
      <w:r>
        <w:t>For each region, the</w:t>
      </w:r>
      <w:r w:rsidRPr="008D0FB5">
        <w:t xml:space="preserve"> top 2%, the bottom 2% and a random 1% of all BSI values </w:t>
      </w:r>
      <w:r>
        <w:t>were</w:t>
      </w:r>
      <w:r w:rsidRPr="008D0FB5">
        <w:t xml:space="preserve"> checked</w:t>
      </w:r>
      <w:r w:rsidR="00DA2074">
        <w:t>, together with any scan-pairs that had significant discrepancies in directly (BSI) and indirectly (volume at follow-up minus volume at baseline) measured volume changes.</w:t>
      </w:r>
    </w:p>
    <w:p w14:paraId="10C2A6CA" w14:textId="2B3E3F98" w:rsidR="00D10693" w:rsidRPr="00DA2074" w:rsidRDefault="00D10693" w:rsidP="00DA2074">
      <w:pPr>
        <w:jc w:val="center"/>
        <w:rPr>
          <w:b/>
          <w:bCs/>
        </w:rPr>
      </w:pPr>
      <w:r w:rsidRPr="00DA2074">
        <w:rPr>
          <w:b/>
          <w:bCs/>
        </w:rPr>
        <w:t>References</w:t>
      </w:r>
    </w:p>
    <w:p w14:paraId="28C216B6" w14:textId="77777777" w:rsidR="00C8725B" w:rsidRDefault="00C8725B" w:rsidP="00C8725B">
      <w:r>
        <w:t>Cardoso, M. J. et al. (2013) ‘STEPS: Similarity and Truth Estimation for Propagated Segmentations and its application to hippocampal segmentation and brain parcelation’, Medical Image Analysis, 17(6), pp. 671–684. doi: 10.1016/j.media.2013.02.006.</w:t>
      </w:r>
    </w:p>
    <w:p w14:paraId="38EE0E86" w14:textId="77777777" w:rsidR="00C8725B" w:rsidRDefault="00C8725B" w:rsidP="00C8725B">
      <w:r>
        <w:t>Freeborough, P. A. and Fox, N. C. (1997) ‘The boundary shift integral: an accurate and robust measure of cerebral volume changes from registered repeat MRI’, IEEE Transactions on Medical Imaging, 16(5), pp. 623–629. doi: 10.1109/42.640753.</w:t>
      </w:r>
    </w:p>
    <w:p w14:paraId="1FAFEC52" w14:textId="77777777" w:rsidR="00C8725B" w:rsidRDefault="00C8725B" w:rsidP="00C8725B">
      <w:r>
        <w:t>Freeborough, P. A., Fox, N. C. and Kitney, R. I. (1997) ‘Interactive algorithms for the segmentation and quantitation of 3-D MRI brain scans’, Computer Methods and Programs in Biomedicine. Elsevier Science Ireland Ltd, 53(1), pp. 15–25. doi: 10.1016/S0169-2607(97)01803-8.</w:t>
      </w:r>
    </w:p>
    <w:p w14:paraId="3B09BDC3" w14:textId="77777777" w:rsidR="00C8725B" w:rsidRDefault="00C8725B" w:rsidP="00C8725B">
      <w:r>
        <w:t>Leung, Kelvin K et al. (2010) ‘Automated cross-sectional and longitudinal hippocampal volume measurement in mild cognitive impairment and Alzheimer’s disease’, NeuroImage. NIH Public Access, 51(4), pp. 1345–1359. doi: 10.1016/j.neuroimage.2010.03.018.</w:t>
      </w:r>
    </w:p>
    <w:p w14:paraId="7FC1AF9D" w14:textId="77777777" w:rsidR="00C8725B" w:rsidRDefault="00C8725B" w:rsidP="00C8725B">
      <w:r>
        <w:t>Leung, Kelvin K. et al. (2010) ‘Robust atrophy rate measurement in Alzheimer’s disease using multi-site serial MRI: Tissue-specific intensity normalization and parameter selection’, NeuroImage. Academic Press Inc., 50(2), pp. 516–523. doi: 10.1016/j.neuroimage.2009.12.059.</w:t>
      </w:r>
    </w:p>
    <w:p w14:paraId="447B08B4" w14:textId="77777777" w:rsidR="00C8725B" w:rsidRDefault="00C8725B" w:rsidP="00C8725B">
      <w:r>
        <w:t>Leung, K. K. et al. (2011) ‘Brain MAPS: An automated, accurate and robust brain extraction technique using a template library’, NeuroImage, 55(3), pp. 1091–1108. doi: 10.1016/j.neuroimage.2010.12.067.</w:t>
      </w:r>
    </w:p>
    <w:p w14:paraId="4AED973C" w14:textId="3FE0813C" w:rsidR="009C62A5" w:rsidRPr="009C62A5" w:rsidRDefault="00C8725B" w:rsidP="00F90CDC">
      <w:r>
        <w:t>Malone, I. B. et al. (2015) ‘Accurate automatic estimation of total intracranial volume: a nuisance variable with less nuisance.’, NeuroImage. Elsevier, 104, pp. 366–72. doi: 10.1016/j.neuroimage.2014.09.034.</w:t>
      </w:r>
    </w:p>
    <w:sectPr w:rsidR="009C62A5" w:rsidRPr="009C62A5"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A459A2"/>
    <w:multiLevelType w:val="hybridMultilevel"/>
    <w:tmpl w:val="D19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7849A9"/>
    <w:multiLevelType w:val="hybridMultilevel"/>
    <w:tmpl w:val="34B21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48E15F3"/>
    <w:multiLevelType w:val="hybridMultilevel"/>
    <w:tmpl w:val="F2CE5F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5113B6B"/>
    <w:multiLevelType w:val="hybridMultilevel"/>
    <w:tmpl w:val="66A09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DD17AB"/>
    <w:multiLevelType w:val="hybridMultilevel"/>
    <w:tmpl w:val="70225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4"/>
  </w:num>
  <w:num w:numId="4">
    <w:abstractNumId w:val="1"/>
  </w:num>
  <w:num w:numId="5">
    <w:abstractNumId w:val="2"/>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01"/>
    <w:rsid w:val="000206E6"/>
    <w:rsid w:val="000B1BAE"/>
    <w:rsid w:val="000F182E"/>
    <w:rsid w:val="001C29D0"/>
    <w:rsid w:val="001C469B"/>
    <w:rsid w:val="001D0237"/>
    <w:rsid w:val="0020597A"/>
    <w:rsid w:val="002276F8"/>
    <w:rsid w:val="0023222F"/>
    <w:rsid w:val="00237780"/>
    <w:rsid w:val="00303C86"/>
    <w:rsid w:val="003424B7"/>
    <w:rsid w:val="00374C10"/>
    <w:rsid w:val="00440232"/>
    <w:rsid w:val="00465520"/>
    <w:rsid w:val="00472B1E"/>
    <w:rsid w:val="004D1FF9"/>
    <w:rsid w:val="004D4A6E"/>
    <w:rsid w:val="0051585D"/>
    <w:rsid w:val="006337F5"/>
    <w:rsid w:val="00646697"/>
    <w:rsid w:val="006741EE"/>
    <w:rsid w:val="007301D0"/>
    <w:rsid w:val="00745FC7"/>
    <w:rsid w:val="00747CF3"/>
    <w:rsid w:val="007756D1"/>
    <w:rsid w:val="008542EC"/>
    <w:rsid w:val="00857C7E"/>
    <w:rsid w:val="00875E8F"/>
    <w:rsid w:val="008922FB"/>
    <w:rsid w:val="008D0FB5"/>
    <w:rsid w:val="008E1C0D"/>
    <w:rsid w:val="00923613"/>
    <w:rsid w:val="00976E2C"/>
    <w:rsid w:val="009C62A5"/>
    <w:rsid w:val="009D52B2"/>
    <w:rsid w:val="00A06783"/>
    <w:rsid w:val="00A23069"/>
    <w:rsid w:val="00A24279"/>
    <w:rsid w:val="00A25719"/>
    <w:rsid w:val="00A319BF"/>
    <w:rsid w:val="00AC2B1C"/>
    <w:rsid w:val="00B97836"/>
    <w:rsid w:val="00BA5901"/>
    <w:rsid w:val="00C06B82"/>
    <w:rsid w:val="00C1101B"/>
    <w:rsid w:val="00C2272F"/>
    <w:rsid w:val="00C32753"/>
    <w:rsid w:val="00C71A21"/>
    <w:rsid w:val="00C81D38"/>
    <w:rsid w:val="00C8725B"/>
    <w:rsid w:val="00CD74AD"/>
    <w:rsid w:val="00CE5A15"/>
    <w:rsid w:val="00D10693"/>
    <w:rsid w:val="00D16E36"/>
    <w:rsid w:val="00D50501"/>
    <w:rsid w:val="00DA2074"/>
    <w:rsid w:val="00DA2752"/>
    <w:rsid w:val="00E8052D"/>
    <w:rsid w:val="00E94014"/>
    <w:rsid w:val="00EE1F7C"/>
    <w:rsid w:val="00EE2883"/>
    <w:rsid w:val="00F80259"/>
    <w:rsid w:val="00F90CDC"/>
    <w:rsid w:val="00F919E3"/>
    <w:rsid w:val="00F956A7"/>
    <w:rsid w:val="00FB0B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FA64E"/>
  <w15:docId w15:val="{B627F47B-3584-4AA6-9D38-D8722E8D8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577999">
      <w:bodyDiv w:val="1"/>
      <w:marLeft w:val="0"/>
      <w:marRight w:val="0"/>
      <w:marTop w:val="0"/>
      <w:marBottom w:val="0"/>
      <w:divBdr>
        <w:top w:val="none" w:sz="0" w:space="0" w:color="auto"/>
        <w:left w:val="none" w:sz="0" w:space="0" w:color="auto"/>
        <w:bottom w:val="none" w:sz="0" w:space="0" w:color="auto"/>
        <w:right w:val="none" w:sz="0" w:space="0" w:color="auto"/>
      </w:divBdr>
      <w:divsChild>
        <w:div w:id="586770570">
          <w:marLeft w:val="0"/>
          <w:marRight w:val="0"/>
          <w:marTop w:val="0"/>
          <w:marBottom w:val="0"/>
          <w:divBdr>
            <w:top w:val="none" w:sz="0" w:space="0" w:color="auto"/>
            <w:left w:val="none" w:sz="0" w:space="0" w:color="auto"/>
            <w:bottom w:val="none" w:sz="0" w:space="0" w:color="auto"/>
            <w:right w:val="none" w:sz="0" w:space="0" w:color="auto"/>
          </w:divBdr>
        </w:div>
      </w:divsChild>
    </w:div>
    <w:div w:id="381758891">
      <w:bodyDiv w:val="1"/>
      <w:marLeft w:val="0"/>
      <w:marRight w:val="0"/>
      <w:marTop w:val="0"/>
      <w:marBottom w:val="0"/>
      <w:divBdr>
        <w:top w:val="none" w:sz="0" w:space="0" w:color="auto"/>
        <w:left w:val="none" w:sz="0" w:space="0" w:color="auto"/>
        <w:bottom w:val="none" w:sz="0" w:space="0" w:color="auto"/>
        <w:right w:val="none" w:sz="0" w:space="0" w:color="auto"/>
      </w:divBdr>
    </w:div>
    <w:div w:id="472912876">
      <w:bodyDiv w:val="1"/>
      <w:marLeft w:val="0"/>
      <w:marRight w:val="0"/>
      <w:marTop w:val="0"/>
      <w:marBottom w:val="0"/>
      <w:divBdr>
        <w:top w:val="none" w:sz="0" w:space="0" w:color="auto"/>
        <w:left w:val="none" w:sz="0" w:space="0" w:color="auto"/>
        <w:bottom w:val="none" w:sz="0" w:space="0" w:color="auto"/>
        <w:right w:val="none" w:sz="0" w:space="0" w:color="auto"/>
      </w:divBdr>
    </w:div>
    <w:div w:id="580794493">
      <w:bodyDiv w:val="1"/>
      <w:marLeft w:val="0"/>
      <w:marRight w:val="0"/>
      <w:marTop w:val="0"/>
      <w:marBottom w:val="0"/>
      <w:divBdr>
        <w:top w:val="none" w:sz="0" w:space="0" w:color="auto"/>
        <w:left w:val="none" w:sz="0" w:space="0" w:color="auto"/>
        <w:bottom w:val="none" w:sz="0" w:space="0" w:color="auto"/>
        <w:right w:val="none" w:sz="0" w:space="0" w:color="auto"/>
      </w:divBdr>
    </w:div>
    <w:div w:id="1041394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132</TotalTime>
  <Pages>2</Pages>
  <Words>761</Words>
  <Characters>4342</Characters>
  <Application>Microsoft Office Word</Application>
  <DocSecurity>0</DocSecurity>
  <Lines>36</Lines>
  <Paragraphs>10</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CLEANED/DERIVED VARIABLE METADATA TOP SHEET</vt:lpstr>
      <vt:lpstr>    For Submission to the NSHD Scientific Support Team</vt:lpstr>
    </vt:vector>
  </TitlesOfParts>
  <Company>MRC</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12</cp:revision>
  <dcterms:created xsi:type="dcterms:W3CDTF">2021-03-04T15:19:00Z</dcterms:created>
  <dcterms:modified xsi:type="dcterms:W3CDTF">2024-03-19T13:10:00Z</dcterms:modified>
</cp:coreProperties>
</file>