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D6B19" w14:textId="7085D941" w:rsidR="004366B7" w:rsidRDefault="004366B7" w:rsidP="004366B7">
      <w:pPr>
        <w:pStyle w:val="Heading1"/>
      </w:pPr>
      <w:r>
        <w:t xml:space="preserve">Documentation – </w:t>
      </w:r>
      <w:r w:rsidRPr="004366B7">
        <w:t>I46_WordInNoise</w:t>
      </w:r>
      <w:r>
        <w:t xml:space="preserve"> </w:t>
      </w:r>
      <w:r>
        <w:t>– Insight46 wave 1</w:t>
      </w:r>
    </w:p>
    <w:p w14:paraId="14DD4B44" w14:textId="77777777" w:rsidR="00A25719" w:rsidRPr="00A25719" w:rsidRDefault="00A25719" w:rsidP="00A25719">
      <w:pPr>
        <w:pStyle w:val="Heading2"/>
        <w:jc w:val="center"/>
      </w:pPr>
      <w:r>
        <w:t>For Submission to the NSHD Scientific Support Team</w:t>
      </w:r>
    </w:p>
    <w:tbl>
      <w:tblPr>
        <w:tblStyle w:val="TableGrid"/>
        <w:tblW w:w="9889" w:type="dxa"/>
        <w:jc w:val="center"/>
        <w:tblLook w:val="04A0" w:firstRow="1" w:lastRow="0" w:firstColumn="1" w:lastColumn="0" w:noHBand="0" w:noVBand="1"/>
      </w:tblPr>
      <w:tblGrid>
        <w:gridCol w:w="3510"/>
        <w:gridCol w:w="6379"/>
      </w:tblGrid>
      <w:tr w:rsidR="00BA5901" w14:paraId="4921D631" w14:textId="77777777" w:rsidTr="00C71A21">
        <w:trPr>
          <w:trHeight w:val="453"/>
          <w:jc w:val="center"/>
        </w:trPr>
        <w:tc>
          <w:tcPr>
            <w:tcW w:w="3510" w:type="dxa"/>
          </w:tcPr>
          <w:p w14:paraId="31E5C70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57124E7C" w14:textId="77777777" w:rsidR="00F90CDC" w:rsidRPr="00F90CDC" w:rsidRDefault="00F90CDC" w:rsidP="00F90CDC">
            <w:pPr>
              <w:rPr>
                <w:b/>
                <w:vertAlign w:val="superscript"/>
              </w:rPr>
            </w:pPr>
            <w:r w:rsidRPr="00F90CDC">
              <w:rPr>
                <w:b/>
                <w:vertAlign w:val="superscript"/>
              </w:rPr>
              <w:t>(may be more than one)</w:t>
            </w:r>
          </w:p>
          <w:p w14:paraId="7459C230" w14:textId="77777777" w:rsidR="00F90CDC" w:rsidRPr="00F90CDC" w:rsidRDefault="00F90CDC" w:rsidP="00F90CDC">
            <w:pPr>
              <w:rPr>
                <w:b/>
                <w:vertAlign w:val="superscript"/>
              </w:rPr>
            </w:pPr>
          </w:p>
        </w:tc>
        <w:tc>
          <w:tcPr>
            <w:tcW w:w="6379" w:type="dxa"/>
          </w:tcPr>
          <w:p w14:paraId="327B8ECB" w14:textId="30F500EA" w:rsidR="00BA5901" w:rsidRDefault="00270533" w:rsidP="00F90CDC">
            <w:r>
              <w:t>Word in noise</w:t>
            </w:r>
            <w:r w:rsidR="004D1FF9">
              <w:t xml:space="preserve"> </w:t>
            </w:r>
          </w:p>
        </w:tc>
      </w:tr>
      <w:tr w:rsidR="00BA5901" w14:paraId="1394C06C" w14:textId="77777777" w:rsidTr="00BA5901">
        <w:trPr>
          <w:jc w:val="center"/>
        </w:trPr>
        <w:tc>
          <w:tcPr>
            <w:tcW w:w="3510" w:type="dxa"/>
          </w:tcPr>
          <w:p w14:paraId="3222E47A" w14:textId="77777777" w:rsidR="00BA5901" w:rsidRPr="00F90CDC" w:rsidRDefault="00BA5901" w:rsidP="00F90CDC">
            <w:pPr>
              <w:rPr>
                <w:b/>
              </w:rPr>
            </w:pPr>
            <w:r w:rsidRPr="00F90CDC">
              <w:rPr>
                <w:b/>
              </w:rPr>
              <w:t>Summary of work undertaken</w:t>
            </w:r>
          </w:p>
        </w:tc>
        <w:tc>
          <w:tcPr>
            <w:tcW w:w="6379" w:type="dxa"/>
          </w:tcPr>
          <w:p w14:paraId="002F9819" w14:textId="29DA7D47" w:rsidR="002276F8" w:rsidRDefault="00270533" w:rsidP="002276F8">
            <w:pPr>
              <w:pStyle w:val="ListParagraph"/>
              <w:numPr>
                <w:ilvl w:val="0"/>
                <w:numId w:val="3"/>
              </w:numPr>
            </w:pPr>
            <w:r>
              <w:t>Individual .csv Word in noise files amalgamated into one spreadsheet</w:t>
            </w:r>
          </w:p>
          <w:p w14:paraId="6827959B" w14:textId="5D28137F" w:rsidR="00F90CDC" w:rsidRDefault="00270533" w:rsidP="002276F8">
            <w:pPr>
              <w:pStyle w:val="ListParagraph"/>
              <w:numPr>
                <w:ilvl w:val="0"/>
                <w:numId w:val="3"/>
              </w:numPr>
            </w:pPr>
            <w:r>
              <w:t xml:space="preserve">Participants who did not undergo testing </w:t>
            </w:r>
            <w:r w:rsidR="00923613">
              <w:t>values coded as -</w:t>
            </w:r>
            <w:r w:rsidR="002276F8">
              <w:t>99</w:t>
            </w:r>
            <w:r>
              <w:t xml:space="preserve"> (in each case this was due to functioning testing equipment not being available on the day)</w:t>
            </w:r>
          </w:p>
          <w:p w14:paraId="24A1CC52" w14:textId="5797C0D1" w:rsidR="001C469B" w:rsidRDefault="00270533" w:rsidP="005C648E">
            <w:pPr>
              <w:pStyle w:val="ListParagraph"/>
              <w:numPr>
                <w:ilvl w:val="0"/>
                <w:numId w:val="3"/>
              </w:numPr>
            </w:pPr>
            <w:r>
              <w:t>All individual .csv files were checked all fields were completed and labelled with correct participant number by TP in an ongoing manner throughout testing</w:t>
            </w:r>
          </w:p>
          <w:p w14:paraId="73CCE40B" w14:textId="3C7821C1" w:rsidR="00833950" w:rsidRDefault="00833950" w:rsidP="005C648E">
            <w:pPr>
              <w:pStyle w:val="ListParagraph"/>
              <w:numPr>
                <w:ilvl w:val="0"/>
                <w:numId w:val="3"/>
              </w:numPr>
            </w:pPr>
            <w:r>
              <w:t>Please see methods section below for more details</w:t>
            </w:r>
            <w:r w:rsidR="008124D2">
              <w:t xml:space="preserve"> of testing</w:t>
            </w:r>
          </w:p>
          <w:p w14:paraId="6E281AB0" w14:textId="77777777" w:rsidR="001C469B" w:rsidRPr="00646697" w:rsidRDefault="001C469B" w:rsidP="00F90CDC"/>
        </w:tc>
      </w:tr>
    </w:tbl>
    <w:p w14:paraId="09756641" w14:textId="0819CBE7" w:rsidR="00237780" w:rsidRDefault="00237780" w:rsidP="00F90CDC"/>
    <w:p w14:paraId="5CE4EAB3" w14:textId="77777777" w:rsidR="00833950" w:rsidRDefault="00833950" w:rsidP="00833950">
      <w:pPr>
        <w:rPr>
          <w:rFonts w:ascii="Times New Roman" w:hAnsi="Times New Roman" w:cs="Times New Roman"/>
        </w:rPr>
      </w:pPr>
      <w:r>
        <w:rPr>
          <w:rFonts w:ascii="Times New Roman" w:hAnsi="Times New Roman" w:cs="Times New Roman"/>
        </w:rPr>
        <w:t>357 out of the 368 p</w:t>
      </w:r>
      <w:r w:rsidRPr="00232F33">
        <w:rPr>
          <w:rFonts w:ascii="Times New Roman" w:hAnsi="Times New Roman" w:cs="Times New Roman"/>
        </w:rPr>
        <w:t xml:space="preserve">articipants </w:t>
      </w:r>
      <w:r>
        <w:rPr>
          <w:rFonts w:ascii="Times New Roman" w:hAnsi="Times New Roman" w:cs="Times New Roman"/>
        </w:rPr>
        <w:t xml:space="preserve">analysed </w:t>
      </w:r>
      <w:r w:rsidRPr="00232F33">
        <w:rPr>
          <w:rFonts w:ascii="Times New Roman" w:hAnsi="Times New Roman" w:cs="Times New Roman"/>
        </w:rPr>
        <w:t xml:space="preserve">underwent two trials of a </w:t>
      </w:r>
      <w:r>
        <w:rPr>
          <w:rFonts w:ascii="Times New Roman" w:hAnsi="Times New Roman" w:cs="Times New Roman"/>
        </w:rPr>
        <w:t>word-</w:t>
      </w:r>
      <w:r w:rsidRPr="00232F33">
        <w:rPr>
          <w:rFonts w:ascii="Times New Roman" w:hAnsi="Times New Roman" w:cs="Times New Roman"/>
        </w:rPr>
        <w:t>in</w:t>
      </w:r>
      <w:r>
        <w:rPr>
          <w:rFonts w:ascii="Times New Roman" w:hAnsi="Times New Roman" w:cs="Times New Roman"/>
        </w:rPr>
        <w:t>-</w:t>
      </w:r>
      <w:r w:rsidRPr="00232F33">
        <w:rPr>
          <w:rFonts w:ascii="Times New Roman" w:hAnsi="Times New Roman" w:cs="Times New Roman"/>
        </w:rPr>
        <w:t xml:space="preserve">multi-talker babble identification paradigm whereby high frequency monosyllabic words </w:t>
      </w:r>
      <w:r>
        <w:rPr>
          <w:rFonts w:ascii="Times New Roman" w:hAnsi="Times New Roman" w:cs="Times New Roman"/>
        </w:rPr>
        <w:t xml:space="preserve">were presented in a random order with a </w:t>
      </w:r>
      <w:r w:rsidRPr="00232F33">
        <w:rPr>
          <w:rFonts w:ascii="Times New Roman" w:hAnsi="Times New Roman" w:cs="Times New Roman"/>
        </w:rPr>
        <w:t>multi-talker babble</w:t>
      </w:r>
      <w:r>
        <w:rPr>
          <w:rFonts w:ascii="Times New Roman" w:hAnsi="Times New Roman" w:cs="Times New Roman"/>
        </w:rPr>
        <w:t xml:space="preserve"> (composed of 20 voices presented </w:t>
      </w:r>
      <w:r w:rsidRPr="00232F33">
        <w:rPr>
          <w:rFonts w:ascii="Times New Roman" w:hAnsi="Times New Roman" w:cs="Times New Roman"/>
        </w:rPr>
        <w:t>at a fixed level of 65 dB SPL</w:t>
      </w:r>
      <w:r>
        <w:rPr>
          <w:rFonts w:ascii="Times New Roman" w:hAnsi="Times New Roman" w:cs="Times New Roman"/>
        </w:rPr>
        <w:t xml:space="preserve">) </w:t>
      </w:r>
      <w:r w:rsidRPr="00232F33">
        <w:rPr>
          <w:rFonts w:ascii="Times New Roman" w:hAnsi="Times New Roman" w:cs="Times New Roman"/>
        </w:rPr>
        <w:t>in the background</w:t>
      </w:r>
    </w:p>
    <w:p w14:paraId="550CB888" w14:textId="77777777" w:rsidR="00833950" w:rsidRDefault="00833950" w:rsidP="00833950">
      <w:pPr>
        <w:rPr>
          <w:rFonts w:ascii="Times New Roman" w:hAnsi="Times New Roman" w:cs="Times New Roman"/>
        </w:rPr>
      </w:pPr>
      <w:r>
        <w:rPr>
          <w:rFonts w:ascii="Times New Roman" w:hAnsi="Times New Roman" w:cs="Times New Roman"/>
        </w:rPr>
        <w:t>The</w:t>
      </w:r>
      <w:r w:rsidRPr="00232F33">
        <w:rPr>
          <w:rFonts w:ascii="Times New Roman" w:hAnsi="Times New Roman" w:cs="Times New Roman"/>
        </w:rPr>
        <w:t xml:space="preserve"> sound level of each individual word varied with each presentation as defined by a signal to noise ratio (SNR). After each word the participant was asked to repeat verbatim what they heard. The experimenter then recorded the response as correct or incorrect. Each trial commenced with an SNR of 12 dB and tracked 50% correct adaptively with a one-up one-down rule (maximum SNR 18 dB). The test ended after 8 reversals or 25 trials, with the Speech Reception Threshold (SRT: the SNR that leads to approximately 50% correct answers) calculated from the mean of the reversals. </w:t>
      </w:r>
    </w:p>
    <w:p w14:paraId="64101BA3" w14:textId="77777777" w:rsidR="00833950" w:rsidRDefault="00833950" w:rsidP="00833950">
      <w:pPr>
        <w:rPr>
          <w:rFonts w:ascii="Times New Roman" w:hAnsi="Times New Roman" w:cs="Times New Roman"/>
        </w:rPr>
      </w:pPr>
      <w:r w:rsidRPr="00232F33">
        <w:rPr>
          <w:rFonts w:ascii="Times New Roman" w:hAnsi="Times New Roman" w:cs="Times New Roman"/>
        </w:rPr>
        <w:t>To rule out possible contributions of differences in audiometric thresholds above 4 kHz, the stimuli were low-pass filtered at 4 kHz using a 4th order Butterworth filter. Eight different lists of 25 highly frequency monosyllabic words were available and were chosen at random for each trial. No one list was used more than once for each participant.</w:t>
      </w:r>
    </w:p>
    <w:p w14:paraId="59011B13" w14:textId="77777777" w:rsidR="00833950" w:rsidRPr="00835356" w:rsidRDefault="00833950" w:rsidP="00833950">
      <w:pPr>
        <w:rPr>
          <w:rFonts w:ascii="Times New Roman" w:hAnsi="Times New Roman" w:cs="Times New Roman"/>
        </w:rPr>
      </w:pPr>
      <w:r w:rsidRPr="00232F33">
        <w:rPr>
          <w:rFonts w:ascii="Times New Roman" w:hAnsi="Times New Roman" w:cs="Times New Roman"/>
          <w:color w:val="000000"/>
          <w:shd w:val="clear" w:color="auto" w:fill="FFFFFF"/>
        </w:rPr>
        <w:t>In 1</w:t>
      </w:r>
      <w:r>
        <w:rPr>
          <w:rFonts w:ascii="Times New Roman" w:hAnsi="Times New Roman" w:cs="Times New Roman"/>
          <w:color w:val="000000"/>
          <w:shd w:val="clear" w:color="auto" w:fill="FFFFFF"/>
        </w:rPr>
        <w:t>29</w:t>
      </w:r>
      <w:r w:rsidRPr="00232F33">
        <w:rPr>
          <w:rFonts w:ascii="Times New Roman" w:hAnsi="Times New Roman" w:cs="Times New Roman"/>
          <w:color w:val="000000"/>
          <w:shd w:val="clear" w:color="auto" w:fill="FFFFFF"/>
        </w:rPr>
        <w:t xml:space="preserve"> out of 14</w:t>
      </w:r>
      <w:r>
        <w:rPr>
          <w:rFonts w:ascii="Times New Roman" w:hAnsi="Times New Roman" w:cs="Times New Roman"/>
          <w:color w:val="000000"/>
          <w:shd w:val="clear" w:color="auto" w:fill="FFFFFF"/>
        </w:rPr>
        <w:t>0</w:t>
      </w:r>
      <w:r w:rsidRPr="00232F33">
        <w:rPr>
          <w:rFonts w:ascii="Times New Roman" w:hAnsi="Times New Roman" w:cs="Times New Roman"/>
          <w:color w:val="000000"/>
          <w:shd w:val="clear" w:color="auto" w:fill="FFFFFF"/>
        </w:rPr>
        <w:t xml:space="preserve"> participants with evidence of hearing impairment (PTA best hearing ear &gt; 25 dB HL) two additional trials were performed</w:t>
      </w:r>
      <w:r>
        <w:rPr>
          <w:rFonts w:ascii="Times New Roman" w:hAnsi="Times New Roman" w:cs="Times New Roman"/>
          <w:color w:val="000000"/>
          <w:shd w:val="clear" w:color="auto" w:fill="FFFFFF"/>
        </w:rPr>
        <w:t xml:space="preserve"> </w:t>
      </w:r>
      <w:r w:rsidRPr="00232F33">
        <w:rPr>
          <w:rFonts w:ascii="Times New Roman" w:hAnsi="Times New Roman" w:cs="Times New Roman"/>
          <w:color w:val="000000"/>
          <w:shd w:val="clear" w:color="auto" w:fill="FFFFFF"/>
        </w:rPr>
        <w:t xml:space="preserve">where </w:t>
      </w:r>
      <w:r w:rsidRPr="00232F33">
        <w:rPr>
          <w:rFonts w:ascii="Times New Roman" w:hAnsi="Times New Roman" w:cs="Times New Roman"/>
        </w:rPr>
        <w:t>the stimuli were spectrally shaped using the National Acoustics Laboratories-Revised (NAL-R) linear prescriptive formula based on their individual thresholds</w:t>
      </w:r>
      <w:r>
        <w:rPr>
          <w:rFonts w:ascii="Times New Roman" w:hAnsi="Times New Roman" w:cs="Times New Roman"/>
        </w:rPr>
        <w:t xml:space="preserve"> </w:t>
      </w:r>
      <w:r w:rsidRPr="00232F33">
        <w:rPr>
          <w:rFonts w:ascii="Times New Roman" w:hAnsi="Times New Roman" w:cs="Times New Roman"/>
        </w:rPr>
        <w:fldChar w:fldCharType="begin" w:fldLock="1"/>
      </w:r>
      <w:r>
        <w:rPr>
          <w:rFonts w:ascii="Times New Roman" w:hAnsi="Times New Roman" w:cs="Times New Roman"/>
        </w:rPr>
        <w:instrText>ADDIN CSL_CITATION {"citationItems":[{"id":"ITEM-1","itemData":{"DOI":"10.1097/00003446-198608000-00007","ISBN":"0196-0202 (Print)\\r0196-0202 (Linking)","ISSN":"0196-0202","PMID":"3743918","abstract":"A new procedure is presented for selecting the gain and frequency response of a hearing aid from pure-tone thresholds. This was developed from research which showed that a previous procedure did not meet its aim of amplifying all frequency bands of speech to equal loudness but that frequency responses which did so were considerably more effective. Measurements of 30 sensorineurally hearing-impaired ears (27 subjects), together with data from other studies, were analyzed to determine the best formula for predicting the optimal frequency response, for each individual, from the audiogram. The analysis indicated that a flat audiogram would require a rising frequency response characteristic of about 8 dB/octave up to 1.25 kHz and thereafter a falling characteristic of about 2 dB/octave. Variations in audiogram slope required about one-third as much variation in response slope. Three frequency average (3FA) gain was calculated to equal the 3FA gain of the previous procedure. Forty-four subjects (67 aided ears) fitted by the new procedure were evaluated by paired comparison judgments of the intelligibility and pleasantness of speech. The prescribed frequency response was seldom inferior to, and usually better than, any of several variations having more, or less, low and/or high-frequency amplification. On the average, used gain was approximately equal to prescribed gain. It is concluded that the new formula should prescribe a near optimal frequency response with few exceptions.","author":[{"dropping-particle":"","family":"Byrne","given":"D","non-dropping-particle":"","parse-names":false,"suffix":""},{"dropping-particle":"","family":"Dillon","given":"H","non-dropping-particle":"","parse-names":false,"suffix":""}],"container-title":"Ear and hearing","id":"ITEM-1","issue":"4","issued":{"date-parts":[["1986"]]},"page":"257-265","title":"The National Acoustic Laboratories' (NAL) new procedure for selecting the gain and frequency response of a hearing aid.","type":"article-journal","volume":"7"},"uris":["http://www.mendeley.com/documents/?uuid=d2520189-d77b-4e1f-8f80-a2c8047c7527"]},{"id":"ITEM-2","itemData":{"DOI":"10.3389/fnagi.2014.00307","ISSN":"16634365","PMID":"25429266","author":[{"dropping-particle":"","family":"Schoof","given":"T","non-dropping-particle":"","parse-names":false,"suffix":""},{"dropping-particle":"","family":"Rosen","given":"S","non-dropping-particle":"","parse-names":false,"suffix":""}],"container-title":"Manuscript submitted for publication","id":"ITEM-2","issue":"November","issued":{"date-parts":[["2014"]]},"page":"1-14","title":"The role of age-related auditory and cognitive declines in understanding speech in noise","type":"article-journal","volume":"6"},"uris":["http://www.mendeley.com/documents/?uuid=5118c8f9-354f-46a4-8adc-99a2a971a79d"]}],"mendeley":{"formattedCitation":"(Byrne and Dillon, 1986; Schoof and Rosen, 2014)","plainTextFormattedCitation":"(Byrne and Dillon, 1986; Schoof and Rosen, 2014)","previouslyFormattedCitation":"&lt;sup&gt;320,321&lt;/sup&gt;"},"properties":{"noteIndex":0},"schema":"https://github.com/citation-style-language/schema/raw/master/csl-citation.json"}</w:instrText>
      </w:r>
      <w:r w:rsidRPr="00232F33">
        <w:rPr>
          <w:rFonts w:ascii="Times New Roman" w:hAnsi="Times New Roman" w:cs="Times New Roman"/>
          <w:vertAlign w:val="superscript"/>
        </w:rPr>
        <w:fldChar w:fldCharType="separate"/>
      </w:r>
      <w:r w:rsidRPr="00232B5D">
        <w:rPr>
          <w:rFonts w:ascii="Times New Roman" w:hAnsi="Times New Roman" w:cs="Times New Roman"/>
          <w:noProof/>
        </w:rPr>
        <w:t>(Byrne and Dillon, 1986; Schoof and Rosen, 2014)</w:t>
      </w:r>
      <w:r w:rsidRPr="00232F33">
        <w:rPr>
          <w:rFonts w:ascii="Times New Roman" w:hAnsi="Times New Roman" w:cs="Times New Roman"/>
        </w:rPr>
        <w:fldChar w:fldCharType="end"/>
      </w:r>
      <w:r w:rsidRPr="00232F33">
        <w:rPr>
          <w:rFonts w:ascii="Times New Roman" w:hAnsi="Times New Roman" w:cs="Times New Roman"/>
        </w:rPr>
        <w:t>. The order in which these trials were performed relative to the non-NAL-R assisted trials was random for each subject to exclude the possibility of learning effects influencing the results. The participants were not informed of the change in nature of the auditory stimuli if a NAL-R formula had been applied.</w:t>
      </w:r>
    </w:p>
    <w:p w14:paraId="1A788018" w14:textId="77777777" w:rsidR="00833950" w:rsidRDefault="00833950" w:rsidP="00833950">
      <w:pPr>
        <w:rPr>
          <w:rFonts w:ascii="Times New Roman" w:hAnsi="Times New Roman" w:cs="Times New Roman"/>
        </w:rPr>
      </w:pPr>
      <w:r w:rsidRPr="00232F33">
        <w:rPr>
          <w:rFonts w:ascii="Times New Roman" w:hAnsi="Times New Roman" w:cs="Times New Roman"/>
        </w:rPr>
        <w:t xml:space="preserve">The participants were seated in a quiet room and stimuli were presented binaurally over ATH-M50 professional studio monitor headphones via MATLAB software on a Lenovo Yoga Ultrabook with Intel inside CORE i7 processer with </w:t>
      </w:r>
      <w:proofErr w:type="spellStart"/>
      <w:r w:rsidRPr="00232F33">
        <w:rPr>
          <w:rFonts w:ascii="Times New Roman" w:hAnsi="Times New Roman" w:cs="Times New Roman"/>
        </w:rPr>
        <w:t>Focusrite</w:t>
      </w:r>
      <w:proofErr w:type="spellEnd"/>
      <w:r w:rsidRPr="00232F33">
        <w:rPr>
          <w:rFonts w:ascii="Times New Roman" w:hAnsi="Times New Roman" w:cs="Times New Roman"/>
        </w:rPr>
        <w:t xml:space="preserve"> Scarlett 2i2 external USB soundcard. Participants were instructed to keep their eyes open throughout the testing.</w:t>
      </w:r>
    </w:p>
    <w:p w14:paraId="60B00CB8" w14:textId="77777777" w:rsidR="00833950" w:rsidRPr="00237780" w:rsidRDefault="00833950" w:rsidP="00F90CDC"/>
    <w:sectPr w:rsidR="00833950"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A459A2"/>
    <w:multiLevelType w:val="hybridMultilevel"/>
    <w:tmpl w:val="D19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849A9"/>
    <w:multiLevelType w:val="hybridMultilevel"/>
    <w:tmpl w:val="34B21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113B6B"/>
    <w:multiLevelType w:val="hybridMultilevel"/>
    <w:tmpl w:val="66A09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DD17AB"/>
    <w:multiLevelType w:val="hybridMultilevel"/>
    <w:tmpl w:val="70225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5901"/>
    <w:rsid w:val="000206E6"/>
    <w:rsid w:val="000F182E"/>
    <w:rsid w:val="001C29D0"/>
    <w:rsid w:val="001C469B"/>
    <w:rsid w:val="002276F8"/>
    <w:rsid w:val="00237780"/>
    <w:rsid w:val="00270533"/>
    <w:rsid w:val="00303C86"/>
    <w:rsid w:val="004366B7"/>
    <w:rsid w:val="00472B1E"/>
    <w:rsid w:val="004D1FF9"/>
    <w:rsid w:val="006337F5"/>
    <w:rsid w:val="00646697"/>
    <w:rsid w:val="006741EE"/>
    <w:rsid w:val="00745FC7"/>
    <w:rsid w:val="008124D2"/>
    <w:rsid w:val="00833950"/>
    <w:rsid w:val="008542EC"/>
    <w:rsid w:val="00857C7E"/>
    <w:rsid w:val="00923613"/>
    <w:rsid w:val="00976E2C"/>
    <w:rsid w:val="009D52B2"/>
    <w:rsid w:val="00A24279"/>
    <w:rsid w:val="00A25719"/>
    <w:rsid w:val="00BA5901"/>
    <w:rsid w:val="00C71A21"/>
    <w:rsid w:val="00E94014"/>
    <w:rsid w:val="00F90CDC"/>
    <w:rsid w:val="00F956A7"/>
    <w:rsid w:val="00FE1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A64E"/>
  <w15:docId w15:val="{F682136C-6219-41DB-895D-894BB04F4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328202">
      <w:bodyDiv w:val="1"/>
      <w:marLeft w:val="0"/>
      <w:marRight w:val="0"/>
      <w:marTop w:val="0"/>
      <w:marBottom w:val="0"/>
      <w:divBdr>
        <w:top w:val="none" w:sz="0" w:space="0" w:color="auto"/>
        <w:left w:val="none" w:sz="0" w:space="0" w:color="auto"/>
        <w:bottom w:val="none" w:sz="0" w:space="0" w:color="auto"/>
        <w:right w:val="none" w:sz="0" w:space="0" w:color="auto"/>
      </w:divBdr>
    </w:div>
    <w:div w:id="104139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9</cp:revision>
  <dcterms:created xsi:type="dcterms:W3CDTF">2019-04-17T11:38:00Z</dcterms:created>
  <dcterms:modified xsi:type="dcterms:W3CDTF">2024-03-19T17:15:00Z</dcterms:modified>
</cp:coreProperties>
</file>