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C415A6" w14:textId="409026C2" w:rsidR="001C469B" w:rsidRDefault="005A0D1B" w:rsidP="00A25719">
      <w:pPr>
        <w:pStyle w:val="Heading1"/>
      </w:pPr>
      <w:r>
        <w:t>Documentation – I46_gifvolumes – Insight46 wave 1</w:t>
      </w:r>
    </w:p>
    <w:p w14:paraId="6A7F6E2C" w14:textId="752BAA0E" w:rsidR="00A25719" w:rsidRPr="00A25719" w:rsidRDefault="00A25719" w:rsidP="00A25719">
      <w:pPr>
        <w:pStyle w:val="Heading2"/>
        <w:jc w:val="center"/>
      </w:pPr>
    </w:p>
    <w:tbl>
      <w:tblPr>
        <w:tblStyle w:val="TableGrid"/>
        <w:tblW w:w="9889" w:type="dxa"/>
        <w:jc w:val="center"/>
        <w:tblLook w:val="04A0" w:firstRow="1" w:lastRow="0" w:firstColumn="1" w:lastColumn="0" w:noHBand="0" w:noVBand="1"/>
      </w:tblPr>
      <w:tblGrid>
        <w:gridCol w:w="3510"/>
        <w:gridCol w:w="6379"/>
      </w:tblGrid>
      <w:tr w:rsidR="00BA5901" w14:paraId="0B99E68F" w14:textId="77777777" w:rsidTr="00BA5901">
        <w:trPr>
          <w:jc w:val="center"/>
        </w:trPr>
        <w:tc>
          <w:tcPr>
            <w:tcW w:w="3510" w:type="dxa"/>
          </w:tcPr>
          <w:p w14:paraId="5C90A4E8" w14:textId="77777777" w:rsidR="00BA5901" w:rsidRPr="00F90CDC" w:rsidRDefault="00F90CDC" w:rsidP="00F90CDC">
            <w:pPr>
              <w:rPr>
                <w:b/>
                <w:vertAlign w:val="superscript"/>
              </w:rPr>
            </w:pPr>
            <w:r w:rsidRPr="00F90CDC">
              <w:rPr>
                <w:b/>
              </w:rPr>
              <w:t>Categories</w:t>
            </w:r>
            <w:r w:rsidR="00BA5901" w:rsidRPr="00F90CDC">
              <w:rPr>
                <w:b/>
              </w:rPr>
              <w:t xml:space="preserve"> of variables</w:t>
            </w:r>
            <w:r w:rsidR="00BA5901" w:rsidRPr="00F90CDC">
              <w:rPr>
                <w:b/>
                <w:vertAlign w:val="superscript"/>
              </w:rPr>
              <w:t>*</w:t>
            </w:r>
            <w:r w:rsidRPr="00F90CDC">
              <w:rPr>
                <w:b/>
                <w:vertAlign w:val="superscript"/>
              </w:rPr>
              <w:t>:</w:t>
            </w:r>
          </w:p>
          <w:p w14:paraId="34134F58" w14:textId="77777777" w:rsidR="00F90CDC" w:rsidRPr="00F90CDC" w:rsidRDefault="00F90CDC" w:rsidP="00F90CDC">
            <w:pPr>
              <w:rPr>
                <w:b/>
                <w:vertAlign w:val="superscript"/>
              </w:rPr>
            </w:pPr>
            <w:r w:rsidRPr="00F90CDC">
              <w:rPr>
                <w:b/>
                <w:vertAlign w:val="superscript"/>
              </w:rPr>
              <w:t>(may be more than one)</w:t>
            </w:r>
          </w:p>
          <w:p w14:paraId="63D7B9F5" w14:textId="77777777" w:rsidR="00F90CDC" w:rsidRPr="00F90CDC" w:rsidRDefault="00F90CDC" w:rsidP="00F90CDC">
            <w:pPr>
              <w:rPr>
                <w:b/>
                <w:vertAlign w:val="superscript"/>
              </w:rPr>
            </w:pPr>
          </w:p>
        </w:tc>
        <w:tc>
          <w:tcPr>
            <w:tcW w:w="6379" w:type="dxa"/>
          </w:tcPr>
          <w:p w14:paraId="6605E7C9" w14:textId="77777777" w:rsidR="00BA5901" w:rsidRDefault="00B53CD5" w:rsidP="00F90CDC">
            <w:r>
              <w:t>Regional brain volumes from T1 MRI</w:t>
            </w:r>
          </w:p>
        </w:tc>
      </w:tr>
      <w:tr w:rsidR="00BA5901" w14:paraId="553C7D92" w14:textId="77777777" w:rsidTr="00BA5901">
        <w:trPr>
          <w:jc w:val="center"/>
        </w:trPr>
        <w:tc>
          <w:tcPr>
            <w:tcW w:w="3510" w:type="dxa"/>
          </w:tcPr>
          <w:p w14:paraId="2A2EBBF1" w14:textId="77777777" w:rsidR="00BA5901" w:rsidRPr="00F90CDC" w:rsidRDefault="00BA5901" w:rsidP="00F90CDC">
            <w:pPr>
              <w:rPr>
                <w:b/>
              </w:rPr>
            </w:pPr>
            <w:r w:rsidRPr="00F90CDC">
              <w:rPr>
                <w:b/>
              </w:rPr>
              <w:t>Summary of work undertaken</w:t>
            </w:r>
          </w:p>
        </w:tc>
        <w:tc>
          <w:tcPr>
            <w:tcW w:w="6379" w:type="dxa"/>
          </w:tcPr>
          <w:p w14:paraId="5DECC4AC" w14:textId="77777777" w:rsidR="00431BEC" w:rsidRDefault="003531E2" w:rsidP="00431BEC">
            <w:r>
              <w:t>Derivation</w:t>
            </w:r>
            <w:r w:rsidR="00431BEC">
              <w:t xml:space="preserve">: Imported .csv into </w:t>
            </w:r>
            <w:proofErr w:type="spellStart"/>
            <w:r w:rsidR="00431BEC">
              <w:t>stata</w:t>
            </w:r>
            <w:proofErr w:type="spellEnd"/>
            <w:r w:rsidR="00431BEC">
              <w:t xml:space="preserve"> .</w:t>
            </w:r>
            <w:proofErr w:type="spellStart"/>
            <w:r w:rsidR="00431BEC">
              <w:t>dta</w:t>
            </w:r>
            <w:proofErr w:type="spellEnd"/>
            <w:r w:rsidR="00431BEC">
              <w:t xml:space="preserve"> file.</w:t>
            </w:r>
          </w:p>
          <w:p w14:paraId="5F41D632" w14:textId="77777777" w:rsidR="00BA5901" w:rsidRDefault="00BA5901" w:rsidP="00F90CDC">
            <w:pPr>
              <w:rPr>
                <w:vertAlign w:val="superscript"/>
              </w:rPr>
            </w:pPr>
          </w:p>
          <w:p w14:paraId="7BC32296" w14:textId="77777777" w:rsidR="00646697" w:rsidRDefault="00646697" w:rsidP="00F90CDC">
            <w:r>
              <w:t>Description/Rationale:</w:t>
            </w:r>
          </w:p>
          <w:p w14:paraId="0812E050" w14:textId="77777777" w:rsidR="00431BEC" w:rsidRDefault="00431BEC" w:rsidP="00F90CDC"/>
          <w:p w14:paraId="57340E70" w14:textId="13E66F9D" w:rsidR="00431BEC" w:rsidRDefault="00431BEC" w:rsidP="00F90CDC">
            <w:bookmarkStart w:id="0" w:name="OLE_LINK1"/>
            <w:r>
              <w:t>Volumetric T1 MRI scans for participants from Insight 46 were parcellated using Geodesic Information Flows (GIF) version 3</w:t>
            </w:r>
            <w:bookmarkEnd w:id="0"/>
            <w:r w:rsidR="00BA711E">
              <w:t xml:space="preserve"> and volumes of regions outputted to a csv file which was then transferred to a </w:t>
            </w:r>
            <w:proofErr w:type="spellStart"/>
            <w:r w:rsidR="00BA711E">
              <w:t>stata</w:t>
            </w:r>
            <w:proofErr w:type="spellEnd"/>
            <w:r w:rsidR="00BA711E">
              <w:t xml:space="preserve"> </w:t>
            </w:r>
            <w:proofErr w:type="spellStart"/>
            <w:r w:rsidR="00BA711E">
              <w:t>file.</w:t>
            </w:r>
            <w:r w:rsidR="0013733A">
              <w:t>The</w:t>
            </w:r>
            <w:proofErr w:type="spellEnd"/>
            <w:r w:rsidR="0013733A">
              <w:t xml:space="preserve"> parcellation has been further cleaned by using the whole brain delineations performed by the DRC trials team.</w:t>
            </w:r>
          </w:p>
          <w:p w14:paraId="031AD36E" w14:textId="77777777" w:rsidR="00BA711E" w:rsidRDefault="00BA711E" w:rsidP="00F90CDC"/>
          <w:p w14:paraId="372DD64A" w14:textId="77777777" w:rsidR="006F5D8F" w:rsidRDefault="006F5D8F" w:rsidP="00F90CDC">
            <w:r>
              <w:t xml:space="preserve">See: </w:t>
            </w:r>
          </w:p>
          <w:p w14:paraId="7482989E" w14:textId="77777777" w:rsidR="006F5D8F" w:rsidRDefault="006F5D8F" w:rsidP="00F90CDC"/>
          <w:p w14:paraId="5125DE08" w14:textId="77777777" w:rsidR="001C469B" w:rsidRDefault="00BA711E" w:rsidP="00F90CDC">
            <w:r>
              <w:rPr>
                <w:rFonts w:ascii="Arial" w:hAnsi="Arial" w:cs="Arial"/>
                <w:color w:val="222222"/>
                <w:szCs w:val="20"/>
                <w:shd w:val="clear" w:color="auto" w:fill="FFFFFF"/>
              </w:rPr>
              <w:t xml:space="preserve">Cardoso, M. J., </w:t>
            </w:r>
            <w:proofErr w:type="spellStart"/>
            <w:r>
              <w:rPr>
                <w:rFonts w:ascii="Arial" w:hAnsi="Arial" w:cs="Arial"/>
                <w:color w:val="222222"/>
                <w:szCs w:val="20"/>
                <w:shd w:val="clear" w:color="auto" w:fill="FFFFFF"/>
              </w:rPr>
              <w:t>Modat</w:t>
            </w:r>
            <w:proofErr w:type="spellEnd"/>
            <w:r>
              <w:rPr>
                <w:rFonts w:ascii="Arial" w:hAnsi="Arial" w:cs="Arial"/>
                <w:color w:val="222222"/>
                <w:szCs w:val="20"/>
                <w:shd w:val="clear" w:color="auto" w:fill="FFFFFF"/>
              </w:rPr>
              <w:t xml:space="preserve">, M., </w:t>
            </w:r>
            <w:proofErr w:type="spellStart"/>
            <w:r>
              <w:rPr>
                <w:rFonts w:ascii="Arial" w:hAnsi="Arial" w:cs="Arial"/>
                <w:color w:val="222222"/>
                <w:szCs w:val="20"/>
                <w:shd w:val="clear" w:color="auto" w:fill="FFFFFF"/>
              </w:rPr>
              <w:t>Wolz</w:t>
            </w:r>
            <w:proofErr w:type="spellEnd"/>
            <w:r>
              <w:rPr>
                <w:rFonts w:ascii="Arial" w:hAnsi="Arial" w:cs="Arial"/>
                <w:color w:val="222222"/>
                <w:szCs w:val="20"/>
                <w:shd w:val="clear" w:color="auto" w:fill="FFFFFF"/>
              </w:rPr>
              <w:t xml:space="preserve">, R., Melbourne, A., Cash, D., </w:t>
            </w:r>
            <w:proofErr w:type="spellStart"/>
            <w:r>
              <w:rPr>
                <w:rFonts w:ascii="Arial" w:hAnsi="Arial" w:cs="Arial"/>
                <w:color w:val="222222"/>
                <w:szCs w:val="20"/>
                <w:shd w:val="clear" w:color="auto" w:fill="FFFFFF"/>
              </w:rPr>
              <w:t>Rueckert</w:t>
            </w:r>
            <w:proofErr w:type="spellEnd"/>
            <w:r>
              <w:rPr>
                <w:rFonts w:ascii="Arial" w:hAnsi="Arial" w:cs="Arial"/>
                <w:color w:val="222222"/>
                <w:szCs w:val="20"/>
                <w:shd w:val="clear" w:color="auto" w:fill="FFFFFF"/>
              </w:rPr>
              <w:t xml:space="preserve">, D., &amp; </w:t>
            </w:r>
            <w:proofErr w:type="spellStart"/>
            <w:r>
              <w:rPr>
                <w:rFonts w:ascii="Arial" w:hAnsi="Arial" w:cs="Arial"/>
                <w:color w:val="222222"/>
                <w:szCs w:val="20"/>
                <w:shd w:val="clear" w:color="auto" w:fill="FFFFFF"/>
              </w:rPr>
              <w:t>Ourselin</w:t>
            </w:r>
            <w:proofErr w:type="spellEnd"/>
            <w:r>
              <w:rPr>
                <w:rFonts w:ascii="Arial" w:hAnsi="Arial" w:cs="Arial"/>
                <w:color w:val="222222"/>
                <w:szCs w:val="20"/>
                <w:shd w:val="clear" w:color="auto" w:fill="FFFFFF"/>
              </w:rPr>
              <w:t>, S. (2015). Geodesic information flows: spatially-variant graphs and their application to segmentation and fusion. </w:t>
            </w:r>
            <w:r>
              <w:rPr>
                <w:rFonts w:ascii="Arial" w:hAnsi="Arial" w:cs="Arial"/>
                <w:i/>
                <w:iCs/>
                <w:color w:val="222222"/>
                <w:szCs w:val="20"/>
                <w:shd w:val="clear" w:color="auto" w:fill="FFFFFF"/>
              </w:rPr>
              <w:t>IEEE transactions on medical imaging</w:t>
            </w:r>
            <w:r>
              <w:rPr>
                <w:rFonts w:ascii="Arial" w:hAnsi="Arial" w:cs="Arial"/>
                <w:color w:val="222222"/>
                <w:szCs w:val="20"/>
                <w:shd w:val="clear" w:color="auto" w:fill="FFFFFF"/>
              </w:rPr>
              <w:t>, </w:t>
            </w:r>
            <w:r>
              <w:rPr>
                <w:rFonts w:ascii="Arial" w:hAnsi="Arial" w:cs="Arial"/>
                <w:i/>
                <w:iCs/>
                <w:color w:val="222222"/>
                <w:szCs w:val="20"/>
                <w:shd w:val="clear" w:color="auto" w:fill="FFFFFF"/>
              </w:rPr>
              <w:t>34</w:t>
            </w:r>
            <w:r>
              <w:rPr>
                <w:rFonts w:ascii="Arial" w:hAnsi="Arial" w:cs="Arial"/>
                <w:color w:val="222222"/>
                <w:szCs w:val="20"/>
                <w:shd w:val="clear" w:color="auto" w:fill="FFFFFF"/>
              </w:rPr>
              <w:t>(9), 1976-1988.</w:t>
            </w:r>
          </w:p>
          <w:p w14:paraId="34C3C3D4" w14:textId="77777777" w:rsidR="001C469B" w:rsidRPr="00646697" w:rsidRDefault="001C469B" w:rsidP="00F90CDC"/>
        </w:tc>
      </w:tr>
    </w:tbl>
    <w:p w14:paraId="53C13E11" w14:textId="2727C32A" w:rsidR="00237780" w:rsidRPr="00237780" w:rsidRDefault="00237780" w:rsidP="005A0D1B"/>
    <w:sectPr w:rsidR="00237780" w:rsidRPr="00237780" w:rsidSect="00BA5901">
      <w:pgSz w:w="11906" w:h="16838"/>
      <w:pgMar w:top="1418" w:right="1418" w:bottom="1418" w:left="1418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EB100FC"/>
    <w:multiLevelType w:val="hybridMultilevel"/>
    <w:tmpl w:val="2EB8A35E"/>
    <w:lvl w:ilvl="0" w:tplc="ACA2379E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44C1314"/>
    <w:multiLevelType w:val="hybridMultilevel"/>
    <w:tmpl w:val="E9E830E4"/>
    <w:lvl w:ilvl="0" w:tplc="17E86624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A5901"/>
    <w:rsid w:val="000F182E"/>
    <w:rsid w:val="0013733A"/>
    <w:rsid w:val="001C469B"/>
    <w:rsid w:val="00237780"/>
    <w:rsid w:val="003531E2"/>
    <w:rsid w:val="00431BEC"/>
    <w:rsid w:val="005A0D1B"/>
    <w:rsid w:val="006122CB"/>
    <w:rsid w:val="00646697"/>
    <w:rsid w:val="006741EE"/>
    <w:rsid w:val="006F5D8F"/>
    <w:rsid w:val="00856941"/>
    <w:rsid w:val="00857C7E"/>
    <w:rsid w:val="008F0AB6"/>
    <w:rsid w:val="009D52B2"/>
    <w:rsid w:val="00A25719"/>
    <w:rsid w:val="00AB4C12"/>
    <w:rsid w:val="00B53CD5"/>
    <w:rsid w:val="00BA5901"/>
    <w:rsid w:val="00BA711E"/>
    <w:rsid w:val="00CB3516"/>
    <w:rsid w:val="00CB4DFA"/>
    <w:rsid w:val="00E173D8"/>
    <w:rsid w:val="00F90C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12328F"/>
  <w15:docId w15:val="{423CDEC7-047F-43EE-B240-C2F0E57EB8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C469B"/>
    <w:rPr>
      <w:rFonts w:ascii="Verdana" w:hAnsi="Verdana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25719"/>
    <w:pPr>
      <w:keepNext/>
      <w:keepLines/>
      <w:spacing w:before="240" w:after="0"/>
      <w:outlineLvl w:val="0"/>
    </w:pPr>
    <w:rPr>
      <w:rFonts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25719"/>
    <w:pPr>
      <w:keepNext/>
      <w:keepLines/>
      <w:spacing w:before="120" w:after="0"/>
      <w:outlineLvl w:val="1"/>
    </w:pPr>
    <w:rPr>
      <w:rFonts w:eastAsiaTheme="majorEastAsia" w:cstheme="majorBidi"/>
      <w:b/>
      <w:bCs/>
      <w:color w:val="4F81BD" w:themeColor="accent1"/>
      <w:sz w:val="24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BA590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BA5901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1C469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C469B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A25719"/>
    <w:rPr>
      <w:rFonts w:ascii="Verdana" w:eastAsiaTheme="majorEastAsia" w:hAnsi="Verdana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A25719"/>
    <w:rPr>
      <w:rFonts w:ascii="Verdana" w:eastAsiaTheme="majorEastAsia" w:hAnsi="Verdana" w:cstheme="majorBidi"/>
      <w:b/>
      <w:bCs/>
      <w:color w:val="4F81BD" w:themeColor="accent1"/>
      <w:sz w:val="24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395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124</Words>
  <Characters>709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MRC</Company>
  <LinksUpToDate>false</LinksUpToDate>
  <CharactersWithSpaces>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Rachel Cooper</dc:creator>
  <cp:lastModifiedBy>Imran Shah</cp:lastModifiedBy>
  <cp:revision>4</cp:revision>
  <dcterms:created xsi:type="dcterms:W3CDTF">2019-09-27T09:50:00Z</dcterms:created>
  <dcterms:modified xsi:type="dcterms:W3CDTF">2024-03-19T14:44:00Z</dcterms:modified>
</cp:coreProperties>
</file>