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066C7" w14:textId="77777777" w:rsidR="001C469B" w:rsidRDefault="006741EE" w:rsidP="00A25719">
      <w:pPr>
        <w:pStyle w:val="Heading1"/>
      </w:pPr>
      <w:r>
        <w:t>CLEANED</w:t>
      </w:r>
      <w:r w:rsidR="001C469B">
        <w:t xml:space="preserve">/DERIVED VARIABLE </w:t>
      </w:r>
      <w:r w:rsidR="00BA5901">
        <w:t>METADATA TOP SHEET</w:t>
      </w:r>
    </w:p>
    <w:p w14:paraId="3643D568" w14:textId="77777777" w:rsidR="00A25719" w:rsidRPr="00A25719" w:rsidRDefault="00A25719" w:rsidP="00A25719">
      <w:pPr>
        <w:pStyle w:val="Heading2"/>
        <w:jc w:val="center"/>
      </w:pPr>
      <w:r>
        <w:t>For Submission to the NSHD Scientific Support Team</w:t>
      </w:r>
    </w:p>
    <w:tbl>
      <w:tblPr>
        <w:tblStyle w:val="TableGrid"/>
        <w:tblW w:w="10775" w:type="dxa"/>
        <w:jc w:val="center"/>
        <w:tblLook w:val="04A0" w:firstRow="1" w:lastRow="0" w:firstColumn="1" w:lastColumn="0" w:noHBand="0" w:noVBand="1"/>
      </w:tblPr>
      <w:tblGrid>
        <w:gridCol w:w="2524"/>
        <w:gridCol w:w="8251"/>
      </w:tblGrid>
      <w:tr w:rsidR="00BA5901" w14:paraId="01727813" w14:textId="77777777" w:rsidTr="001636E3">
        <w:trPr>
          <w:jc w:val="center"/>
        </w:trPr>
        <w:tc>
          <w:tcPr>
            <w:tcW w:w="2524" w:type="dxa"/>
          </w:tcPr>
          <w:p w14:paraId="635ECCF2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Name</w:t>
            </w:r>
            <w:r w:rsidR="001C469B" w:rsidRPr="00F90CDC">
              <w:rPr>
                <w:b/>
              </w:rPr>
              <w:t xml:space="preserve"> of person responsible for cleaning/derivation:</w:t>
            </w:r>
          </w:p>
        </w:tc>
        <w:tc>
          <w:tcPr>
            <w:tcW w:w="8251" w:type="dxa"/>
          </w:tcPr>
          <w:p w14:paraId="46E95BC5" w14:textId="0019C47A" w:rsidR="00BA5901" w:rsidRDefault="00ED2C00" w:rsidP="00F90CDC">
            <w:r>
              <w:t>Andy Wong</w:t>
            </w:r>
          </w:p>
        </w:tc>
      </w:tr>
      <w:tr w:rsidR="00BA5901" w14:paraId="4CD7194A" w14:textId="77777777" w:rsidTr="001636E3">
        <w:trPr>
          <w:jc w:val="center"/>
        </w:trPr>
        <w:tc>
          <w:tcPr>
            <w:tcW w:w="2524" w:type="dxa"/>
          </w:tcPr>
          <w:p w14:paraId="1F752CC6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 xml:space="preserve">Date </w:t>
            </w:r>
            <w:r w:rsidR="001C469B" w:rsidRPr="00F90CDC">
              <w:rPr>
                <w:b/>
              </w:rPr>
              <w:t>of submitting documentation</w:t>
            </w:r>
          </w:p>
        </w:tc>
        <w:tc>
          <w:tcPr>
            <w:tcW w:w="8251" w:type="dxa"/>
          </w:tcPr>
          <w:p w14:paraId="6D43606D" w14:textId="79D9463F" w:rsidR="00BA5901" w:rsidRDefault="00ED2C00" w:rsidP="00F90CDC">
            <w:r>
              <w:t>10</w:t>
            </w:r>
            <w:r w:rsidRPr="00ED2C00">
              <w:rPr>
                <w:vertAlign w:val="superscript"/>
              </w:rPr>
              <w:t>th</w:t>
            </w:r>
            <w:r>
              <w:t xml:space="preserve"> December</w:t>
            </w:r>
            <w:r w:rsidR="006C6E67">
              <w:t xml:space="preserve"> </w:t>
            </w:r>
            <w:r>
              <w:t>2025</w:t>
            </w:r>
          </w:p>
        </w:tc>
      </w:tr>
      <w:tr w:rsidR="00BA5901" w14:paraId="18642118" w14:textId="77777777" w:rsidTr="001636E3">
        <w:trPr>
          <w:jc w:val="center"/>
        </w:trPr>
        <w:tc>
          <w:tcPr>
            <w:tcW w:w="2524" w:type="dxa"/>
          </w:tcPr>
          <w:p w14:paraId="72F20C76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4AD5103D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6ADCDA49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8251" w:type="dxa"/>
          </w:tcPr>
          <w:p w14:paraId="35AF1277" w14:textId="153EF6EF" w:rsidR="00BA5901" w:rsidRDefault="00ED2C00" w:rsidP="00F90CDC">
            <w:r>
              <w:t>Biomarkers</w:t>
            </w:r>
          </w:p>
        </w:tc>
      </w:tr>
      <w:tr w:rsidR="00BA5901" w14:paraId="100FEABE" w14:textId="77777777" w:rsidTr="001636E3">
        <w:trPr>
          <w:jc w:val="center"/>
        </w:trPr>
        <w:tc>
          <w:tcPr>
            <w:tcW w:w="2524" w:type="dxa"/>
          </w:tcPr>
          <w:p w14:paraId="54566298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8251" w:type="dxa"/>
          </w:tcPr>
          <w:p w14:paraId="111148FF" w14:textId="77777777" w:rsidR="00BA5901" w:rsidRPr="00C93C58" w:rsidRDefault="00BA5901" w:rsidP="00F90CDC">
            <w:pPr>
              <w:rPr>
                <w:strike/>
                <w:vertAlign w:val="superscript"/>
              </w:rPr>
            </w:pPr>
            <w:r w:rsidRPr="00C93C58">
              <w:rPr>
                <w:strike/>
              </w:rPr>
              <w:t>Cleaning / Derivation /</w:t>
            </w:r>
            <w:r w:rsidRPr="00C93C58">
              <w:t xml:space="preserve"> </w:t>
            </w:r>
            <w:r w:rsidRPr="00C93C58">
              <w:rPr>
                <w:b/>
              </w:rPr>
              <w:t>Both</w:t>
            </w:r>
            <w:r w:rsidR="00237780" w:rsidRPr="00C93C58">
              <w:rPr>
                <w:b/>
                <w:vertAlign w:val="superscript"/>
              </w:rPr>
              <w:t>±</w:t>
            </w:r>
          </w:p>
          <w:p w14:paraId="5F2A2811" w14:textId="77777777" w:rsidR="00646697" w:rsidRDefault="00646697" w:rsidP="00F90CDC">
            <w:r>
              <w:t>Description/Rationale:</w:t>
            </w:r>
          </w:p>
          <w:p w14:paraId="206509BB" w14:textId="77777777" w:rsidR="006C6E67" w:rsidRDefault="006C6E67" w:rsidP="00F90CDC"/>
          <w:p w14:paraId="634869BD" w14:textId="6C0D58FD" w:rsidR="00233F42" w:rsidRDefault="006C6E67" w:rsidP="00C93C58">
            <w:r>
              <w:t xml:space="preserve">Cleaning: </w:t>
            </w:r>
          </w:p>
          <w:p w14:paraId="1A7C8499" w14:textId="1339742A" w:rsidR="00AA7871" w:rsidRDefault="00AA7871" w:rsidP="00C93C58">
            <w:r>
              <w:t>Matched the received dataset against the sample file sent.  There was an extra row included in the results.</w:t>
            </w:r>
          </w:p>
          <w:p w14:paraId="1E2A3744" w14:textId="79A1DE45" w:rsidR="00AA7871" w:rsidRDefault="00AA7871" w:rsidP="00C93C58">
            <w:r>
              <w:t>After checking with the BCCP team, this is a value sample to include.</w:t>
            </w:r>
          </w:p>
          <w:p w14:paraId="54D18B07" w14:textId="479AD8D0" w:rsidR="006C6E67" w:rsidRDefault="006C6E67" w:rsidP="00C93C58">
            <w:r>
              <w:t>Data check for missing data</w:t>
            </w:r>
            <w:r w:rsidR="00C93C58">
              <w:t xml:space="preserve"> and values below the lower limit of detection (&lt;1.1pg/ml).  </w:t>
            </w:r>
            <w:r>
              <w:t xml:space="preserve"> </w:t>
            </w:r>
          </w:p>
          <w:p w14:paraId="0328D2FB" w14:textId="77777777" w:rsidR="00C93C58" w:rsidRDefault="00C93C58" w:rsidP="00C93C58"/>
          <w:p w14:paraId="42E96D39" w14:textId="6B1BD063" w:rsidR="00C93C58" w:rsidRPr="00646697" w:rsidRDefault="00C93C58" w:rsidP="00C93C58">
            <w:r>
              <w:t>Derivation: String variable and recoded values &lt;1.1 = 1.1.  Added in an indicator variable if value was &lt;1.1pg/ml (where 1=yes).</w:t>
            </w:r>
          </w:p>
        </w:tc>
      </w:tr>
    </w:tbl>
    <w:p w14:paraId="38F6730A" w14:textId="7539A82E" w:rsidR="00237780" w:rsidRDefault="00BA5901" w:rsidP="00F90CDC">
      <w:r>
        <w:t>* See list of categories on Swif</w:t>
      </w:r>
      <w:r w:rsidR="00857C7E">
        <w:t>t</w:t>
      </w:r>
      <w:r w:rsidR="00F90CDC">
        <w:br/>
      </w:r>
      <w:r w:rsidR="00237780">
        <w:rPr>
          <w:vertAlign w:val="superscript"/>
        </w:rPr>
        <w:t xml:space="preserve">± </w:t>
      </w:r>
      <w:r w:rsidR="00237780">
        <w:t>Please delete as appropriate</w:t>
      </w:r>
    </w:p>
    <w:p w14:paraId="3FF5E5F2" w14:textId="57834ADB" w:rsidR="009345A2" w:rsidRDefault="009345A2" w:rsidP="00F90CDC"/>
    <w:p w14:paraId="62DB9A82" w14:textId="1DC35D19" w:rsidR="009345A2" w:rsidRDefault="009345A2" w:rsidP="00F90CDC"/>
    <w:p w14:paraId="5F2B8213" w14:textId="77777777" w:rsidR="009345A2" w:rsidRDefault="009345A2" w:rsidP="009345A2">
      <w:r>
        <w:t>Lab methods:</w:t>
      </w:r>
    </w:p>
    <w:p w14:paraId="232A029F" w14:textId="77777777" w:rsidR="009345A2" w:rsidRDefault="009345A2" w:rsidP="009345A2"/>
    <w:p w14:paraId="1DB360EF" w14:textId="77777777" w:rsidR="009345A2" w:rsidRDefault="009345A2" w:rsidP="009345A2">
      <w:r>
        <w:t>Two cardiovascular (CV) measures – Troponin-I and NT-proBNP were analysed at the BHF Cardiovascular Research Centre, University of Bristol.  Results for 332 samples were returned.</w:t>
      </w:r>
    </w:p>
    <w:p w14:paraId="059A7C22" w14:textId="44FF3681" w:rsidR="009345A2" w:rsidRDefault="009345A2" w:rsidP="009345A2">
      <w:r>
        <w:t>QC samples from the manufacturer were run during the assay, but no QC checks for individual samples, as these tests are not as sensitive to moderate haemolysis.</w:t>
      </w:r>
    </w:p>
    <w:p w14:paraId="1298C686" w14:textId="77777777" w:rsidR="009345A2" w:rsidRDefault="009345A2" w:rsidP="009345A2"/>
    <w:p w14:paraId="0A04AF91" w14:textId="77777777" w:rsidR="009345A2" w:rsidRPr="00164F12" w:rsidRDefault="009345A2" w:rsidP="009345A2">
      <w:pPr>
        <w:rPr>
          <w:b/>
          <w:bCs/>
        </w:rPr>
      </w:pPr>
      <w:r w:rsidRPr="00164F12">
        <w:rPr>
          <w:b/>
          <w:bCs/>
        </w:rPr>
        <w:t>Methods used to conduct blood assays at BHF Glasgow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2384"/>
        <w:gridCol w:w="3358"/>
        <w:gridCol w:w="2191"/>
      </w:tblGrid>
      <w:tr w:rsidR="009345A2" w:rsidRPr="009345A2" w14:paraId="1BD04208" w14:textId="77777777" w:rsidTr="009345A2">
        <w:tc>
          <w:tcPr>
            <w:tcW w:w="0" w:type="auto"/>
          </w:tcPr>
          <w:p w14:paraId="70CFF995" w14:textId="77777777" w:rsidR="009345A2" w:rsidRPr="009345A2" w:rsidRDefault="009345A2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Code</w:t>
            </w:r>
          </w:p>
        </w:tc>
        <w:tc>
          <w:tcPr>
            <w:tcW w:w="0" w:type="auto"/>
          </w:tcPr>
          <w:p w14:paraId="75A6B3E6" w14:textId="77777777" w:rsidR="009345A2" w:rsidRPr="009345A2" w:rsidRDefault="009345A2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Full name</w:t>
            </w:r>
          </w:p>
        </w:tc>
        <w:tc>
          <w:tcPr>
            <w:tcW w:w="0" w:type="auto"/>
          </w:tcPr>
          <w:p w14:paraId="1750789E" w14:textId="77777777" w:rsidR="009345A2" w:rsidRPr="009345A2" w:rsidRDefault="009345A2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Method principle</w:t>
            </w:r>
          </w:p>
        </w:tc>
        <w:tc>
          <w:tcPr>
            <w:tcW w:w="0" w:type="auto"/>
          </w:tcPr>
          <w:p w14:paraId="052FF4D5" w14:textId="77777777" w:rsidR="009345A2" w:rsidRPr="009345A2" w:rsidRDefault="009345A2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Manufacturer</w:t>
            </w:r>
          </w:p>
        </w:tc>
      </w:tr>
      <w:tr w:rsidR="009345A2" w:rsidRPr="009345A2" w14:paraId="7DB7CDC7" w14:textId="77777777" w:rsidTr="009345A2">
        <w:tc>
          <w:tcPr>
            <w:tcW w:w="0" w:type="auto"/>
          </w:tcPr>
          <w:p w14:paraId="1F81FEA8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NTproBNP</w:t>
            </w:r>
          </w:p>
        </w:tc>
        <w:tc>
          <w:tcPr>
            <w:tcW w:w="0" w:type="auto"/>
          </w:tcPr>
          <w:p w14:paraId="59132D06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N-terminal prohormone of B-type natriuretic peptide</w:t>
            </w:r>
          </w:p>
        </w:tc>
        <w:tc>
          <w:tcPr>
            <w:tcW w:w="0" w:type="auto"/>
          </w:tcPr>
          <w:p w14:paraId="4FB32FA5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Electrochemiluminescence immunoassay (ECLIA)</w:t>
            </w:r>
          </w:p>
        </w:tc>
        <w:tc>
          <w:tcPr>
            <w:tcW w:w="0" w:type="auto"/>
          </w:tcPr>
          <w:p w14:paraId="2837BF6F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Roche proBNP II, cobas e801 analyser</w:t>
            </w:r>
          </w:p>
        </w:tc>
      </w:tr>
      <w:tr w:rsidR="009345A2" w:rsidRPr="009345A2" w14:paraId="0AF06501" w14:textId="77777777" w:rsidTr="009345A2">
        <w:tc>
          <w:tcPr>
            <w:tcW w:w="0" w:type="auto"/>
          </w:tcPr>
          <w:p w14:paraId="0F5E3DF0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hsTnI</w:t>
            </w:r>
          </w:p>
        </w:tc>
        <w:tc>
          <w:tcPr>
            <w:tcW w:w="0" w:type="auto"/>
          </w:tcPr>
          <w:p w14:paraId="2D7AD05E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High sensitivity Troponin-I</w:t>
            </w:r>
          </w:p>
        </w:tc>
        <w:tc>
          <w:tcPr>
            <w:tcW w:w="0" w:type="auto"/>
          </w:tcPr>
          <w:p w14:paraId="5B98781E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Chemiluminescent microparticle immunoassays (CMIA)</w:t>
            </w:r>
          </w:p>
        </w:tc>
        <w:tc>
          <w:tcPr>
            <w:tcW w:w="0" w:type="auto"/>
          </w:tcPr>
          <w:p w14:paraId="03450C2A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Abbot hsTnI, Architect i1000 analyser</w:t>
            </w:r>
          </w:p>
        </w:tc>
      </w:tr>
    </w:tbl>
    <w:p w14:paraId="435F7E41" w14:textId="3052E5D0" w:rsidR="009345A2" w:rsidRDefault="009345A2" w:rsidP="009345A2"/>
    <w:p w14:paraId="77472072" w14:textId="49BF251A" w:rsidR="00164F12" w:rsidRPr="00164F12" w:rsidRDefault="00164F12" w:rsidP="009345A2">
      <w:pPr>
        <w:rPr>
          <w:b/>
          <w:bCs/>
        </w:rPr>
      </w:pPr>
      <w:r w:rsidRPr="00164F12">
        <w:rPr>
          <w:b/>
          <w:bCs/>
        </w:rPr>
        <w:lastRenderedPageBreak/>
        <w:t>Manufacturer limits of detection, limit of quantitation, and coefficient of variation for each assay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25"/>
        <w:gridCol w:w="2165"/>
        <w:gridCol w:w="1554"/>
        <w:gridCol w:w="1575"/>
        <w:gridCol w:w="2541"/>
      </w:tblGrid>
      <w:tr w:rsidR="009345A2" w:rsidRPr="009345A2" w14:paraId="18245072" w14:textId="77777777" w:rsidTr="009345A2">
        <w:tc>
          <w:tcPr>
            <w:tcW w:w="678" w:type="pct"/>
          </w:tcPr>
          <w:p w14:paraId="417B587F" w14:textId="77777777" w:rsidR="009345A2" w:rsidRPr="009345A2" w:rsidRDefault="009345A2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Code</w:t>
            </w:r>
          </w:p>
        </w:tc>
        <w:tc>
          <w:tcPr>
            <w:tcW w:w="1197" w:type="pct"/>
          </w:tcPr>
          <w:p w14:paraId="33FEE956" w14:textId="77777777" w:rsidR="009345A2" w:rsidRPr="009345A2" w:rsidRDefault="009345A2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Manufacturer limits of detection</w:t>
            </w:r>
          </w:p>
        </w:tc>
        <w:tc>
          <w:tcPr>
            <w:tcW w:w="860" w:type="pct"/>
          </w:tcPr>
          <w:p w14:paraId="554A62FB" w14:textId="77777777" w:rsidR="009345A2" w:rsidRPr="009345A2" w:rsidRDefault="009345A2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%CV</w:t>
            </w:r>
          </w:p>
        </w:tc>
        <w:tc>
          <w:tcPr>
            <w:tcW w:w="861" w:type="pct"/>
          </w:tcPr>
          <w:p w14:paraId="21C40FC0" w14:textId="77777777" w:rsidR="009345A2" w:rsidRPr="009345A2" w:rsidRDefault="009345A2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Manufacturer Limit of Quantitation (CV &gt;20% below this point)</w:t>
            </w:r>
          </w:p>
        </w:tc>
        <w:tc>
          <w:tcPr>
            <w:tcW w:w="1404" w:type="pct"/>
          </w:tcPr>
          <w:p w14:paraId="799D070C" w14:textId="77777777" w:rsidR="009345A2" w:rsidRPr="009345A2" w:rsidRDefault="009345A2" w:rsidP="00DB0364">
            <w:pPr>
              <w:rPr>
                <w:b/>
                <w:bCs/>
                <w:sz w:val="18"/>
                <w:szCs w:val="20"/>
              </w:rPr>
            </w:pPr>
            <w:r w:rsidRPr="009345A2">
              <w:rPr>
                <w:b/>
                <w:bCs/>
                <w:sz w:val="18"/>
                <w:szCs w:val="20"/>
              </w:rPr>
              <w:t>Disease Thresholds</w:t>
            </w:r>
          </w:p>
        </w:tc>
      </w:tr>
      <w:tr w:rsidR="009345A2" w:rsidRPr="009345A2" w14:paraId="3C79B4D3" w14:textId="77777777" w:rsidTr="009345A2">
        <w:tc>
          <w:tcPr>
            <w:tcW w:w="678" w:type="pct"/>
          </w:tcPr>
          <w:p w14:paraId="442EED45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NTproBNP</w:t>
            </w:r>
          </w:p>
        </w:tc>
        <w:tc>
          <w:tcPr>
            <w:tcW w:w="1197" w:type="pct"/>
          </w:tcPr>
          <w:p w14:paraId="57515152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5-35000 pg/ml</w:t>
            </w:r>
          </w:p>
        </w:tc>
        <w:tc>
          <w:tcPr>
            <w:tcW w:w="860" w:type="pct"/>
          </w:tcPr>
          <w:p w14:paraId="65A9AE26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Low: 3.55</w:t>
            </w:r>
          </w:p>
          <w:p w14:paraId="398ACF35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Med: N/A</w:t>
            </w:r>
          </w:p>
          <w:p w14:paraId="1D3BF135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Hi: 2.81</w:t>
            </w:r>
          </w:p>
        </w:tc>
        <w:tc>
          <w:tcPr>
            <w:tcW w:w="861" w:type="pct"/>
          </w:tcPr>
          <w:p w14:paraId="1FA146A3" w14:textId="77777777" w:rsidR="009345A2" w:rsidRPr="009345A2" w:rsidRDefault="009345A2" w:rsidP="00DB0364">
            <w:pPr>
              <w:rPr>
                <w:sz w:val="18"/>
                <w:szCs w:val="20"/>
              </w:rPr>
            </w:pPr>
          </w:p>
          <w:p w14:paraId="091FA087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50 pg/ml</w:t>
            </w:r>
          </w:p>
        </w:tc>
        <w:tc>
          <w:tcPr>
            <w:tcW w:w="1404" w:type="pct"/>
          </w:tcPr>
          <w:p w14:paraId="1D5E0F32" w14:textId="21BCDD65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 xml:space="preserve">NT-proBNP of </w:t>
            </w:r>
            <w:r w:rsidRPr="009345A2">
              <w:rPr>
                <w:sz w:val="18"/>
                <w:szCs w:val="20"/>
                <w:u w:val="single"/>
              </w:rPr>
              <w:t>&gt;</w:t>
            </w:r>
            <w:r w:rsidRPr="009345A2">
              <w:rPr>
                <w:sz w:val="18"/>
                <w:szCs w:val="20"/>
              </w:rPr>
              <w:t xml:space="preserve"> 125 pg/ml is corroborating evidence of heart failure with symptoms.  In non-acute settings 125 pg/ml is the rule out threshold.  UK NICE guidelines indicated NT-proBNP 400 pg/ml as rule out threshold for chronic heart failure</w:t>
            </w:r>
          </w:p>
        </w:tc>
      </w:tr>
      <w:tr w:rsidR="009345A2" w:rsidRPr="009345A2" w14:paraId="42C59F71" w14:textId="77777777" w:rsidTr="009345A2">
        <w:tc>
          <w:tcPr>
            <w:tcW w:w="678" w:type="pct"/>
          </w:tcPr>
          <w:p w14:paraId="241ADD51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hsTnI</w:t>
            </w:r>
          </w:p>
        </w:tc>
        <w:tc>
          <w:tcPr>
            <w:tcW w:w="1197" w:type="pct"/>
          </w:tcPr>
          <w:p w14:paraId="35A93E06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1.1-50000 pg/ml</w:t>
            </w:r>
          </w:p>
        </w:tc>
        <w:tc>
          <w:tcPr>
            <w:tcW w:w="860" w:type="pct"/>
          </w:tcPr>
          <w:p w14:paraId="38BD3E9A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Low: 9./7</w:t>
            </w:r>
          </w:p>
          <w:p w14:paraId="4F176C4A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Med: 8.8</w:t>
            </w:r>
          </w:p>
          <w:p w14:paraId="50A244A0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Hi: 9.4</w:t>
            </w:r>
          </w:p>
        </w:tc>
        <w:tc>
          <w:tcPr>
            <w:tcW w:w="861" w:type="pct"/>
          </w:tcPr>
          <w:p w14:paraId="7C2F7D9F" w14:textId="77777777" w:rsidR="009345A2" w:rsidRPr="009345A2" w:rsidRDefault="009345A2" w:rsidP="00DB0364">
            <w:pPr>
              <w:rPr>
                <w:sz w:val="18"/>
                <w:szCs w:val="20"/>
              </w:rPr>
            </w:pPr>
          </w:p>
          <w:p w14:paraId="44F33240" w14:textId="77777777" w:rsidR="009345A2" w:rsidRPr="009345A2" w:rsidRDefault="009345A2" w:rsidP="00DB0364">
            <w:pPr>
              <w:rPr>
                <w:sz w:val="18"/>
                <w:szCs w:val="20"/>
              </w:rPr>
            </w:pPr>
            <w:r w:rsidRPr="009345A2">
              <w:rPr>
                <w:sz w:val="18"/>
                <w:szCs w:val="20"/>
              </w:rPr>
              <w:t>1.3 pg/ml</w:t>
            </w:r>
          </w:p>
        </w:tc>
        <w:tc>
          <w:tcPr>
            <w:tcW w:w="1404" w:type="pct"/>
          </w:tcPr>
          <w:p w14:paraId="40DB93E5" w14:textId="3A753716" w:rsidR="009345A2" w:rsidRPr="009345A2" w:rsidRDefault="009345A2" w:rsidP="00DB0364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NICE guidelines indicate the rule out threshold for acute MI at a hs cardiac troponin I of 15.6 pg/ml for women and 34.2 pg/ml for men.</w:t>
            </w:r>
          </w:p>
        </w:tc>
      </w:tr>
    </w:tbl>
    <w:p w14:paraId="6AD742D3" w14:textId="77777777" w:rsidR="009345A2" w:rsidRDefault="009345A2" w:rsidP="00F90CDC"/>
    <w:sectPr w:rsidR="009345A2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F08A2"/>
    <w:multiLevelType w:val="hybridMultilevel"/>
    <w:tmpl w:val="4BBCB91E"/>
    <w:lvl w:ilvl="0" w:tplc="1EC4CC68">
      <w:start w:val="8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F182E"/>
    <w:rsid w:val="00142137"/>
    <w:rsid w:val="001636E3"/>
    <w:rsid w:val="00164F12"/>
    <w:rsid w:val="001C469B"/>
    <w:rsid w:val="00233F42"/>
    <w:rsid w:val="00237780"/>
    <w:rsid w:val="00251A98"/>
    <w:rsid w:val="002A5833"/>
    <w:rsid w:val="00305AC4"/>
    <w:rsid w:val="00307BE6"/>
    <w:rsid w:val="003B7289"/>
    <w:rsid w:val="00597C4A"/>
    <w:rsid w:val="005A576B"/>
    <w:rsid w:val="005E454C"/>
    <w:rsid w:val="006008CC"/>
    <w:rsid w:val="00646697"/>
    <w:rsid w:val="006741EE"/>
    <w:rsid w:val="006B46DF"/>
    <w:rsid w:val="006C6E67"/>
    <w:rsid w:val="00745A7E"/>
    <w:rsid w:val="007E69F9"/>
    <w:rsid w:val="007F045A"/>
    <w:rsid w:val="00857C7E"/>
    <w:rsid w:val="008B6F51"/>
    <w:rsid w:val="008E2623"/>
    <w:rsid w:val="009345A2"/>
    <w:rsid w:val="009702F0"/>
    <w:rsid w:val="009A5E10"/>
    <w:rsid w:val="009C1B71"/>
    <w:rsid w:val="009C5064"/>
    <w:rsid w:val="009D4AB3"/>
    <w:rsid w:val="009D52B2"/>
    <w:rsid w:val="00A064A5"/>
    <w:rsid w:val="00A24267"/>
    <w:rsid w:val="00A25719"/>
    <w:rsid w:val="00AA7871"/>
    <w:rsid w:val="00BA5901"/>
    <w:rsid w:val="00C07488"/>
    <w:rsid w:val="00C93C58"/>
    <w:rsid w:val="00CE2557"/>
    <w:rsid w:val="00DF7F29"/>
    <w:rsid w:val="00ED2C00"/>
    <w:rsid w:val="00F215B1"/>
    <w:rsid w:val="00F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81B49"/>
  <w15:docId w15:val="{5D570771-9451-437B-BDE3-94A593A9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6C6E6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C50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506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5064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50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5064"/>
    <w:rPr>
      <w:rFonts w:ascii="Verdana" w:hAnsi="Verdana"/>
      <w:b/>
      <w:bCs/>
      <w:sz w:val="20"/>
      <w:szCs w:val="20"/>
    </w:rPr>
  </w:style>
  <w:style w:type="paragraph" w:customStyle="1" w:styleId="m-810203561736097295msocommenttext">
    <w:name w:val="m_-810203561736097295msocommenttext"/>
    <w:basedOn w:val="Normal"/>
    <w:rsid w:val="00970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Rachel Cooper</dc:creator>
  <cp:lastModifiedBy>Imran Shah</cp:lastModifiedBy>
  <cp:revision>9</cp:revision>
  <dcterms:created xsi:type="dcterms:W3CDTF">2025-12-10T10:17:00Z</dcterms:created>
  <dcterms:modified xsi:type="dcterms:W3CDTF">2025-12-11T11:25:00Z</dcterms:modified>
</cp:coreProperties>
</file>