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5E87" w:rsidRDefault="009076D4" w:rsidP="00505E87">
      <w:pPr>
        <w:spacing w:after="120" w:line="240" w:lineRule="auto"/>
        <w:rPr>
          <w:b/>
          <w:sz w:val="24"/>
          <w:szCs w:val="24"/>
        </w:rPr>
      </w:pPr>
      <w:r>
        <w:rPr>
          <w:b/>
          <w:sz w:val="24"/>
          <w:szCs w:val="24"/>
        </w:rPr>
        <w:t>Cognition</w:t>
      </w:r>
      <w:r w:rsidR="0080781D">
        <w:rPr>
          <w:b/>
          <w:sz w:val="24"/>
          <w:szCs w:val="24"/>
        </w:rPr>
        <w:t xml:space="preserve"> - Dyslexia</w:t>
      </w:r>
    </w:p>
    <w:p w:rsidR="007246FE" w:rsidRDefault="0080781D" w:rsidP="007246FE">
      <w:pPr>
        <w:spacing w:after="0" w:line="240" w:lineRule="auto"/>
        <w:rPr>
          <w:rFonts w:eastAsia="Times New Roman" w:cs="Times New Roman"/>
          <w:b/>
          <w:sz w:val="20"/>
          <w:szCs w:val="20"/>
        </w:rPr>
      </w:pPr>
      <w:r>
        <w:rPr>
          <w:rFonts w:eastAsia="Times New Roman" w:cs="Times New Roman"/>
          <w:b/>
          <w:sz w:val="20"/>
          <w:szCs w:val="20"/>
        </w:rPr>
        <w:t>Abnormal c</w:t>
      </w:r>
      <w:r w:rsidR="009076D4">
        <w:rPr>
          <w:rFonts w:eastAsia="Times New Roman" w:cs="Times New Roman"/>
          <w:b/>
          <w:sz w:val="20"/>
          <w:szCs w:val="20"/>
        </w:rPr>
        <w:t>ognitive function in childhood</w:t>
      </w:r>
    </w:p>
    <w:p w:rsidR="003544FF" w:rsidRDefault="003544FF" w:rsidP="007246FE">
      <w:pPr>
        <w:spacing w:after="0" w:line="240" w:lineRule="auto"/>
        <w:rPr>
          <w:rFonts w:eastAsia="Times New Roman" w:cs="Times New Roman"/>
          <w:b/>
          <w:sz w:val="20"/>
          <w:szCs w:val="20"/>
        </w:rPr>
      </w:pPr>
    </w:p>
    <w:p w:rsidR="006A3DE0" w:rsidRPr="006A3DE0" w:rsidRDefault="003544FF" w:rsidP="003544FF">
      <w:pPr>
        <w:pBdr>
          <w:bottom w:val="single" w:sz="12" w:space="1" w:color="auto"/>
        </w:pBdr>
        <w:spacing w:after="0" w:line="240" w:lineRule="auto"/>
        <w:rPr>
          <w:rFonts w:ascii="Verdana" w:eastAsia="Times New Roman" w:hAnsi="Verdana" w:cs="Times New Roman"/>
          <w:sz w:val="20"/>
          <w:szCs w:val="20"/>
        </w:rPr>
      </w:pPr>
      <w:r w:rsidRPr="003544FF">
        <w:t>In 1957, when cohort members were aged 11 years, 4281 cohort members were administered tests of general cognitive ability, arithmetic, reading and vocabulary. These tests were developed by National Foundation for Educational Research in England and Wales (Pigeon, 1964).  Dyslexia status was based on the results of the general ability and reading ability tests. All tests were administered by teachers in a school setting.</w:t>
      </w:r>
    </w:p>
    <w:p w:rsidR="003544FF" w:rsidRDefault="003544FF" w:rsidP="003544FF">
      <w:pPr>
        <w:spacing w:after="120" w:line="240" w:lineRule="auto"/>
        <w:rPr>
          <w:b/>
          <w:sz w:val="20"/>
          <w:szCs w:val="20"/>
        </w:rPr>
      </w:pPr>
    </w:p>
    <w:p w:rsidR="000D7AC7" w:rsidRPr="00CF5EC7" w:rsidRDefault="0080781D" w:rsidP="003544FF">
      <w:pPr>
        <w:spacing w:after="120" w:line="240" w:lineRule="auto"/>
        <w:rPr>
          <w:b/>
          <w:sz w:val="20"/>
          <w:szCs w:val="20"/>
        </w:rPr>
      </w:pPr>
      <w:r>
        <w:rPr>
          <w:b/>
          <w:sz w:val="20"/>
          <w:szCs w:val="20"/>
        </w:rPr>
        <w:t>DYSLEX11</w:t>
      </w:r>
    </w:p>
    <w:p w:rsidR="000D7AC7" w:rsidRPr="00CF5EC7" w:rsidRDefault="000D7AC7" w:rsidP="000D7AC7">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sidR="0080781D">
        <w:rPr>
          <w:sz w:val="20"/>
          <w:szCs w:val="20"/>
        </w:rPr>
        <w:t xml:space="preserve">Dyslexia status </w:t>
      </w:r>
      <w:r w:rsidR="008F410F">
        <w:rPr>
          <w:b/>
          <w:sz w:val="20"/>
          <w:szCs w:val="20"/>
        </w:rPr>
        <w:t>at</w:t>
      </w:r>
      <w:r w:rsidR="00A7050D">
        <w:rPr>
          <w:b/>
          <w:sz w:val="20"/>
          <w:szCs w:val="20"/>
        </w:rPr>
        <w:t xml:space="preserve"> 11</w:t>
      </w:r>
      <w:r w:rsidR="008F410F">
        <w:rPr>
          <w:b/>
          <w:sz w:val="20"/>
          <w:szCs w:val="20"/>
        </w:rPr>
        <w:t xml:space="preserve"> years</w:t>
      </w:r>
    </w:p>
    <w:p w:rsidR="000D7AC7" w:rsidRPr="00CF5EC7" w:rsidRDefault="000D7AC7" w:rsidP="000D7AC7">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sidR="00A7050D">
        <w:rPr>
          <w:sz w:val="20"/>
          <w:szCs w:val="20"/>
        </w:rPr>
        <w:t xml:space="preserve"> 1957</w:t>
      </w:r>
    </w:p>
    <w:p w:rsidR="000D7AC7" w:rsidRPr="00CF5EC7" w:rsidRDefault="000D7AC7" w:rsidP="000D7AC7">
      <w:pPr>
        <w:spacing w:after="0" w:line="240" w:lineRule="auto"/>
        <w:rPr>
          <w:sz w:val="20"/>
          <w:szCs w:val="20"/>
        </w:rPr>
      </w:pPr>
    </w:p>
    <w:p w:rsidR="000D7AC7" w:rsidRPr="00CF5EC7" w:rsidRDefault="000D7AC7" w:rsidP="000D7AC7">
      <w:pPr>
        <w:spacing w:after="120" w:line="240" w:lineRule="auto"/>
        <w:rPr>
          <w:b/>
          <w:sz w:val="20"/>
          <w:szCs w:val="20"/>
        </w:rPr>
      </w:pPr>
      <w:r w:rsidRPr="00CF5EC7">
        <w:rPr>
          <w:b/>
          <w:sz w:val="20"/>
          <w:szCs w:val="20"/>
        </w:rPr>
        <w:t>1</w:t>
      </w:r>
      <w:r w:rsidR="00325034" w:rsidRPr="00CF5EC7">
        <w:rPr>
          <w:b/>
          <w:sz w:val="20"/>
          <w:szCs w:val="20"/>
        </w:rPr>
        <w:t>.</w:t>
      </w:r>
      <w:r w:rsidRPr="00CF5EC7">
        <w:rPr>
          <w:b/>
          <w:sz w:val="20"/>
          <w:szCs w:val="20"/>
        </w:rPr>
        <w:t xml:space="preserve"> Definition</w:t>
      </w:r>
    </w:p>
    <w:p w:rsidR="0080781D" w:rsidRDefault="0080781D" w:rsidP="000D7AC7">
      <w:pPr>
        <w:spacing w:after="0" w:line="240" w:lineRule="auto"/>
        <w:rPr>
          <w:sz w:val="20"/>
          <w:szCs w:val="20"/>
        </w:rPr>
      </w:pPr>
      <w:r>
        <w:rPr>
          <w:sz w:val="20"/>
          <w:szCs w:val="20"/>
        </w:rPr>
        <w:t>1</w:t>
      </w:r>
      <w:r>
        <w:rPr>
          <w:sz w:val="20"/>
          <w:szCs w:val="20"/>
        </w:rPr>
        <w:tab/>
        <w:t>normal ability</w:t>
      </w:r>
    </w:p>
    <w:p w:rsidR="0080781D" w:rsidRDefault="0080781D" w:rsidP="000D7AC7">
      <w:pPr>
        <w:spacing w:after="0" w:line="240" w:lineRule="auto"/>
        <w:rPr>
          <w:sz w:val="20"/>
          <w:szCs w:val="20"/>
        </w:rPr>
      </w:pPr>
      <w:r>
        <w:rPr>
          <w:sz w:val="20"/>
          <w:szCs w:val="20"/>
        </w:rPr>
        <w:t>2</w:t>
      </w:r>
      <w:r>
        <w:rPr>
          <w:sz w:val="20"/>
          <w:szCs w:val="20"/>
        </w:rPr>
        <w:tab/>
        <w:t>dyslexia</w:t>
      </w:r>
    </w:p>
    <w:p w:rsidR="0080781D" w:rsidRDefault="0080781D" w:rsidP="000D7AC7">
      <w:pPr>
        <w:spacing w:after="0" w:line="240" w:lineRule="auto"/>
        <w:rPr>
          <w:sz w:val="20"/>
          <w:szCs w:val="20"/>
        </w:rPr>
      </w:pPr>
      <w:r>
        <w:rPr>
          <w:sz w:val="20"/>
          <w:szCs w:val="20"/>
        </w:rPr>
        <w:t>3</w:t>
      </w:r>
      <w:r>
        <w:rPr>
          <w:sz w:val="20"/>
          <w:szCs w:val="20"/>
        </w:rPr>
        <w:tab/>
        <w:t xml:space="preserve">low ability </w:t>
      </w:r>
    </w:p>
    <w:p w:rsidR="002776BF" w:rsidRPr="00CF5EC7" w:rsidRDefault="009076D4" w:rsidP="000D7AC7">
      <w:pPr>
        <w:spacing w:after="0" w:line="240" w:lineRule="auto"/>
        <w:rPr>
          <w:sz w:val="20"/>
          <w:szCs w:val="20"/>
        </w:rPr>
      </w:pPr>
      <w:r>
        <w:rPr>
          <w:sz w:val="20"/>
          <w:szCs w:val="20"/>
        </w:rPr>
        <w:t>99</w:t>
      </w:r>
      <w:r w:rsidR="0080781D">
        <w:rPr>
          <w:sz w:val="20"/>
          <w:szCs w:val="20"/>
        </w:rPr>
        <w:t>9</w:t>
      </w:r>
      <w:r w:rsidR="002776BF">
        <w:rPr>
          <w:sz w:val="20"/>
          <w:szCs w:val="20"/>
        </w:rPr>
        <w:tab/>
      </w:r>
      <w:r>
        <w:rPr>
          <w:sz w:val="20"/>
          <w:szCs w:val="20"/>
        </w:rPr>
        <w:t>Missing data</w:t>
      </w:r>
    </w:p>
    <w:p w:rsidR="000D7AC7" w:rsidRPr="00CF5EC7" w:rsidRDefault="000D7AC7" w:rsidP="000D7AC7">
      <w:pPr>
        <w:spacing w:after="0" w:line="240" w:lineRule="auto"/>
        <w:rPr>
          <w:sz w:val="20"/>
          <w:szCs w:val="20"/>
        </w:rPr>
      </w:pPr>
    </w:p>
    <w:p w:rsidR="000D7AC7" w:rsidRDefault="000D7AC7" w:rsidP="000D7AC7">
      <w:pPr>
        <w:spacing w:after="0" w:line="240" w:lineRule="auto"/>
        <w:rPr>
          <w:b/>
          <w:sz w:val="20"/>
          <w:szCs w:val="20"/>
        </w:rPr>
      </w:pPr>
      <w:r w:rsidRPr="00CF5EC7">
        <w:rPr>
          <w:b/>
          <w:sz w:val="20"/>
          <w:szCs w:val="20"/>
        </w:rPr>
        <w:t>2</w:t>
      </w:r>
      <w:r w:rsidR="00325034" w:rsidRPr="00CF5EC7">
        <w:rPr>
          <w:b/>
          <w:sz w:val="20"/>
          <w:szCs w:val="20"/>
        </w:rPr>
        <w:t>.</w:t>
      </w:r>
      <w:r w:rsidRPr="00CF5EC7">
        <w:rPr>
          <w:b/>
          <w:sz w:val="20"/>
          <w:szCs w:val="20"/>
        </w:rPr>
        <w:t xml:space="preserve"> Specification</w:t>
      </w:r>
    </w:p>
    <w:p w:rsidR="003544FF" w:rsidRDefault="003544FF" w:rsidP="000D7AC7">
      <w:pPr>
        <w:spacing w:after="0" w:line="240" w:lineRule="auto"/>
        <w:rPr>
          <w:b/>
          <w:sz w:val="20"/>
          <w:szCs w:val="20"/>
        </w:rPr>
      </w:pPr>
    </w:p>
    <w:p w:rsidR="003544FF" w:rsidRPr="00CF5EC7" w:rsidRDefault="003544FF" w:rsidP="003544FF">
      <w:pPr>
        <w:spacing w:after="0" w:line="240" w:lineRule="auto"/>
        <w:rPr>
          <w:sz w:val="20"/>
          <w:szCs w:val="20"/>
        </w:rPr>
      </w:pPr>
      <w:r>
        <w:t>Dyslexia status at age 11 has been derived using scores from reading and verbal/non-verbal ability tests undertaken in 1957 (at 11 years)</w:t>
      </w:r>
    </w:p>
    <w:p w:rsidR="003544FF" w:rsidRDefault="003544FF" w:rsidP="003544FF">
      <w:pPr>
        <w:spacing w:after="0" w:line="240" w:lineRule="auto"/>
        <w:rPr>
          <w:b/>
          <w:sz w:val="20"/>
          <w:szCs w:val="20"/>
        </w:rPr>
      </w:pPr>
    </w:p>
    <w:p w:rsidR="0080781D" w:rsidRDefault="0080781D" w:rsidP="0080781D">
      <w:pPr>
        <w:spacing w:after="0" w:line="240" w:lineRule="auto"/>
        <w:rPr>
          <w:sz w:val="20"/>
          <w:szCs w:val="20"/>
        </w:rPr>
      </w:pPr>
      <w:r>
        <w:rPr>
          <w:sz w:val="20"/>
          <w:szCs w:val="20"/>
        </w:rPr>
        <w:t>T</w:t>
      </w:r>
      <w:r w:rsidRPr="0080781D">
        <w:rPr>
          <w:sz w:val="20"/>
          <w:szCs w:val="20"/>
        </w:rPr>
        <w:t>he thresho</w:t>
      </w:r>
      <w:r>
        <w:rPr>
          <w:sz w:val="20"/>
          <w:szCs w:val="20"/>
        </w:rPr>
        <w:t>l</w:t>
      </w:r>
      <w:r w:rsidRPr="0080781D">
        <w:rPr>
          <w:sz w:val="20"/>
          <w:szCs w:val="20"/>
        </w:rPr>
        <w:t xml:space="preserve">d for R11R </w:t>
      </w:r>
      <w:r>
        <w:rPr>
          <w:sz w:val="20"/>
          <w:szCs w:val="20"/>
        </w:rPr>
        <w:t xml:space="preserve">was defined </w:t>
      </w:r>
      <w:r w:rsidRPr="0080781D">
        <w:rPr>
          <w:sz w:val="20"/>
          <w:szCs w:val="20"/>
        </w:rPr>
        <w:t>as 1.5 SD below mean</w:t>
      </w:r>
      <w:r>
        <w:rPr>
          <w:sz w:val="20"/>
          <w:szCs w:val="20"/>
        </w:rPr>
        <w:t>.</w:t>
      </w:r>
    </w:p>
    <w:p w:rsidR="00CF3A55" w:rsidRDefault="0080781D" w:rsidP="0080781D">
      <w:pPr>
        <w:spacing w:after="0" w:line="240" w:lineRule="auto"/>
        <w:rPr>
          <w:sz w:val="20"/>
          <w:szCs w:val="20"/>
        </w:rPr>
      </w:pPr>
      <w:r>
        <w:rPr>
          <w:sz w:val="20"/>
          <w:szCs w:val="20"/>
        </w:rPr>
        <w:t>SD of R11R =10.51 and Mean=36.43.</w:t>
      </w:r>
    </w:p>
    <w:p w:rsidR="00CF3A55" w:rsidRDefault="00CF3A55" w:rsidP="0080781D">
      <w:pPr>
        <w:spacing w:after="0" w:line="240" w:lineRule="auto"/>
        <w:rPr>
          <w:sz w:val="20"/>
          <w:szCs w:val="20"/>
        </w:rPr>
      </w:pPr>
      <w:r>
        <w:rPr>
          <w:sz w:val="20"/>
          <w:szCs w:val="20"/>
        </w:rPr>
        <w:t>So threshold=36.43-(10.51*1.5)</w:t>
      </w:r>
      <w:r w:rsidR="00AE1C69">
        <w:rPr>
          <w:sz w:val="20"/>
          <w:szCs w:val="20"/>
        </w:rPr>
        <w:t xml:space="preserve"> </w:t>
      </w:r>
      <w:r>
        <w:rPr>
          <w:sz w:val="20"/>
          <w:szCs w:val="20"/>
        </w:rPr>
        <w:t>=20.66</w:t>
      </w:r>
    </w:p>
    <w:p w:rsidR="00CF3A55" w:rsidRDefault="00CF3A55" w:rsidP="0080781D">
      <w:pPr>
        <w:spacing w:after="0" w:line="240" w:lineRule="auto"/>
        <w:rPr>
          <w:sz w:val="20"/>
          <w:szCs w:val="20"/>
        </w:rPr>
      </w:pPr>
    </w:p>
    <w:p w:rsidR="0080781D" w:rsidRDefault="00A17DF3" w:rsidP="0080781D">
      <w:pPr>
        <w:spacing w:after="0" w:line="240" w:lineRule="auto"/>
        <w:rPr>
          <w:sz w:val="20"/>
          <w:szCs w:val="20"/>
        </w:rPr>
      </w:pPr>
      <w:bookmarkStart w:id="0" w:name="_GoBack"/>
      <w:bookmarkEnd w:id="0"/>
      <w:r w:rsidRPr="00A17DF3">
        <w:rPr>
          <w:sz w:val="20"/>
          <w:szCs w:val="20"/>
        </w:rPr>
        <w:t xml:space="preserve">Children </w:t>
      </w:r>
      <w:r>
        <w:rPr>
          <w:sz w:val="20"/>
          <w:szCs w:val="20"/>
        </w:rPr>
        <w:t xml:space="preserve">were </w:t>
      </w:r>
      <w:r w:rsidRPr="00A17DF3">
        <w:rPr>
          <w:sz w:val="20"/>
          <w:szCs w:val="20"/>
        </w:rPr>
        <w:t>classified as dyslexic if they ach</w:t>
      </w:r>
      <w:r>
        <w:rPr>
          <w:sz w:val="20"/>
          <w:szCs w:val="20"/>
        </w:rPr>
        <w:t>ie</w:t>
      </w:r>
      <w:r w:rsidRPr="00A17DF3">
        <w:rPr>
          <w:sz w:val="20"/>
          <w:szCs w:val="20"/>
        </w:rPr>
        <w:t>ved a GAIIN score of 70 or higher and a R11R score lower than 20.66</w:t>
      </w:r>
      <w:r w:rsidR="00CF3A55" w:rsidRPr="00A17DF3">
        <w:rPr>
          <w:sz w:val="20"/>
          <w:szCs w:val="20"/>
        </w:rPr>
        <w:t>.</w:t>
      </w:r>
      <w:r w:rsidR="00E63AE2">
        <w:rPr>
          <w:sz w:val="20"/>
          <w:szCs w:val="20"/>
        </w:rPr>
        <w:t xml:space="preserve"> The </w:t>
      </w:r>
      <w:r w:rsidR="00E63AE2" w:rsidRPr="00E63AE2">
        <w:rPr>
          <w:sz w:val="20"/>
          <w:szCs w:val="20"/>
        </w:rPr>
        <w:t>threshold of 70 for GA11N</w:t>
      </w:r>
      <w:r w:rsidR="00E63AE2">
        <w:rPr>
          <w:sz w:val="20"/>
          <w:szCs w:val="20"/>
        </w:rPr>
        <w:t xml:space="preserve"> represents the cut-off for mild learning disability. Anything above this is considered within the normal range for general cognitive ability/IQ.</w:t>
      </w:r>
    </w:p>
    <w:p w:rsidR="00E63AE2" w:rsidRPr="0080781D" w:rsidRDefault="00E63AE2" w:rsidP="0080781D">
      <w:pPr>
        <w:spacing w:after="0" w:line="240" w:lineRule="auto"/>
        <w:rPr>
          <w:sz w:val="20"/>
          <w:szCs w:val="20"/>
        </w:rPr>
      </w:pPr>
    </w:p>
    <w:p w:rsidR="0080781D" w:rsidRPr="0080781D" w:rsidRDefault="0080781D" w:rsidP="0080781D">
      <w:pPr>
        <w:spacing w:after="0" w:line="240" w:lineRule="auto"/>
        <w:rPr>
          <w:sz w:val="20"/>
          <w:szCs w:val="20"/>
        </w:rPr>
      </w:pPr>
      <w:r w:rsidRPr="0080781D">
        <w:rPr>
          <w:sz w:val="20"/>
          <w:szCs w:val="20"/>
        </w:rPr>
        <w:t>COMPUTE DYSLEX11 = 999.</w:t>
      </w:r>
    </w:p>
    <w:p w:rsidR="0080781D" w:rsidRPr="0080781D" w:rsidRDefault="0080781D" w:rsidP="0080781D">
      <w:pPr>
        <w:spacing w:after="0" w:line="240" w:lineRule="auto"/>
        <w:rPr>
          <w:sz w:val="20"/>
          <w:szCs w:val="20"/>
        </w:rPr>
      </w:pPr>
      <w:r w:rsidRPr="0080781D">
        <w:rPr>
          <w:sz w:val="20"/>
          <w:szCs w:val="20"/>
        </w:rPr>
        <w:t>IF (GA11N GE 70 AND R11R GE 20.66)</w:t>
      </w:r>
      <w:r>
        <w:rPr>
          <w:sz w:val="20"/>
          <w:szCs w:val="20"/>
        </w:rPr>
        <w:t xml:space="preserve"> </w:t>
      </w:r>
      <w:r w:rsidRPr="0080781D">
        <w:rPr>
          <w:sz w:val="20"/>
          <w:szCs w:val="20"/>
        </w:rPr>
        <w:t>DYSLEX11=1.</w:t>
      </w:r>
    </w:p>
    <w:p w:rsidR="0080781D" w:rsidRPr="0080781D" w:rsidRDefault="0080781D" w:rsidP="0080781D">
      <w:pPr>
        <w:spacing w:after="0" w:line="240" w:lineRule="auto"/>
        <w:rPr>
          <w:sz w:val="20"/>
          <w:szCs w:val="20"/>
        </w:rPr>
      </w:pPr>
      <w:r w:rsidRPr="0080781D">
        <w:rPr>
          <w:sz w:val="20"/>
          <w:szCs w:val="20"/>
        </w:rPr>
        <w:t>IF (GA11N GE 70 AND R11R LT 20.66)</w:t>
      </w:r>
      <w:r>
        <w:rPr>
          <w:sz w:val="20"/>
          <w:szCs w:val="20"/>
        </w:rPr>
        <w:t xml:space="preserve"> </w:t>
      </w:r>
      <w:r w:rsidRPr="0080781D">
        <w:rPr>
          <w:sz w:val="20"/>
          <w:szCs w:val="20"/>
        </w:rPr>
        <w:t>DYSLEX11=2.</w:t>
      </w:r>
    </w:p>
    <w:p w:rsidR="0080781D" w:rsidRPr="0080781D" w:rsidRDefault="0080781D" w:rsidP="0080781D">
      <w:pPr>
        <w:spacing w:after="0" w:line="240" w:lineRule="auto"/>
        <w:rPr>
          <w:sz w:val="20"/>
          <w:szCs w:val="20"/>
        </w:rPr>
      </w:pPr>
      <w:r w:rsidRPr="0080781D">
        <w:rPr>
          <w:sz w:val="20"/>
          <w:szCs w:val="20"/>
        </w:rPr>
        <w:t>IF (GA11N LT 70 AND R11R LT 20.66)</w:t>
      </w:r>
      <w:r>
        <w:rPr>
          <w:sz w:val="20"/>
          <w:szCs w:val="20"/>
        </w:rPr>
        <w:t xml:space="preserve"> </w:t>
      </w:r>
      <w:r w:rsidRPr="0080781D">
        <w:rPr>
          <w:sz w:val="20"/>
          <w:szCs w:val="20"/>
        </w:rPr>
        <w:t>DYSLEX11=3.</w:t>
      </w:r>
    </w:p>
    <w:p w:rsidR="0080781D" w:rsidRPr="0080781D" w:rsidRDefault="0080781D" w:rsidP="0080781D">
      <w:pPr>
        <w:pBdr>
          <w:bottom w:val="single" w:sz="4" w:space="1" w:color="auto"/>
        </w:pBdr>
        <w:spacing w:after="0" w:line="240" w:lineRule="auto"/>
        <w:rPr>
          <w:sz w:val="20"/>
          <w:szCs w:val="20"/>
        </w:rPr>
      </w:pPr>
      <w:r w:rsidRPr="0080781D">
        <w:rPr>
          <w:sz w:val="20"/>
          <w:szCs w:val="20"/>
        </w:rPr>
        <w:t>IF (GA11N E SYSMIS or R11R E SYSMIS)</w:t>
      </w:r>
      <w:r>
        <w:rPr>
          <w:sz w:val="20"/>
          <w:szCs w:val="20"/>
        </w:rPr>
        <w:t xml:space="preserve"> </w:t>
      </w:r>
      <w:r w:rsidRPr="0080781D">
        <w:rPr>
          <w:sz w:val="20"/>
          <w:szCs w:val="20"/>
        </w:rPr>
        <w:t>DYSLEX11=999.</w:t>
      </w:r>
    </w:p>
    <w:p w:rsidR="00914980" w:rsidRDefault="00914980" w:rsidP="000D7AC7">
      <w:pPr>
        <w:spacing w:after="0" w:line="240" w:lineRule="auto"/>
        <w:rPr>
          <w:b/>
          <w:sz w:val="20"/>
          <w:szCs w:val="20"/>
        </w:rPr>
      </w:pPr>
    </w:p>
    <w:p w:rsidR="00ED108A" w:rsidRDefault="00ED108A" w:rsidP="00ED108A">
      <w:pPr>
        <w:spacing w:after="0" w:line="240" w:lineRule="auto"/>
        <w:rPr>
          <w:sz w:val="20"/>
          <w:szCs w:val="20"/>
        </w:rPr>
      </w:pPr>
    </w:p>
    <w:sectPr w:rsidR="00ED108A" w:rsidSect="007A313B">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7B8E" w:rsidRDefault="00A37B8E" w:rsidP="00880DAB">
      <w:pPr>
        <w:spacing w:after="0" w:line="240" w:lineRule="auto"/>
      </w:pPr>
      <w:r>
        <w:separator/>
      </w:r>
    </w:p>
  </w:endnote>
  <w:endnote w:type="continuationSeparator" w:id="0">
    <w:p w:rsidR="00A37B8E" w:rsidRDefault="00A37B8E" w:rsidP="00880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7B8E" w:rsidRDefault="00A37B8E" w:rsidP="00880DAB">
      <w:pPr>
        <w:spacing w:after="0" w:line="240" w:lineRule="auto"/>
      </w:pPr>
      <w:r>
        <w:separator/>
      </w:r>
    </w:p>
  </w:footnote>
  <w:footnote w:type="continuationSeparator" w:id="0">
    <w:p w:rsidR="00A37B8E" w:rsidRDefault="00A37B8E" w:rsidP="00880D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436B2"/>
    <w:multiLevelType w:val="hybridMultilevel"/>
    <w:tmpl w:val="37227ED6"/>
    <w:lvl w:ilvl="0" w:tplc="04090001">
      <w:start w:val="1"/>
      <w:numFmt w:val="bullet"/>
      <w:lvlText w:val=""/>
      <w:lvlJc w:val="left"/>
      <w:pPr>
        <w:tabs>
          <w:tab w:val="num" w:pos="965"/>
        </w:tabs>
        <w:ind w:left="965"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405"/>
        </w:tabs>
        <w:ind w:left="2405" w:hanging="360"/>
      </w:pPr>
      <w:rPr>
        <w:rFonts w:ascii="Wingdings" w:hAnsi="Wingdings" w:hint="default"/>
      </w:rPr>
    </w:lvl>
    <w:lvl w:ilvl="3" w:tplc="0809000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cs="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cs="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1">
    <w:nsid w:val="39C923DF"/>
    <w:multiLevelType w:val="hybridMultilevel"/>
    <w:tmpl w:val="CBB2FB3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nsid w:val="4C436262"/>
    <w:multiLevelType w:val="hybridMultilevel"/>
    <w:tmpl w:val="506217A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nsid w:val="7DF567B6"/>
    <w:multiLevelType w:val="hybridMultilevel"/>
    <w:tmpl w:val="F732D1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Libraries&gt;"/>
  </w:docVars>
  <w:rsids>
    <w:rsidRoot w:val="00AE35FA"/>
    <w:rsid w:val="00022760"/>
    <w:rsid w:val="00043D3C"/>
    <w:rsid w:val="00074B4C"/>
    <w:rsid w:val="000929FC"/>
    <w:rsid w:val="000D1CB9"/>
    <w:rsid w:val="000D69BB"/>
    <w:rsid w:val="000D7AC7"/>
    <w:rsid w:val="001220AE"/>
    <w:rsid w:val="00134797"/>
    <w:rsid w:val="0019392E"/>
    <w:rsid w:val="001B0DB8"/>
    <w:rsid w:val="001C025F"/>
    <w:rsid w:val="002005C2"/>
    <w:rsid w:val="00201459"/>
    <w:rsid w:val="00215252"/>
    <w:rsid w:val="002208C8"/>
    <w:rsid w:val="002320C8"/>
    <w:rsid w:val="002776BF"/>
    <w:rsid w:val="002A77C6"/>
    <w:rsid w:val="002A7D15"/>
    <w:rsid w:val="002B0CC7"/>
    <w:rsid w:val="002E48FF"/>
    <w:rsid w:val="003203C7"/>
    <w:rsid w:val="00325034"/>
    <w:rsid w:val="003544FF"/>
    <w:rsid w:val="00360D99"/>
    <w:rsid w:val="003E1B87"/>
    <w:rsid w:val="003E1CB6"/>
    <w:rsid w:val="003E33C5"/>
    <w:rsid w:val="00420CEA"/>
    <w:rsid w:val="00442A63"/>
    <w:rsid w:val="0047058C"/>
    <w:rsid w:val="00476D55"/>
    <w:rsid w:val="004C59EF"/>
    <w:rsid w:val="00505E87"/>
    <w:rsid w:val="005223B5"/>
    <w:rsid w:val="00562C2E"/>
    <w:rsid w:val="005909EC"/>
    <w:rsid w:val="005A7525"/>
    <w:rsid w:val="006364D4"/>
    <w:rsid w:val="00647D59"/>
    <w:rsid w:val="006732E9"/>
    <w:rsid w:val="006A3DE0"/>
    <w:rsid w:val="006C4502"/>
    <w:rsid w:val="006D1E15"/>
    <w:rsid w:val="006D62BB"/>
    <w:rsid w:val="00704E8D"/>
    <w:rsid w:val="007130E4"/>
    <w:rsid w:val="007246FE"/>
    <w:rsid w:val="00735360"/>
    <w:rsid w:val="00744952"/>
    <w:rsid w:val="00760D7B"/>
    <w:rsid w:val="007817A6"/>
    <w:rsid w:val="007A313B"/>
    <w:rsid w:val="007C39B5"/>
    <w:rsid w:val="007C7BF6"/>
    <w:rsid w:val="007D5AA7"/>
    <w:rsid w:val="007D64AB"/>
    <w:rsid w:val="007D7D1C"/>
    <w:rsid w:val="007F25F1"/>
    <w:rsid w:val="0080781D"/>
    <w:rsid w:val="00834696"/>
    <w:rsid w:val="00880DAB"/>
    <w:rsid w:val="008D290A"/>
    <w:rsid w:val="008E17CA"/>
    <w:rsid w:val="008E2124"/>
    <w:rsid w:val="008E40AE"/>
    <w:rsid w:val="008E7E0D"/>
    <w:rsid w:val="008F410F"/>
    <w:rsid w:val="009076D4"/>
    <w:rsid w:val="00914980"/>
    <w:rsid w:val="009339BB"/>
    <w:rsid w:val="00995F05"/>
    <w:rsid w:val="009D6957"/>
    <w:rsid w:val="00A17DF3"/>
    <w:rsid w:val="00A244F3"/>
    <w:rsid w:val="00A37B8E"/>
    <w:rsid w:val="00A40121"/>
    <w:rsid w:val="00A7050D"/>
    <w:rsid w:val="00A71108"/>
    <w:rsid w:val="00A977FD"/>
    <w:rsid w:val="00AC3D25"/>
    <w:rsid w:val="00AD1BC0"/>
    <w:rsid w:val="00AE1C69"/>
    <w:rsid w:val="00AE35FA"/>
    <w:rsid w:val="00AE6B7B"/>
    <w:rsid w:val="00B017AB"/>
    <w:rsid w:val="00B63B49"/>
    <w:rsid w:val="00B6533A"/>
    <w:rsid w:val="00B6720F"/>
    <w:rsid w:val="00B956A5"/>
    <w:rsid w:val="00BB172C"/>
    <w:rsid w:val="00BC26DD"/>
    <w:rsid w:val="00BC2741"/>
    <w:rsid w:val="00C24E49"/>
    <w:rsid w:val="00CB4CE2"/>
    <w:rsid w:val="00CE023D"/>
    <w:rsid w:val="00CF3A55"/>
    <w:rsid w:val="00CF5EC7"/>
    <w:rsid w:val="00D04737"/>
    <w:rsid w:val="00D117B7"/>
    <w:rsid w:val="00D204A6"/>
    <w:rsid w:val="00D239F3"/>
    <w:rsid w:val="00D32A13"/>
    <w:rsid w:val="00D41DB5"/>
    <w:rsid w:val="00D44064"/>
    <w:rsid w:val="00D44723"/>
    <w:rsid w:val="00D47DFC"/>
    <w:rsid w:val="00D73573"/>
    <w:rsid w:val="00D92F29"/>
    <w:rsid w:val="00D93872"/>
    <w:rsid w:val="00DA0800"/>
    <w:rsid w:val="00DB0F30"/>
    <w:rsid w:val="00DC2ED6"/>
    <w:rsid w:val="00DD584C"/>
    <w:rsid w:val="00DF29C1"/>
    <w:rsid w:val="00E62AFB"/>
    <w:rsid w:val="00E63AE2"/>
    <w:rsid w:val="00E70A48"/>
    <w:rsid w:val="00EB0378"/>
    <w:rsid w:val="00EB0BA3"/>
    <w:rsid w:val="00EB6283"/>
    <w:rsid w:val="00ED108A"/>
    <w:rsid w:val="00ED570A"/>
    <w:rsid w:val="00F2264B"/>
    <w:rsid w:val="00F35E42"/>
    <w:rsid w:val="00F40BF6"/>
    <w:rsid w:val="00F40C20"/>
    <w:rsid w:val="00F53823"/>
    <w:rsid w:val="00F813D7"/>
    <w:rsid w:val="00FC27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23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23B5"/>
    <w:rPr>
      <w:rFonts w:ascii="Tahoma" w:hAnsi="Tahoma" w:cs="Tahoma"/>
      <w:sz w:val="16"/>
      <w:szCs w:val="16"/>
    </w:rPr>
  </w:style>
  <w:style w:type="paragraph" w:styleId="BodyTextIndent">
    <w:name w:val="Body Text Indent"/>
    <w:basedOn w:val="Normal"/>
    <w:link w:val="BodyTextIndentChar"/>
    <w:rsid w:val="008E17CA"/>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E17CA"/>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880DA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80DAB"/>
    <w:rPr>
      <w:sz w:val="20"/>
      <w:szCs w:val="20"/>
    </w:rPr>
  </w:style>
  <w:style w:type="character" w:styleId="EndnoteReference">
    <w:name w:val="endnote reference"/>
    <w:basedOn w:val="DefaultParagraphFont"/>
    <w:uiPriority w:val="99"/>
    <w:semiHidden/>
    <w:unhideWhenUsed/>
    <w:rsid w:val="00880DAB"/>
    <w:rPr>
      <w:vertAlign w:val="superscript"/>
    </w:rPr>
  </w:style>
  <w:style w:type="character" w:styleId="CommentReference">
    <w:name w:val="annotation reference"/>
    <w:basedOn w:val="DefaultParagraphFont"/>
    <w:uiPriority w:val="99"/>
    <w:semiHidden/>
    <w:unhideWhenUsed/>
    <w:rsid w:val="00505E87"/>
    <w:rPr>
      <w:sz w:val="16"/>
      <w:szCs w:val="16"/>
    </w:rPr>
  </w:style>
  <w:style w:type="paragraph" w:styleId="CommentText">
    <w:name w:val="annotation text"/>
    <w:basedOn w:val="Normal"/>
    <w:link w:val="CommentTextChar"/>
    <w:uiPriority w:val="99"/>
    <w:semiHidden/>
    <w:unhideWhenUsed/>
    <w:rsid w:val="00505E87"/>
    <w:pPr>
      <w:spacing w:line="240" w:lineRule="auto"/>
    </w:pPr>
    <w:rPr>
      <w:sz w:val="20"/>
      <w:szCs w:val="20"/>
    </w:rPr>
  </w:style>
  <w:style w:type="character" w:customStyle="1" w:styleId="CommentTextChar">
    <w:name w:val="Comment Text Char"/>
    <w:basedOn w:val="DefaultParagraphFont"/>
    <w:link w:val="CommentText"/>
    <w:uiPriority w:val="99"/>
    <w:semiHidden/>
    <w:rsid w:val="00505E87"/>
    <w:rPr>
      <w:sz w:val="20"/>
      <w:szCs w:val="20"/>
    </w:rPr>
  </w:style>
  <w:style w:type="paragraph" w:styleId="ListParagraph">
    <w:name w:val="List Paragraph"/>
    <w:basedOn w:val="Normal"/>
    <w:uiPriority w:val="34"/>
    <w:qFormat/>
    <w:rsid w:val="002776BF"/>
    <w:pPr>
      <w:ind w:left="720"/>
      <w:contextualSpacing/>
    </w:pPr>
  </w:style>
  <w:style w:type="paragraph" w:styleId="CommentSubject">
    <w:name w:val="annotation subject"/>
    <w:basedOn w:val="CommentText"/>
    <w:next w:val="CommentText"/>
    <w:link w:val="CommentSubjectChar"/>
    <w:uiPriority w:val="99"/>
    <w:semiHidden/>
    <w:unhideWhenUsed/>
    <w:rsid w:val="009D6957"/>
    <w:rPr>
      <w:b/>
      <w:bCs/>
    </w:rPr>
  </w:style>
  <w:style w:type="character" w:customStyle="1" w:styleId="CommentSubjectChar">
    <w:name w:val="Comment Subject Char"/>
    <w:basedOn w:val="CommentTextChar"/>
    <w:link w:val="CommentSubject"/>
    <w:uiPriority w:val="99"/>
    <w:semiHidden/>
    <w:rsid w:val="009D6957"/>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23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23B5"/>
    <w:rPr>
      <w:rFonts w:ascii="Tahoma" w:hAnsi="Tahoma" w:cs="Tahoma"/>
      <w:sz w:val="16"/>
      <w:szCs w:val="16"/>
    </w:rPr>
  </w:style>
  <w:style w:type="paragraph" w:styleId="BodyTextIndent">
    <w:name w:val="Body Text Indent"/>
    <w:basedOn w:val="Normal"/>
    <w:link w:val="BodyTextIndentChar"/>
    <w:rsid w:val="008E17CA"/>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E17CA"/>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880DA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80DAB"/>
    <w:rPr>
      <w:sz w:val="20"/>
      <w:szCs w:val="20"/>
    </w:rPr>
  </w:style>
  <w:style w:type="character" w:styleId="EndnoteReference">
    <w:name w:val="endnote reference"/>
    <w:basedOn w:val="DefaultParagraphFont"/>
    <w:uiPriority w:val="99"/>
    <w:semiHidden/>
    <w:unhideWhenUsed/>
    <w:rsid w:val="00880DAB"/>
    <w:rPr>
      <w:vertAlign w:val="superscript"/>
    </w:rPr>
  </w:style>
  <w:style w:type="character" w:styleId="CommentReference">
    <w:name w:val="annotation reference"/>
    <w:basedOn w:val="DefaultParagraphFont"/>
    <w:uiPriority w:val="99"/>
    <w:semiHidden/>
    <w:unhideWhenUsed/>
    <w:rsid w:val="00505E87"/>
    <w:rPr>
      <w:sz w:val="16"/>
      <w:szCs w:val="16"/>
    </w:rPr>
  </w:style>
  <w:style w:type="paragraph" w:styleId="CommentText">
    <w:name w:val="annotation text"/>
    <w:basedOn w:val="Normal"/>
    <w:link w:val="CommentTextChar"/>
    <w:uiPriority w:val="99"/>
    <w:semiHidden/>
    <w:unhideWhenUsed/>
    <w:rsid w:val="00505E87"/>
    <w:pPr>
      <w:spacing w:line="240" w:lineRule="auto"/>
    </w:pPr>
    <w:rPr>
      <w:sz w:val="20"/>
      <w:szCs w:val="20"/>
    </w:rPr>
  </w:style>
  <w:style w:type="character" w:customStyle="1" w:styleId="CommentTextChar">
    <w:name w:val="Comment Text Char"/>
    <w:basedOn w:val="DefaultParagraphFont"/>
    <w:link w:val="CommentText"/>
    <w:uiPriority w:val="99"/>
    <w:semiHidden/>
    <w:rsid w:val="00505E87"/>
    <w:rPr>
      <w:sz w:val="20"/>
      <w:szCs w:val="20"/>
    </w:rPr>
  </w:style>
  <w:style w:type="paragraph" w:styleId="ListParagraph">
    <w:name w:val="List Paragraph"/>
    <w:basedOn w:val="Normal"/>
    <w:uiPriority w:val="34"/>
    <w:qFormat/>
    <w:rsid w:val="002776BF"/>
    <w:pPr>
      <w:ind w:left="720"/>
      <w:contextualSpacing/>
    </w:pPr>
  </w:style>
  <w:style w:type="paragraph" w:styleId="CommentSubject">
    <w:name w:val="annotation subject"/>
    <w:basedOn w:val="CommentText"/>
    <w:next w:val="CommentText"/>
    <w:link w:val="CommentSubjectChar"/>
    <w:uiPriority w:val="99"/>
    <w:semiHidden/>
    <w:unhideWhenUsed/>
    <w:rsid w:val="009D6957"/>
    <w:rPr>
      <w:b/>
      <w:bCs/>
    </w:rPr>
  </w:style>
  <w:style w:type="character" w:customStyle="1" w:styleId="CommentSubjectChar">
    <w:name w:val="Comment Subject Char"/>
    <w:basedOn w:val="CommentTextChar"/>
    <w:link w:val="CommentSubject"/>
    <w:uiPriority w:val="99"/>
    <w:semiHidden/>
    <w:rsid w:val="009D695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A22A7-C735-4DAE-A419-593CD2C45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1</Pages>
  <Words>212</Words>
  <Characters>1214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1424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Mackinnon</dc:creator>
  <cp:lastModifiedBy>Karen Mackinnon</cp:lastModifiedBy>
  <cp:revision>57</cp:revision>
  <cp:lastPrinted>2013-12-03T17:15:00Z</cp:lastPrinted>
  <dcterms:created xsi:type="dcterms:W3CDTF">2013-10-22T15:57:00Z</dcterms:created>
  <dcterms:modified xsi:type="dcterms:W3CDTF">2014-05-01T15:58:00Z</dcterms:modified>
</cp:coreProperties>
</file>