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C6E883" w14:textId="77777777" w:rsidR="00360E5D" w:rsidRPr="002C5D31" w:rsidRDefault="00000000">
      <w:pPr>
        <w:spacing w:after="100"/>
        <w:ind w:firstLine="0"/>
        <w:jc w:val="center"/>
        <w:rPr>
          <w:lang w:val="ru-RU"/>
        </w:rPr>
      </w:pPr>
      <w:r w:rsidRPr="002C5D31">
        <w:rPr>
          <w:rFonts w:cs="Times New Roman"/>
          <w:b/>
          <w:sz w:val="36"/>
          <w:lang w:val="ru-RU"/>
        </w:rPr>
        <w:t>Отчет по лабораторной работе №1. Цветовые модели</w:t>
      </w:r>
    </w:p>
    <w:p w14:paraId="3DD2CA8C" w14:textId="77777777" w:rsidR="00360E5D" w:rsidRPr="002C5D31" w:rsidRDefault="00000000">
      <w:pPr>
        <w:spacing w:after="200"/>
        <w:ind w:firstLine="0"/>
        <w:jc w:val="center"/>
        <w:rPr>
          <w:lang w:val="ru-RU"/>
        </w:rPr>
      </w:pPr>
      <w:r w:rsidRPr="002C5D31">
        <w:rPr>
          <w:rFonts w:cs="Times New Roman"/>
          <w:sz w:val="28"/>
          <w:lang w:val="ru-RU"/>
        </w:rPr>
        <w:t>Суханова Романа Александровича, студента 2 курса 10Б группы</w:t>
      </w:r>
    </w:p>
    <w:p w14:paraId="4A4E6AD9" w14:textId="69F9783E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1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Цель работы</w:t>
      </w:r>
    </w:p>
    <w:p w14:paraId="3D65E0F9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Изучить цветовые модели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HLS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LAB</w:t>
      </w:r>
      <w:r w:rsidRPr="002C5D31">
        <w:rPr>
          <w:rFonts w:cs="Times New Roman"/>
          <w:sz w:val="28"/>
          <w:lang w:val="ru-RU"/>
        </w:rPr>
        <w:t xml:space="preserve">, переход от одной модели к другой и исследовать цветовой график МКО. Практическая часть заключается в разработке настольного приложения, позволяющего пользователю выбирать и интерактивно изменять цвет с одновременным отображением его составляющих в нескольких цветовых моделях. Для варианта 7 основными преобразованиями являются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>.</w:t>
      </w:r>
    </w:p>
    <w:p w14:paraId="087477A5" w14:textId="2286C342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2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Задачи работы</w:t>
      </w:r>
    </w:p>
    <w:p w14:paraId="771E977B" w14:textId="0067FE48" w:rsidR="00360E5D" w:rsidRPr="002C5D31" w:rsidRDefault="002C5D31">
      <w:pPr>
        <w:spacing w:after="0"/>
        <w:ind w:left="312" w:firstLine="0"/>
        <w:rPr>
          <w:lang w:val="ru-RU"/>
        </w:rPr>
      </w:pPr>
      <w:r>
        <w:rPr>
          <w:rFonts w:cs="Times New Roman"/>
          <w:sz w:val="28"/>
          <w:lang w:val="ru-RU"/>
        </w:rPr>
        <w:t>–</w:t>
      </w:r>
      <w:r w:rsidR="00000000" w:rsidRPr="002C5D31">
        <w:rPr>
          <w:rFonts w:cs="Times New Roman"/>
          <w:sz w:val="28"/>
          <w:lang w:val="ru-RU"/>
        </w:rPr>
        <w:t xml:space="preserve"> реализовать преобразования между моделями </w:t>
      </w:r>
      <w:r w:rsidR="00000000">
        <w:rPr>
          <w:rFonts w:cs="Times New Roman"/>
          <w:sz w:val="28"/>
        </w:rPr>
        <w:t>CMYK</w:t>
      </w:r>
      <w:r w:rsidR="00000000" w:rsidRPr="002C5D31">
        <w:rPr>
          <w:rFonts w:cs="Times New Roman"/>
          <w:sz w:val="28"/>
          <w:lang w:val="ru-RU"/>
        </w:rPr>
        <w:t xml:space="preserve">, </w:t>
      </w:r>
      <w:r w:rsidR="00000000">
        <w:rPr>
          <w:rFonts w:cs="Times New Roman"/>
          <w:sz w:val="28"/>
        </w:rPr>
        <w:t>RGB</w:t>
      </w:r>
      <w:r w:rsidR="00000000" w:rsidRPr="002C5D31">
        <w:rPr>
          <w:rFonts w:cs="Times New Roman"/>
          <w:sz w:val="28"/>
          <w:lang w:val="ru-RU"/>
        </w:rPr>
        <w:t xml:space="preserve"> и </w:t>
      </w:r>
      <w:r w:rsidR="00000000">
        <w:rPr>
          <w:rFonts w:cs="Times New Roman"/>
          <w:sz w:val="28"/>
        </w:rPr>
        <w:t>HSV</w:t>
      </w:r>
      <w:r w:rsidR="00000000" w:rsidRPr="002C5D31">
        <w:rPr>
          <w:rFonts w:cs="Times New Roman"/>
          <w:sz w:val="28"/>
          <w:lang w:val="ru-RU"/>
        </w:rPr>
        <w:t xml:space="preserve"> вручную, без библиотек преобразования цвета;</w:t>
      </w:r>
    </w:p>
    <w:p w14:paraId="6BA63FC5" w14:textId="77777777" w:rsidR="00360E5D" w:rsidRPr="002C5D31" w:rsidRDefault="00000000">
      <w:pPr>
        <w:spacing w:after="0"/>
        <w:ind w:left="312" w:firstLine="0"/>
        <w:rPr>
          <w:lang w:val="ru-RU"/>
        </w:rPr>
      </w:pPr>
      <w:r w:rsidRPr="002C5D31">
        <w:rPr>
          <w:rFonts w:cs="Times New Roman"/>
          <w:sz w:val="28"/>
          <w:lang w:val="ru-RU"/>
        </w:rPr>
        <w:t>– обеспечить точный числовой ввод, изменение компонентов ползунками и выбор цвета из палитры;</w:t>
      </w:r>
    </w:p>
    <w:p w14:paraId="63E94C98" w14:textId="77777777" w:rsidR="00360E5D" w:rsidRPr="002C5D31" w:rsidRDefault="00000000">
      <w:pPr>
        <w:spacing w:after="0"/>
        <w:ind w:left="312" w:firstLine="0"/>
        <w:rPr>
          <w:lang w:val="ru-RU"/>
        </w:rPr>
      </w:pPr>
      <w:r w:rsidRPr="002C5D31">
        <w:rPr>
          <w:rFonts w:cs="Times New Roman"/>
          <w:sz w:val="28"/>
          <w:lang w:val="ru-RU"/>
        </w:rPr>
        <w:t>– автоматически пересчитывать остальные модели при изменении любой компоненты цвета;</w:t>
      </w:r>
    </w:p>
    <w:p w14:paraId="082C4FF2" w14:textId="77777777" w:rsidR="00360E5D" w:rsidRPr="002C5D31" w:rsidRDefault="00000000">
      <w:pPr>
        <w:spacing w:after="0"/>
        <w:ind w:left="312" w:firstLine="0"/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– реализовать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GCR</w:t>
      </w:r>
      <w:r w:rsidRPr="002C5D31">
        <w:rPr>
          <w:rFonts w:cs="Times New Roman"/>
          <w:sz w:val="28"/>
          <w:lang w:val="ru-RU"/>
        </w:rPr>
        <w:t xml:space="preserve">, выбор белой точки 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 xml:space="preserve">65, 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 xml:space="preserve">50 и </w:t>
      </w:r>
      <w:r>
        <w:rPr>
          <w:rFonts w:cs="Times New Roman"/>
          <w:sz w:val="28"/>
        </w:rPr>
        <w:t>E</w:t>
      </w:r>
      <w:r w:rsidRPr="002C5D31">
        <w:rPr>
          <w:rFonts w:cs="Times New Roman"/>
          <w:sz w:val="28"/>
          <w:lang w:val="ru-RU"/>
        </w:rPr>
        <w:t xml:space="preserve"> и динамический расчёт матрицы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>;</w:t>
      </w:r>
    </w:p>
    <w:p w14:paraId="27039988" w14:textId="77777777" w:rsidR="00360E5D" w:rsidRPr="002C5D31" w:rsidRDefault="00000000">
      <w:pPr>
        <w:spacing w:after="0"/>
        <w:ind w:left="312" w:firstLine="0"/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– обрабатывать значения вне допустимого диапазона и предусмотреть режимы </w:t>
      </w:r>
      <w:r>
        <w:rPr>
          <w:rFonts w:cs="Times New Roman"/>
          <w:sz w:val="28"/>
        </w:rPr>
        <w:t>Clipping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Scaling</w:t>
      </w:r>
      <w:r w:rsidRPr="002C5D31">
        <w:rPr>
          <w:rFonts w:cs="Times New Roman"/>
          <w:sz w:val="28"/>
          <w:lang w:val="ru-RU"/>
        </w:rPr>
        <w:t>;</w:t>
      </w:r>
    </w:p>
    <w:p w14:paraId="5025CD19" w14:textId="77777777" w:rsidR="00360E5D" w:rsidRPr="002C5D31" w:rsidRDefault="00000000">
      <w:pPr>
        <w:spacing w:after="0"/>
        <w:ind w:left="312" w:firstLine="0"/>
        <w:rPr>
          <w:lang w:val="ru-RU"/>
        </w:rPr>
      </w:pPr>
      <w:r w:rsidRPr="002C5D31">
        <w:rPr>
          <w:rFonts w:cs="Times New Roman"/>
          <w:sz w:val="28"/>
          <w:lang w:val="ru-RU"/>
        </w:rPr>
        <w:t>– разделить программу на модель, представление и контроллер и выполнить автоматическую проверку вычислений.</w:t>
      </w:r>
    </w:p>
    <w:p w14:paraId="553A17FD" w14:textId="26FD8190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3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Ход работы и реализация программы</w:t>
      </w:r>
    </w:p>
    <w:p w14:paraId="30B731EF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Сначала были изучены лекционные материалы по цветовым моделям и хроматические координаты на диаграмме </w:t>
      </w:r>
      <w:r>
        <w:rPr>
          <w:rFonts w:cs="Times New Roman"/>
          <w:sz w:val="28"/>
        </w:rPr>
        <w:t>CIE</w:t>
      </w:r>
      <w:r w:rsidRPr="002C5D31">
        <w:rPr>
          <w:rFonts w:cs="Times New Roman"/>
          <w:sz w:val="28"/>
          <w:lang w:val="ru-RU"/>
        </w:rPr>
        <w:t xml:space="preserve"> 1931. После этого был создан интерфейс настольного приложения на </w:t>
      </w:r>
      <w:r>
        <w:rPr>
          <w:rFonts w:cs="Times New Roman"/>
          <w:sz w:val="28"/>
        </w:rPr>
        <w:t>Python</w:t>
      </w:r>
      <w:r w:rsidRPr="002C5D31">
        <w:rPr>
          <w:rFonts w:cs="Times New Roman"/>
          <w:sz w:val="28"/>
          <w:lang w:val="ru-RU"/>
        </w:rPr>
        <w:t xml:space="preserve"> с использованием </w:t>
      </w:r>
      <w:proofErr w:type="spellStart"/>
      <w:r>
        <w:rPr>
          <w:rFonts w:cs="Times New Roman"/>
          <w:sz w:val="28"/>
        </w:rPr>
        <w:t>Tkinter</w:t>
      </w:r>
      <w:proofErr w:type="spellEnd"/>
      <w:r w:rsidRPr="002C5D31">
        <w:rPr>
          <w:rFonts w:cs="Times New Roman"/>
          <w:sz w:val="28"/>
          <w:lang w:val="ru-RU"/>
        </w:rPr>
        <w:t xml:space="preserve">. Программа разделена по схеме </w:t>
      </w:r>
      <w:r>
        <w:rPr>
          <w:rFonts w:cs="Times New Roman"/>
          <w:sz w:val="28"/>
        </w:rPr>
        <w:t>MVC</w:t>
      </w:r>
      <w:r w:rsidRPr="002C5D31">
        <w:rPr>
          <w:rFonts w:cs="Times New Roman"/>
          <w:sz w:val="28"/>
          <w:lang w:val="ru-RU"/>
        </w:rPr>
        <w:t xml:space="preserve">: модуль </w:t>
      </w:r>
      <w:r>
        <w:rPr>
          <w:rFonts w:cs="Times New Roman"/>
          <w:sz w:val="28"/>
        </w:rPr>
        <w:t>color</w:t>
      </w:r>
      <w:r w:rsidRPr="002C5D31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math</w:t>
      </w:r>
      <w:r w:rsidRPr="002C5D31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py</w:t>
      </w:r>
      <w:proofErr w:type="spellEnd"/>
      <w:r w:rsidRPr="002C5D31">
        <w:rPr>
          <w:rFonts w:cs="Times New Roman"/>
          <w:sz w:val="28"/>
          <w:lang w:val="ru-RU"/>
        </w:rPr>
        <w:t xml:space="preserve"> содержит формулы и вычисления, </w:t>
      </w:r>
      <w:r>
        <w:rPr>
          <w:rFonts w:cs="Times New Roman"/>
          <w:sz w:val="28"/>
        </w:rPr>
        <w:t>color</w:t>
      </w:r>
      <w:r w:rsidRPr="002C5D31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state</w:t>
      </w:r>
      <w:r w:rsidRPr="002C5D31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py</w:t>
      </w:r>
      <w:proofErr w:type="spellEnd"/>
      <w:r w:rsidRPr="002C5D31">
        <w:rPr>
          <w:rFonts w:cs="Times New Roman"/>
          <w:sz w:val="28"/>
          <w:lang w:val="ru-RU"/>
        </w:rPr>
        <w:t xml:space="preserve"> хранит текущее состояние цвета, </w:t>
      </w:r>
      <w:r>
        <w:rPr>
          <w:rFonts w:cs="Times New Roman"/>
          <w:sz w:val="28"/>
        </w:rPr>
        <w:t>main</w:t>
      </w:r>
      <w:r w:rsidRPr="002C5D31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window</w:t>
      </w:r>
      <w:r w:rsidRPr="002C5D31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py</w:t>
      </w:r>
      <w:proofErr w:type="spellEnd"/>
      <w:r w:rsidRPr="002C5D31">
        <w:rPr>
          <w:rFonts w:cs="Times New Roman"/>
          <w:sz w:val="28"/>
          <w:lang w:val="ru-RU"/>
        </w:rPr>
        <w:t xml:space="preserve"> отвечает за интерфейс, а </w:t>
      </w:r>
      <w:r>
        <w:rPr>
          <w:rFonts w:cs="Times New Roman"/>
          <w:sz w:val="28"/>
        </w:rPr>
        <w:t>color</w:t>
      </w:r>
      <w:r w:rsidRPr="002C5D31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controller</w:t>
      </w:r>
      <w:r w:rsidRPr="002C5D31">
        <w:rPr>
          <w:rFonts w:cs="Times New Roman"/>
          <w:sz w:val="28"/>
          <w:lang w:val="ru-RU"/>
        </w:rPr>
        <w:t>.</w:t>
      </w:r>
      <w:proofErr w:type="spellStart"/>
      <w:r>
        <w:rPr>
          <w:rFonts w:cs="Times New Roman"/>
          <w:sz w:val="28"/>
        </w:rPr>
        <w:t>py</w:t>
      </w:r>
      <w:proofErr w:type="spellEnd"/>
      <w:r w:rsidRPr="002C5D31">
        <w:rPr>
          <w:rFonts w:cs="Times New Roman"/>
          <w:sz w:val="28"/>
          <w:lang w:val="ru-RU"/>
        </w:rPr>
        <w:t xml:space="preserve"> связывает действия пользователя с моделью.</w:t>
      </w:r>
    </w:p>
    <w:p w14:paraId="7F035C50" w14:textId="77777777" w:rsidR="00360E5D" w:rsidRDefault="00000000">
      <w:pPr>
        <w:spacing w:before="20" w:after="0"/>
        <w:ind w:firstLine="0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 wp14:anchorId="2DF973CC" wp14:editId="55DC2B01">
            <wp:extent cx="5832000" cy="3793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14 в 13.45.4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55A2" w14:textId="77777777" w:rsidR="00360E5D" w:rsidRPr="002C5D31" w:rsidRDefault="00000000">
      <w:pPr>
        <w:spacing w:before="20"/>
        <w:ind w:firstLine="0"/>
        <w:jc w:val="center"/>
        <w:rPr>
          <w:lang w:val="ru-RU"/>
        </w:rPr>
      </w:pPr>
      <w:r w:rsidRPr="002C5D31">
        <w:rPr>
          <w:rFonts w:cs="Times New Roman"/>
          <w:sz w:val="28"/>
          <w:lang w:val="ru-RU"/>
        </w:rPr>
        <w:t>Рисунок 1 – Главное окно разработанного приложения</w:t>
      </w:r>
    </w:p>
    <w:p w14:paraId="7E570954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В главном окне одновременно представлены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>. Значения можно вводить с клавиатуры и изменять ползунками; их фон динамически показывает возможный результат изменения соответствующей компоненты. После изменения одного значения остальные модели пересчитываются автоматически. Для синхронизации элементов интерфейса используется обработка событий: пользовательское изменение вызывает контроллер, а программное обновление остальных полей выполняется без повторного запуска того же обработчика.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28"/>
        <w:gridCol w:w="5128"/>
      </w:tblGrid>
      <w:tr w:rsidR="00360E5D" w14:paraId="487D80D0" w14:textId="77777777">
        <w:trPr>
          <w:jc w:val="center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DE7C7" w14:textId="77777777" w:rsidR="00360E5D" w:rsidRDefault="00000000">
            <w:pPr>
              <w:spacing w:after="0"/>
              <w:jc w:val="center"/>
            </w:pPr>
            <w:r>
              <w:rPr>
                <w:rFonts w:cs="Times New Roman"/>
                <w:noProof/>
                <w:sz w:val="28"/>
              </w:rPr>
              <w:drawing>
                <wp:inline distT="0" distB="0" distL="0" distR="0" wp14:anchorId="7A6AB3A8" wp14:editId="6A7B1C41">
                  <wp:extent cx="2772000" cy="180288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6-09-14 в 13.45.54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80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BEB1" w14:textId="77777777" w:rsidR="00360E5D" w:rsidRDefault="00000000">
            <w:pPr>
              <w:spacing w:after="0"/>
              <w:jc w:val="center"/>
            </w:pPr>
            <w:r>
              <w:rPr>
                <w:rFonts w:cs="Times New Roman"/>
                <w:noProof/>
                <w:sz w:val="28"/>
              </w:rPr>
              <w:drawing>
                <wp:inline distT="0" distB="0" distL="0" distR="0" wp14:anchorId="0FF7DCEE" wp14:editId="32E35ED8">
                  <wp:extent cx="2772000" cy="5552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нимок экрана 2026-09-14 в 13.46.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555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E5D" w:rsidRPr="002C5D31" w14:paraId="1C7E4C62" w14:textId="77777777">
        <w:trPr>
          <w:jc w:val="center"/>
        </w:trPr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11C396CA" w14:textId="77777777" w:rsidR="00360E5D" w:rsidRPr="002C5D31" w:rsidRDefault="00000000">
            <w:pPr>
              <w:spacing w:after="20"/>
              <w:ind w:firstLine="0"/>
              <w:jc w:val="center"/>
              <w:rPr>
                <w:lang w:val="ru-RU"/>
              </w:rPr>
            </w:pPr>
            <w:r w:rsidRPr="002C5D31">
              <w:rPr>
                <w:rFonts w:cs="Times New Roman"/>
                <w:sz w:val="28"/>
                <w:lang w:val="ru-RU"/>
              </w:rPr>
              <w:t>Рисунок 2 – Выбор цвета из системной палитры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</w:tcPr>
          <w:p w14:paraId="177C7417" w14:textId="77777777" w:rsidR="00360E5D" w:rsidRPr="002C5D31" w:rsidRDefault="00000000">
            <w:pPr>
              <w:spacing w:after="20"/>
              <w:ind w:firstLine="0"/>
              <w:jc w:val="center"/>
              <w:rPr>
                <w:lang w:val="ru-RU"/>
              </w:rPr>
            </w:pPr>
            <w:r w:rsidRPr="002C5D31">
              <w:rPr>
                <w:rFonts w:cs="Times New Roman"/>
                <w:sz w:val="28"/>
                <w:lang w:val="ru-RU"/>
              </w:rPr>
              <w:t xml:space="preserve">Рисунок 3 – Выбор белой точки </w:t>
            </w:r>
            <w:r>
              <w:rPr>
                <w:rFonts w:cs="Times New Roman"/>
                <w:sz w:val="28"/>
              </w:rPr>
              <w:t>D</w:t>
            </w:r>
            <w:r w:rsidRPr="002C5D31">
              <w:rPr>
                <w:rFonts w:cs="Times New Roman"/>
                <w:sz w:val="28"/>
                <w:lang w:val="ru-RU"/>
              </w:rPr>
              <w:t xml:space="preserve">65, </w:t>
            </w:r>
            <w:r>
              <w:rPr>
                <w:rFonts w:cs="Times New Roman"/>
                <w:sz w:val="28"/>
              </w:rPr>
              <w:t>D</w:t>
            </w:r>
            <w:r w:rsidRPr="002C5D31">
              <w:rPr>
                <w:rFonts w:cs="Times New Roman"/>
                <w:sz w:val="28"/>
                <w:lang w:val="ru-RU"/>
              </w:rPr>
              <w:t xml:space="preserve">50 или </w:t>
            </w:r>
            <w:r>
              <w:rPr>
                <w:rFonts w:cs="Times New Roman"/>
                <w:sz w:val="28"/>
              </w:rPr>
              <w:t>E</w:t>
            </w:r>
          </w:p>
        </w:tc>
      </w:tr>
    </w:tbl>
    <w:p w14:paraId="3444FDA8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Третьим способом задания цвета является системная палитра. В дополнительных настройках можно выбрать белую точку 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 xml:space="preserve">65, 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 xml:space="preserve">50 или </w:t>
      </w:r>
      <w:r>
        <w:rPr>
          <w:rFonts w:cs="Times New Roman"/>
          <w:sz w:val="28"/>
        </w:rPr>
        <w:t>E</w:t>
      </w:r>
      <w:r w:rsidRPr="002C5D31">
        <w:rPr>
          <w:rFonts w:cs="Times New Roman"/>
          <w:sz w:val="28"/>
          <w:lang w:val="ru-RU"/>
        </w:rPr>
        <w:t xml:space="preserve">. Коэффициенты матрицы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→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 не хранятся в программе как три готовых набора: матрица рассчитывается во время работы по хроматическим координатам основных цветов </w:t>
      </w:r>
      <w:r>
        <w:rPr>
          <w:rFonts w:cs="Times New Roman"/>
          <w:sz w:val="28"/>
        </w:rPr>
        <w:t>sRGB</w:t>
      </w:r>
      <w:r w:rsidRPr="002C5D31">
        <w:rPr>
          <w:rFonts w:cs="Times New Roman"/>
          <w:sz w:val="28"/>
          <w:lang w:val="ru-RU"/>
        </w:rPr>
        <w:t xml:space="preserve"> и выбранной белой точке. Поэтому при смене белой точки </w:t>
      </w:r>
      <w:r w:rsidRPr="002C5D31">
        <w:rPr>
          <w:rFonts w:cs="Times New Roman"/>
          <w:sz w:val="28"/>
          <w:lang w:val="ru-RU"/>
        </w:rPr>
        <w:lastRenderedPageBreak/>
        <w:t xml:space="preserve">изменяются </w:t>
      </w:r>
      <w:proofErr w:type="spellStart"/>
      <w:r>
        <w:rPr>
          <w:rFonts w:cs="Times New Roman"/>
          <w:sz w:val="28"/>
        </w:rPr>
        <w:t>Xn</w:t>
      </w:r>
      <w:proofErr w:type="spellEnd"/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Yn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Zn</w:t>
      </w:r>
      <w:r w:rsidRPr="002C5D31">
        <w:rPr>
          <w:rFonts w:cs="Times New Roman"/>
          <w:sz w:val="28"/>
          <w:lang w:val="ru-RU"/>
        </w:rPr>
        <w:t xml:space="preserve"> и матрица преобразования. На основе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 также вычисляются координаты </w:t>
      </w:r>
      <w:r>
        <w:rPr>
          <w:rFonts w:cs="Times New Roman"/>
          <w:sz w:val="28"/>
        </w:rPr>
        <w:t>LAB</w:t>
      </w:r>
      <w:r w:rsidRPr="002C5D31">
        <w:rPr>
          <w:rFonts w:cs="Times New Roman"/>
          <w:sz w:val="28"/>
          <w:lang w:val="ru-RU"/>
        </w:rPr>
        <w:t>.</w:t>
      </w:r>
    </w:p>
    <w:p w14:paraId="55C3D665" w14:textId="666028D5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4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Дополнительные алгоритмы и обработка ошибок</w:t>
      </w:r>
    </w:p>
    <w:p w14:paraId="5504BBA7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Для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 реализованы два способа формирования чёрного канала. При </w:t>
      </w:r>
      <w:r>
        <w:rPr>
          <w:rFonts w:cs="Times New Roman"/>
          <w:sz w:val="28"/>
        </w:rPr>
        <w:t>GCR</w:t>
      </w:r>
      <w:r w:rsidRPr="002C5D31">
        <w:rPr>
          <w:rFonts w:cs="Times New Roman"/>
          <w:sz w:val="28"/>
          <w:lang w:val="ru-RU"/>
        </w:rPr>
        <w:t xml:space="preserve"> серая составляющая, общая для </w:t>
      </w:r>
      <w:r>
        <w:rPr>
          <w:rFonts w:cs="Times New Roman"/>
          <w:sz w:val="28"/>
        </w:rPr>
        <w:t>C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M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Y</w:t>
      </w:r>
      <w:r w:rsidRPr="002C5D31">
        <w:rPr>
          <w:rFonts w:cs="Times New Roman"/>
          <w:sz w:val="28"/>
          <w:lang w:val="ru-RU"/>
        </w:rPr>
        <w:t xml:space="preserve">, заменяется чёрной краской </w:t>
      </w:r>
      <w:r>
        <w:rPr>
          <w:rFonts w:cs="Times New Roman"/>
          <w:sz w:val="28"/>
        </w:rPr>
        <w:t>K</w:t>
      </w:r>
      <w:r w:rsidRPr="002C5D31">
        <w:rPr>
          <w:rFonts w:cs="Times New Roman"/>
          <w:sz w:val="28"/>
          <w:lang w:val="ru-RU"/>
        </w:rPr>
        <w:t xml:space="preserve"> по всему диапазону. При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 xml:space="preserve"> замена выполняется преимущественно в тёмных областях. Параметр «Порог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 xml:space="preserve">» определяет, с какого уровня общей серой составляющей начинается добавление </w:t>
      </w:r>
      <w:r>
        <w:rPr>
          <w:rFonts w:cs="Times New Roman"/>
          <w:sz w:val="28"/>
        </w:rPr>
        <w:t>K</w:t>
      </w:r>
      <w:r w:rsidRPr="002C5D31">
        <w:rPr>
          <w:rFonts w:cs="Times New Roman"/>
          <w:sz w:val="28"/>
          <w:lang w:val="ru-RU"/>
        </w:rPr>
        <w:t xml:space="preserve">, а «Сила </w:t>
      </w:r>
      <w:r>
        <w:rPr>
          <w:rFonts w:cs="Times New Roman"/>
          <w:sz w:val="28"/>
        </w:rPr>
        <w:t>K</w:t>
      </w:r>
      <w:r w:rsidRPr="002C5D31">
        <w:rPr>
          <w:rFonts w:cs="Times New Roman"/>
          <w:sz w:val="28"/>
          <w:lang w:val="ru-RU"/>
        </w:rPr>
        <w:t>» определяет интенсивность этой замены.</w:t>
      </w:r>
    </w:p>
    <w:p w14:paraId="319FE324" w14:textId="77777777" w:rsidR="00360E5D" w:rsidRDefault="00000000">
      <w:pPr>
        <w:spacing w:before="20" w:after="0"/>
        <w:ind w:firstLine="0"/>
        <w:jc w:val="center"/>
      </w:pPr>
      <w:r>
        <w:rPr>
          <w:rFonts w:cs="Times New Roman"/>
          <w:noProof/>
          <w:sz w:val="28"/>
        </w:rPr>
        <w:drawing>
          <wp:inline distT="0" distB="0" distL="0" distR="0" wp14:anchorId="57BA49C7" wp14:editId="20AD31CF">
            <wp:extent cx="5616000" cy="36525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14 в 13.46.52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9E03" w14:textId="77777777" w:rsidR="00360E5D" w:rsidRPr="002C5D31" w:rsidRDefault="00000000">
      <w:pPr>
        <w:spacing w:before="20"/>
        <w:ind w:firstLine="0"/>
        <w:jc w:val="center"/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Рисунок 4 – Работа алгоритма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 xml:space="preserve"> с использованием канала </w:t>
      </w:r>
      <w:r>
        <w:rPr>
          <w:rFonts w:cs="Times New Roman"/>
          <w:sz w:val="28"/>
        </w:rPr>
        <w:t>K</w:t>
      </w:r>
    </w:p>
    <w:p w14:paraId="008FD34D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Для некорректных значений предусмотрено ненавязчивое предупреждение. Например, при вводе </w:t>
      </w:r>
      <w:r>
        <w:rPr>
          <w:rFonts w:cs="Times New Roman"/>
          <w:sz w:val="28"/>
        </w:rPr>
        <w:t>R</w:t>
      </w:r>
      <w:r w:rsidRPr="002C5D31">
        <w:rPr>
          <w:rFonts w:cs="Times New Roman"/>
          <w:sz w:val="28"/>
          <w:lang w:val="ru-RU"/>
        </w:rPr>
        <w:t xml:space="preserve"> = 290 значение приводится к верхней границе 255, а пользователь видит сообщение о применённом ограничении. Отдельно при преобразованиях, способных вывести рассчитанный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за цветовой диапазон, можно выбрать </w:t>
      </w:r>
      <w:r>
        <w:rPr>
          <w:rFonts w:cs="Times New Roman"/>
          <w:sz w:val="28"/>
        </w:rPr>
        <w:t>Clipping</w:t>
      </w:r>
      <w:r w:rsidRPr="002C5D31">
        <w:rPr>
          <w:rFonts w:cs="Times New Roman"/>
          <w:sz w:val="28"/>
          <w:lang w:val="ru-RU"/>
        </w:rPr>
        <w:t xml:space="preserve"> или </w:t>
      </w:r>
      <w:r>
        <w:rPr>
          <w:rFonts w:cs="Times New Roman"/>
          <w:sz w:val="28"/>
        </w:rPr>
        <w:t>Scaling</w:t>
      </w:r>
      <w:r w:rsidRPr="002C5D31">
        <w:rPr>
          <w:rFonts w:cs="Times New Roman"/>
          <w:sz w:val="28"/>
          <w:lang w:val="ru-RU"/>
        </w:rPr>
        <w:t>: в первом случае компоненты ограничиваются допустимыми границами, во втором диапазон пропорционально сжимается.</w:t>
      </w:r>
    </w:p>
    <w:p w14:paraId="28A9EE44" w14:textId="77777777" w:rsidR="00360E5D" w:rsidRDefault="00000000">
      <w:pPr>
        <w:spacing w:before="20" w:after="0"/>
        <w:ind w:firstLine="0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 wp14:anchorId="2F5C95DC" wp14:editId="0DEDF397">
            <wp:extent cx="5616000" cy="36525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9-14 в 13.47.0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7083" w14:textId="77777777" w:rsidR="00360E5D" w:rsidRPr="002C5D31" w:rsidRDefault="00000000">
      <w:pPr>
        <w:spacing w:before="20"/>
        <w:ind w:firstLine="0"/>
        <w:jc w:val="center"/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Рисунок 5 – Предупреждение при выходе значения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за допустимый диапазон</w:t>
      </w:r>
    </w:p>
    <w:p w14:paraId="4FB70D58" w14:textId="120B6413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5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Проверка результатов</w:t>
      </w:r>
    </w:p>
    <w:p w14:paraId="3C87D08F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Корректность вычислений проверялась автоматическими модульными тестами и контрольными значениями. Проверены базовые случаи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(255, 0, 0) →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 xml:space="preserve">(0, 100, 100),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(255, 0, 0) →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(0, 100, 100, 0), преобразование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→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 →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, расчёт </w:t>
      </w:r>
      <w:r>
        <w:rPr>
          <w:rFonts w:cs="Times New Roman"/>
          <w:sz w:val="28"/>
        </w:rPr>
        <w:t>LAB</w:t>
      </w:r>
      <w:r w:rsidRPr="002C5D31">
        <w:rPr>
          <w:rFonts w:cs="Times New Roman"/>
          <w:sz w:val="28"/>
          <w:lang w:val="ru-RU"/>
        </w:rPr>
        <w:t xml:space="preserve">, изменение матрицы при выборе другой белой точки, работа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GCR</w:t>
      </w:r>
      <w:r w:rsidRPr="002C5D31">
        <w:rPr>
          <w:rFonts w:cs="Times New Roman"/>
          <w:sz w:val="28"/>
          <w:lang w:val="ru-RU"/>
        </w:rPr>
        <w:t xml:space="preserve"> и обработка выхода значений за диапазон. Дополнительно результаты преобразований сравнивались с расчётами сервиса </w:t>
      </w:r>
      <w:proofErr w:type="spellStart"/>
      <w:r>
        <w:rPr>
          <w:rFonts w:cs="Times New Roman"/>
          <w:sz w:val="28"/>
        </w:rPr>
        <w:t>EasyRGB</w:t>
      </w:r>
      <w:proofErr w:type="spellEnd"/>
      <w:r w:rsidRPr="002C5D31">
        <w:rPr>
          <w:rFonts w:cs="Times New Roman"/>
          <w:sz w:val="28"/>
          <w:lang w:val="ru-RU"/>
        </w:rPr>
        <w:t>. После последних изменений набор автоматических тестов выполняется без ошибок.</w:t>
      </w:r>
    </w:p>
    <w:p w14:paraId="4158C92D" w14:textId="5A0AE792" w:rsidR="00360E5D" w:rsidRPr="002C5D31" w:rsidRDefault="00000000">
      <w:pPr>
        <w:spacing w:before="80"/>
        <w:ind w:firstLine="0"/>
        <w:rPr>
          <w:lang w:val="ru-RU"/>
        </w:rPr>
      </w:pPr>
      <w:r w:rsidRPr="002C5D31">
        <w:rPr>
          <w:rFonts w:cs="Times New Roman"/>
          <w:b/>
          <w:sz w:val="32"/>
          <w:lang w:val="ru-RU"/>
        </w:rPr>
        <w:t>6</w:t>
      </w:r>
      <w:r w:rsidR="002C5D31">
        <w:rPr>
          <w:rFonts w:cs="Times New Roman"/>
          <w:b/>
          <w:sz w:val="32"/>
        </w:rPr>
        <w:t>.</w:t>
      </w:r>
      <w:r w:rsidRPr="002C5D31">
        <w:rPr>
          <w:rFonts w:cs="Times New Roman"/>
          <w:b/>
          <w:sz w:val="32"/>
          <w:lang w:val="ru-RU"/>
        </w:rPr>
        <w:t xml:space="preserve"> Выводы</w:t>
      </w:r>
    </w:p>
    <w:p w14:paraId="062AAB47" w14:textId="77777777" w:rsidR="00360E5D" w:rsidRPr="002C5D31" w:rsidRDefault="00000000">
      <w:pPr>
        <w:rPr>
          <w:lang w:val="ru-RU"/>
        </w:rPr>
      </w:pPr>
      <w:r w:rsidRPr="002C5D31">
        <w:rPr>
          <w:rFonts w:cs="Times New Roman"/>
          <w:sz w:val="28"/>
          <w:lang w:val="ru-RU"/>
        </w:rPr>
        <w:t xml:space="preserve">В ходе лабораторной работы были изучены основные принципы цветовых моделей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HLS</w:t>
      </w:r>
      <w:r w:rsidRPr="002C5D31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LAB</w:t>
      </w:r>
      <w:r w:rsidRPr="002C5D31">
        <w:rPr>
          <w:rFonts w:cs="Times New Roman"/>
          <w:sz w:val="28"/>
          <w:lang w:val="ru-RU"/>
        </w:rPr>
        <w:t xml:space="preserve"> и реализовано настольное приложение по варианту 7 для преобразований </w:t>
      </w:r>
      <w:r>
        <w:rPr>
          <w:rFonts w:cs="Times New Roman"/>
          <w:sz w:val="28"/>
        </w:rPr>
        <w:t>CMYK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HSV</w:t>
      </w:r>
      <w:r w:rsidRPr="002C5D31">
        <w:rPr>
          <w:rFonts w:cs="Times New Roman"/>
          <w:sz w:val="28"/>
          <w:lang w:val="ru-RU"/>
        </w:rPr>
        <w:t xml:space="preserve">. Все основные вычисления реализованы вручную. Программа поддерживает числовой ввод, ползунки и палитру, автоматический пересчёт моделей, алгоритмы </w:t>
      </w:r>
      <w:r>
        <w:rPr>
          <w:rFonts w:cs="Times New Roman"/>
          <w:sz w:val="28"/>
        </w:rPr>
        <w:t>UCR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GCR</w:t>
      </w:r>
      <w:r w:rsidRPr="002C5D31">
        <w:rPr>
          <w:rFonts w:cs="Times New Roman"/>
          <w:sz w:val="28"/>
          <w:lang w:val="ru-RU"/>
        </w:rPr>
        <w:t xml:space="preserve">, выбор белой точки 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>65/</w:t>
      </w:r>
      <w:r>
        <w:rPr>
          <w:rFonts w:cs="Times New Roman"/>
          <w:sz w:val="28"/>
        </w:rPr>
        <w:t>D</w:t>
      </w:r>
      <w:r w:rsidRPr="002C5D31">
        <w:rPr>
          <w:rFonts w:cs="Times New Roman"/>
          <w:sz w:val="28"/>
          <w:lang w:val="ru-RU"/>
        </w:rPr>
        <w:t>50/</w:t>
      </w:r>
      <w:r>
        <w:rPr>
          <w:rFonts w:cs="Times New Roman"/>
          <w:sz w:val="28"/>
        </w:rPr>
        <w:t>E</w:t>
      </w:r>
      <w:r w:rsidRPr="002C5D31">
        <w:rPr>
          <w:rFonts w:cs="Times New Roman"/>
          <w:sz w:val="28"/>
          <w:lang w:val="ru-RU"/>
        </w:rPr>
        <w:t xml:space="preserve">, динамический расчёт </w:t>
      </w:r>
      <w:r>
        <w:rPr>
          <w:rFonts w:cs="Times New Roman"/>
          <w:sz w:val="28"/>
        </w:rPr>
        <w:t>RGB</w:t>
      </w:r>
      <w:r w:rsidRPr="002C5D31">
        <w:rPr>
          <w:rFonts w:cs="Times New Roman"/>
          <w:sz w:val="28"/>
          <w:lang w:val="ru-RU"/>
        </w:rPr>
        <w:t xml:space="preserve"> ↔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, отображение </w:t>
      </w:r>
      <w:r>
        <w:rPr>
          <w:rFonts w:cs="Times New Roman"/>
          <w:sz w:val="28"/>
        </w:rPr>
        <w:t>XYZ</w:t>
      </w:r>
      <w:r w:rsidRPr="002C5D31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LAB</w:t>
      </w:r>
      <w:r w:rsidRPr="002C5D31">
        <w:rPr>
          <w:rFonts w:cs="Times New Roman"/>
          <w:sz w:val="28"/>
          <w:lang w:val="ru-RU"/>
        </w:rPr>
        <w:t>, а также обработку некорректных значений. Структура программы разделена на модель, представление и контроллер, а правильность основных преобразований подтверждена автоматическими тестами и контрольным сравнением результатов.</w:t>
      </w:r>
    </w:p>
    <w:sectPr w:rsidR="00360E5D" w:rsidRPr="002C5D31" w:rsidSect="00034616">
      <w:pgSz w:w="12240" w:h="15840"/>
      <w:pgMar w:top="822" w:right="850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4758">
    <w:abstractNumId w:val="8"/>
  </w:num>
  <w:num w:numId="2" w16cid:durableId="2102216255">
    <w:abstractNumId w:val="6"/>
  </w:num>
  <w:num w:numId="3" w16cid:durableId="1378168584">
    <w:abstractNumId w:val="5"/>
  </w:num>
  <w:num w:numId="4" w16cid:durableId="661590064">
    <w:abstractNumId w:val="4"/>
  </w:num>
  <w:num w:numId="5" w16cid:durableId="440803503">
    <w:abstractNumId w:val="7"/>
  </w:num>
  <w:num w:numId="6" w16cid:durableId="325598383">
    <w:abstractNumId w:val="3"/>
  </w:num>
  <w:num w:numId="7" w16cid:durableId="1906645866">
    <w:abstractNumId w:val="2"/>
  </w:num>
  <w:num w:numId="8" w16cid:durableId="432407330">
    <w:abstractNumId w:val="1"/>
  </w:num>
  <w:num w:numId="9" w16cid:durableId="8935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1"/>
    <w:rsid w:val="00326F90"/>
    <w:rsid w:val="00360E5D"/>
    <w:rsid w:val="00534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16EFD"/>
  <w14:defaultImageDpi w14:val="300"/>
  <w15:docId w15:val="{3ABA8BD3-6D70-0846-BD63-5E75FEF2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Суханов</cp:lastModifiedBy>
  <cp:revision>2</cp:revision>
  <dcterms:created xsi:type="dcterms:W3CDTF">2013-12-23T23:15:00Z</dcterms:created>
  <dcterms:modified xsi:type="dcterms:W3CDTF">2026-09-14T10:58:00Z</dcterms:modified>
  <cp:category/>
</cp:coreProperties>
</file>