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Project Summary</w:t>
      </w:r>
    </w:p>
    <w:p>
      <w:pPr>
        <w:spacing w:after="200"/>
      </w:pPr>
      <w:r>
        <w:rPr>
          <w:i/>
          <w:color w:val="555555"/>
        </w:rPr>
        <w:t>Project 002 ? Customer Support Response Evaluation</w:t>
      </w:r>
    </w:p>
    <w:p>
      <w:pPr>
        <w:pStyle w:val="Heading1"/>
      </w:pPr>
      <w:r>
        <w:t>Overview</w:t>
      </w:r>
    </w:p>
    <w:p>
      <w:r>
        <w:t>This project evaluates paired customer-support responses and identifies the stronger answer based on factual reliability, helpfulness, tone, and hallucination risk. The work simulates a common AI evaluation task: choosing between two fluent-seeming outputs and rewarding the one that is actually safer and more useful for the customer.</w:t>
      </w:r>
    </w:p>
    <w:p>
      <w:pPr>
        <w:pStyle w:val="Heading1"/>
      </w:pPr>
      <w:r>
        <w:t>Objective</w:t>
      </w:r>
    </w:p>
    <w:p>
      <w:r>
        <w:t>The objective of Project 002 is to annotate pairwise response quality for customer-support scenarios and document the reasoning behind each preference decision. The project emphasizes the difference between ?sounds helpful? and ?is actually correct and trustworthy.?</w:t>
      </w:r>
    </w:p>
    <w:p>
      <w:pPr>
        <w:pStyle w:val="Heading1"/>
      </w:pPr>
      <w:r>
        <w:t>Dataset</w:t>
      </w:r>
    </w:p>
    <w:p>
      <w:pPr>
        <w:pStyle w:val="ListBullet"/>
        <w:spacing w:after="80"/>
      </w:pPr>
      <w:r>
        <w:t>Source file: customer_support_response_evaluation_dataset.xlsx</w:t>
      </w:r>
    </w:p>
    <w:p>
      <w:pPr>
        <w:pStyle w:val="ListBullet"/>
        <w:spacing w:after="80"/>
      </w:pPr>
      <w:r>
        <w:t>Main sheet: Evaluation Data</w:t>
      </w:r>
    </w:p>
    <w:p>
      <w:pPr>
        <w:pStyle w:val="ListBullet"/>
        <w:spacing w:after="80"/>
      </w:pPr>
      <w:r>
        <w:t>Size: 100 annotated comparison rows</w:t>
      </w:r>
    </w:p>
    <w:p>
      <w:pPr>
        <w:pStyle w:val="ListBullet"/>
        <w:spacing w:after="80"/>
      </w:pPr>
      <w:r>
        <w:t>Categories: 20 rows each for General Inquiry, Technical Issue, Billing, Shipping, and Account</w:t>
      </w:r>
    </w:p>
    <w:p>
      <w:pPr>
        <w:pStyle w:val="ListBullet"/>
        <w:spacing w:after="80"/>
      </w:pPr>
      <w:r>
        <w:t>Preference distribution: 50 rows prefer Response A and 50 rows prefer Response B</w:t>
      </w:r>
    </w:p>
    <w:p>
      <w:pPr>
        <w:pStyle w:val="ListBullet"/>
        <w:spacing w:after="80"/>
      </w:pPr>
      <w:r>
        <w:t>Hallucination signal: 25 rows marked Y, 75 rows marked N</w:t>
      </w:r>
    </w:p>
    <w:p>
      <w:pPr>
        <w:pStyle w:val="ListBullet"/>
        <w:spacing w:after="80"/>
      </w:pPr>
      <w:r>
        <w:t>Safety flag: 100 rows marked N</w:t>
      </w:r>
    </w:p>
    <w:p>
      <w:pPr>
        <w:pStyle w:val="Heading1"/>
      </w:pPr>
      <w:r>
        <w:t>Label Set</w:t>
      </w:r>
    </w:p>
    <w:p>
      <w:pPr>
        <w:pStyle w:val="ListBullet"/>
        <w:spacing w:after="80"/>
      </w:pPr>
      <w:r>
        <w:t>Preferred Response: A, B, or Tie</w:t>
      </w:r>
    </w:p>
    <w:p>
      <w:pPr>
        <w:pStyle w:val="ListBullet"/>
        <w:spacing w:after="80"/>
      </w:pPr>
      <w:r>
        <w:t>Accuracy score for Response A and Response B (1?5)</w:t>
      </w:r>
    </w:p>
    <w:p>
      <w:pPr>
        <w:pStyle w:val="ListBullet"/>
        <w:spacing w:after="80"/>
      </w:pPr>
      <w:r>
        <w:t>Helpfulness score for Response A and Response B (1?5)</w:t>
      </w:r>
    </w:p>
    <w:p>
      <w:pPr>
        <w:pStyle w:val="ListBullet"/>
        <w:spacing w:after="80"/>
      </w:pPr>
      <w:r>
        <w:t>Hallucination Present: Y/N</w:t>
      </w:r>
    </w:p>
    <w:p>
      <w:pPr>
        <w:pStyle w:val="ListBullet"/>
        <w:spacing w:after="80"/>
      </w:pPr>
      <w:r>
        <w:t>Safety Flag: Y/N</w:t>
      </w:r>
    </w:p>
    <w:p>
      <w:pPr>
        <w:pStyle w:val="ListBullet"/>
        <w:spacing w:after="80"/>
      </w:pPr>
      <w:r>
        <w:t>Annotator Rationale: short evidence-based explanation of the decision</w:t>
      </w:r>
    </w:p>
    <w:p>
      <w:pPr>
        <w:pStyle w:val="Heading1"/>
      </w:pPr>
      <w:r>
        <w:t>Annotation Process</w:t>
      </w:r>
    </w:p>
    <w:p>
      <w:pPr>
        <w:pStyle w:val="ListNumber"/>
        <w:spacing w:after="80"/>
      </w:pPr>
      <w:r>
        <w:t>Read the customer message to identify the support need.</w:t>
      </w:r>
    </w:p>
    <w:p>
      <w:pPr>
        <w:pStyle w:val="ListNumber"/>
        <w:spacing w:after="80"/>
      </w:pPr>
      <w:r>
        <w:t>Compare both candidate responses for factual grounding and resolution quality.</w:t>
      </w:r>
    </w:p>
    <w:p>
      <w:pPr>
        <w:pStyle w:val="ListNumber"/>
        <w:spacing w:after="80"/>
      </w:pPr>
      <w:r>
        <w:t>Score each response for Accuracy and Helpfulness on a 1?5 scale.</w:t>
      </w:r>
    </w:p>
    <w:p>
      <w:pPr>
        <w:pStyle w:val="ListNumber"/>
        <w:spacing w:after="80"/>
      </w:pPr>
      <w:r>
        <w:t>Mark hallucinations when a response fabricates unsupported actions or policy details.</w:t>
      </w:r>
    </w:p>
    <w:p>
      <w:pPr>
        <w:pStyle w:val="ListNumber"/>
        <w:spacing w:after="80"/>
      </w:pPr>
      <w:r>
        <w:t>Select the preferred response and write a concise rationale tied to specific response content.</w:t>
      </w:r>
    </w:p>
    <w:p>
      <w:pPr>
        <w:pStyle w:val="Heading1"/>
      </w:pPr>
      <w:r>
        <w:t>Quality Assurance</w:t>
      </w:r>
    </w:p>
    <w:p>
      <w:r>
        <w:t>The workbook includes an inter-annotator agreement sample sheet labeled ?IAA Sample (n=20).? After excluding two trailing non-data/footer rows, the valid sample contains 20 comparison items, with 14 agreement cases and 6 disagreement cases, producing a 70% agreement rate. Resolution notes show that disagreements were reviewed and reconciled against the project guidelines.</w:t>
      </w:r>
    </w:p>
    <w:p>
      <w:pPr>
        <w:pStyle w:val="ListBullet"/>
        <w:spacing w:after="80"/>
      </w:pPr>
      <w:r>
        <w:t>Primary QA focus: preference consistency, hallucination detection, and rationale quality.</w:t>
      </w:r>
    </w:p>
    <w:p>
      <w:pPr>
        <w:pStyle w:val="ListBullet"/>
        <w:spacing w:after="80"/>
      </w:pPr>
      <w:r>
        <w:t>Known ambiguity zone: polite but vague responses versus overly specific fabricated responses.</w:t>
      </w:r>
    </w:p>
    <w:p>
      <w:pPr>
        <w:pStyle w:val="ListBullet"/>
        <w:spacing w:after="80"/>
      </w:pPr>
      <w:r>
        <w:t>Reusable artifact: QA Checklist for blind re-evaluation and disagreement review.</w:t>
      </w:r>
    </w:p>
    <w:p>
      <w:pPr>
        <w:pStyle w:val="Heading1"/>
      </w:pPr>
      <w:r>
        <w:t>Skills Demonstrated</w:t>
      </w:r>
    </w:p>
    <w:p>
      <w:pPr>
        <w:pStyle w:val="ListBullet"/>
        <w:spacing w:after="80"/>
      </w:pPr>
      <w:r>
        <w:t>Pairwise response evaluation</w:t>
      </w:r>
    </w:p>
    <w:p>
      <w:pPr>
        <w:pStyle w:val="ListBullet"/>
        <w:spacing w:after="80"/>
      </w:pPr>
      <w:r>
        <w:t>Rubric design for accuracy and helpfulness scoring</w:t>
      </w:r>
    </w:p>
    <w:p>
      <w:pPr>
        <w:pStyle w:val="ListBullet"/>
        <w:spacing w:after="80"/>
      </w:pPr>
      <w:r>
        <w:t>Hallucination identification in customer-support contexts</w:t>
      </w:r>
    </w:p>
    <w:p>
      <w:pPr>
        <w:pStyle w:val="ListBullet"/>
        <w:spacing w:after="80"/>
      </w:pPr>
      <w:r>
        <w:t>Inter-annotator agreement interpretation</w:t>
      </w:r>
    </w:p>
    <w:p>
      <w:pPr>
        <w:pStyle w:val="ListBullet"/>
        <w:spacing w:after="80"/>
      </w:pPr>
      <w:r>
        <w:t>Quality assurance documentation and annotation reasoning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