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after="120"/>
        <w:jc w:val="center"/>
        <w:rPr>
          <w:b/>
          <w:sz w:val="28"/>
          <w:szCs w:val="28"/>
        </w:rPr>
      </w:pPr>
      <w:r>
        <w:rPr>
          <w:b/>
          <w:sz w:val="28"/>
          <w:szCs w:val="28"/>
        </w:rPr>
        <w:t xml:space="preserve">UNIVERSIDAD NACIONAL DE SAN JUAN</w:t>
      </w:r>
    </w:p>
    <w:p>
      <w:pPr>
        <w:pStyle w:val="Normal"/>
        <w:spacing w:after="120"/>
        <w:jc w:val="center"/>
        <w:rPr>
          <w:b/>
          <w:sz w:val="24"/>
          <w:szCs w:val="24"/>
        </w:rPr>
      </w:pPr>
      <w:r>
        <w:rPr>
          <w:b/>
          <w:sz w:val="24"/>
          <w:szCs w:val="24"/>
        </w:rPr>
        <w:t xml:space="preserve">FACULTAD DE CIENCIAS EXACTAS, FÍSICAS Y NATURALES</w:t>
      </w:r>
    </w:p>
    <w:p>
      <w:pPr>
        <w:pStyle w:val="Normal"/>
        <w:spacing w:after="120"/>
        <w:jc w:val="center"/>
        <w:rPr>
          <w:sz w:val="24"/>
          <w:szCs w:val="24"/>
        </w:rPr>
      </w:pPr>
      <w:r>
        <w:rPr>
          <w:sz w:val="24"/>
          <w:szCs w:val="24"/>
        </w:rPr>
        <w:t xml:space="preserve">DEPARTAMENTO DE POSGRADO</w:t>
      </w:r>
    </w:p>
    <w:p>
      <w:pPr>
        <w:pStyle w:val="Normal"/>
        <w:spacing w:after="480"/>
        <w:jc w:val="center"/>
        <w:rPr>
          <w:sz w:val="24"/>
          <w:szCs w:val="24"/>
        </w:rPr>
      </w:pPr>
      <w:r>
        <w:rPr>
          <w:sz w:val="24"/>
          <w:szCs w:val="24"/>
        </w:rPr>
        <w:t xml:space="preserve">MAESTRÍA EN INFORMÁTICA</w:t>
      </w:r>
    </w:p>
    <w:p>
      <w:pPr>
        <w:pStyle w:val="Normal"/>
        <w:spacing w:after="480"/>
        <w:jc w:val="center"/>
        <w:rPr>
          <w:b/>
          <w:sz w:val="28"/>
          <w:szCs w:val="28"/>
        </w:rPr>
      </w:pPr>
      <w:r>
        <w:rPr>
          <w:b/>
          <w:sz w:val="28"/>
          <w:szCs w:val="28"/>
        </w:rPr>
        <w:t xml:space="preserve">TESIS DE MAESTRÍA</w:t>
      </w:r>
    </w:p>
    <w:p>
      <w:pPr>
        <w:pStyle w:val="Normal"/>
        <w:spacing w:after="480"/>
        <w:jc w:val="center"/>
        <w:rPr>
          <w:b/>
          <w:sz w:val="26"/>
          <w:szCs w:val="26"/>
        </w:rPr>
      </w:pPr>
      <w:r>
        <w:rPr>
          <w:b/>
          <w:sz w:val="26"/>
          <w:szCs w:val="26"/>
        </w:rPr>
        <w:t xml:space="preserve">Asimilación de Observaciones de la Red Meteorológica del PGICH en el Modelo WRF para Mejorar Pronósticos Locales en el Valle de Tulum, San Juan, Argentina</w:t>
      </w:r>
    </w:p>
    <w:p>
      <w:pPr>
        <w:pStyle w:val="Normal"/>
        <w:spacing w:after="120"/>
        <w:jc w:val="center"/>
        <w:rPr>
          <w:sz w:val="24"/>
          <w:szCs w:val="24"/>
        </w:rPr>
      </w:pPr>
      <w:r>
        <w:rPr>
          <w:sz w:val="24"/>
          <w:szCs w:val="24"/>
        </w:rPr>
        <w:t xml:space="preserve">Autor: Roberto Nicolás Molina</w:t>
      </w:r>
    </w:p>
    <w:p>
      <w:pPr>
        <w:pStyle w:val="Normal"/>
        <w:spacing w:after="120"/>
        <w:jc w:val="center"/>
        <w:rPr>
          <w:sz w:val="24"/>
          <w:szCs w:val="24"/>
        </w:rPr>
      </w:pPr>
      <w:r>
        <w:rPr>
          <w:sz w:val="24"/>
          <w:szCs w:val="24"/>
        </w:rPr>
        <w:t xml:space="preserve">Director: Dr. Oscar Raúl Dölling</w:t>
      </w:r>
    </w:p>
    <w:p>
      <w:pPr>
        <w:pStyle w:val="Normal"/>
        <w:spacing w:after="480"/>
        <w:jc w:val="center"/>
        <w:rPr>
          <w:sz w:val="24"/>
          <w:szCs w:val="24"/>
        </w:rPr>
      </w:pPr>
      <w:r>
        <w:rPr>
          <w:sz w:val="24"/>
          <w:szCs w:val="24"/>
        </w:rPr>
        <w:t xml:space="preserve">Codirector: Mg. Héctor Ramón Lepez</w:t>
      </w:r>
    </w:p>
    <w:p>
      <w:pPr>
        <w:pStyle w:val="Normal"/>
        <w:jc w:val="center"/>
        <w:rPr>
          <w:sz w:val="24"/>
          <w:szCs w:val="24"/>
        </w:rPr>
      </w:pPr>
      <w:r>
        <w:rPr>
          <w:sz w:val="24"/>
          <w:szCs w:val="24"/>
        </w:rPr>
        <w:t xml:space="preserve">San Juan, Argentina — 2026</w:t>
      </w:r>
    </w:p>
    <w:p>
      <w:pPr>
        <w:pStyle w:val="Normal"/>
        <w:jc w:val="both"/>
        <w:rPr/>
      </w:pPr>
      <w:r>
        <w:rPr/>
      </w:r>
      <w:r>
        <w:br w:type="page"/>
      </w:r>
    </w:p>
    <w:p>
      <w:pPr>
        <w:pStyle w:val="Heading1"/>
        <w:jc w:val="both"/>
        <w:rPr>
          <w:sz w:val="24"/>
        </w:rPr>
      </w:pPr>
      <w:bookmarkStart w:id="0" w:name="__RefHeading___Toc235093733"/>
      <w:bookmarkEnd w:id="0"/>
      <w:r>
        <w:rPr/>
        <w:t>Índice de Contenidos</w:t>
      </w:r>
    </w:p>
    <w:sdt>
      <w:sdtPr>
        <w:docPartObj>
          <w:docPartGallery w:val="Table of Contents"/>
          <w:docPartUnique w:val="true"/>
        </w:docPartObj>
      </w:sdtPr>
      <w:sdtContent>
        <w:p>
          <w:pPr>
            <w:pStyle w:val="TOC2"/>
            <w:tabs>
              <w:tab w:val="clear" w:pos="709"/>
              <w:tab w:val="right" w:pos="9060" w:leader="dot"/>
            </w:tabs>
            <w:jc w:val="both"/>
            <w:rPr/>
          </w:pPr>
          <w:r>
            <w:fldChar w:fldCharType="begin"/>
          </w:r>
          <w:r>
            <w:rPr>
              <w:rStyle w:val="IndexLink"/>
              <w:lang w:val="es-AR" w:eastAsia="es-AR"/>
            </w:rPr>
            <w:instrText xml:space="preserve"> TOC \z \o "1-3" \u \h</w:instrText>
            <w:fldChar w:fldCharType="separate"/>
          </w:r>
          <w:r>
            <w:fldChar w:fldCharType="begin"/>
          </w:r>
          <w:r>
            <w:rPr>
              <w:rStyle w:val="IndexLink"/>
              <w:lang w:val="es-AR" w:eastAsia="es-AR"/>
            </w:rPr>
            <w:instrText xml:space="preserve"> HYPERLINK "../../E:/tesis_pruebas/Tesis-MI_borrador_15072026.doc" \l "__RefHeading___Toc235093732"</w:instrText>
            <w:fldChar w:fldCharType="separate"/>
            <w:t>FACULTAD DE CIENCIAS EXACTAS, FÍSICAS Y NATURALES</w:t>
            <w:tab/>
            <w:t>1</w:t>
            <w:fldChar w:fldCharType="end"/>
          </w:r>
        </w:p>
        <w:p>
          <w:pPr>
            <w:pStyle w:val="TOC1"/>
            <w:tabs>
              <w:tab w:val="clear" w:pos="709"/>
              <w:tab w:val="right" w:pos="9060" w:leader="dot"/>
            </w:tabs>
            <w:jc w:val="both"/>
            <w:rPr/>
          </w:pPr>
          <w:hyperlink w:anchor="__RefHeading___Toc235093733">
            <w:r>
              <w:rPr>
                <w:rStyle w:val="IndexLink"/>
                <w:lang w:val="es-AR" w:eastAsia="es-AR"/>
              </w:rPr>
              <w:t>Índice de Contenidos</w:t>
              <w:tab/>
              <w:t>2</w:t>
            </w:r>
          </w:hyperlink>
        </w:p>
        <w:p>
          <w:pPr>
            <w:pStyle w:val="TOC1"/>
            <w:tabs>
              <w:tab w:val="clear" w:pos="709"/>
              <w:tab w:val="right" w:pos="9060" w:leader="dot"/>
            </w:tabs>
            <w:jc w:val="both"/>
            <w:rPr/>
          </w:pPr>
          <w:hyperlink w:anchor="__RefHeading___Toc235093734">
            <w:r>
              <w:rPr>
                <w:rStyle w:val="IndexLink"/>
                <w:lang w:val="es-AR" w:eastAsia="es-AR"/>
              </w:rPr>
              <w:t>Capítulo I</w:t>
              <w:tab/>
              <w:t>2</w:t>
            </w:r>
          </w:hyperlink>
        </w:p>
        <w:p>
          <w:pPr>
            <w:pStyle w:val="TOC2"/>
            <w:tabs>
              <w:tab w:val="clear" w:pos="709"/>
              <w:tab w:val="right" w:pos="9060" w:leader="dot"/>
            </w:tabs>
            <w:jc w:val="both"/>
            <w:rPr/>
          </w:pPr>
          <w:hyperlink w:anchor="__RefHeading___Toc235093735">
            <w:r>
              <w:rPr>
                <w:rStyle w:val="IndexLink"/>
                <w:lang w:val="es-AR" w:eastAsia="es-AR"/>
              </w:rPr>
              <w:t>Introducción</w:t>
              <w:tab/>
              <w:t>2</w:t>
            </w:r>
          </w:hyperlink>
        </w:p>
        <w:p>
          <w:pPr>
            <w:pStyle w:val="TOC2"/>
            <w:tabs>
              <w:tab w:val="clear" w:pos="709"/>
              <w:tab w:val="right" w:pos="9060" w:leader="dot"/>
            </w:tabs>
            <w:jc w:val="both"/>
            <w:rPr/>
          </w:pPr>
          <w:hyperlink w:anchor="__RefHeading___Toc235093736">
            <w:r>
              <w:rPr>
                <w:rStyle w:val="IndexLink"/>
                <w:lang w:val="es-AR" w:eastAsia="es-AR"/>
              </w:rPr>
              <w:t>1.1 Área de Trabajo</w:t>
              <w:tab/>
              <w:t>2</w:t>
            </w:r>
          </w:hyperlink>
        </w:p>
        <w:p>
          <w:pPr>
            <w:pStyle w:val="TOC2"/>
            <w:tabs>
              <w:tab w:val="clear" w:pos="709"/>
              <w:tab w:val="right" w:pos="9060" w:leader="dot"/>
            </w:tabs>
            <w:jc w:val="both"/>
            <w:rPr/>
          </w:pPr>
          <w:hyperlink w:anchor="__RefHeading___Toc235093737">
            <w:r>
              <w:rPr>
                <w:rStyle w:val="IndexLink"/>
                <w:lang w:val="es-AR" w:eastAsia="es-AR"/>
              </w:rPr>
              <w:t>1.2 Contexto</w:t>
              <w:tab/>
              <w:t>3</w:t>
            </w:r>
          </w:hyperlink>
        </w:p>
        <w:p>
          <w:pPr>
            <w:pStyle w:val="TOC2"/>
            <w:tabs>
              <w:tab w:val="clear" w:pos="709"/>
              <w:tab w:val="right" w:pos="9060" w:leader="dot"/>
            </w:tabs>
            <w:jc w:val="both"/>
            <w:rPr/>
          </w:pPr>
          <w:hyperlink w:anchor="__RefHeading___Toc235093738">
            <w:r>
              <w:rPr>
                <w:rStyle w:val="IndexLink"/>
                <w:lang w:val="es-AR" w:eastAsia="es-AR"/>
              </w:rPr>
              <w:t>1.3 Descripción del Problema</w:t>
              <w:tab/>
              <w:t>4</w:t>
            </w:r>
          </w:hyperlink>
        </w:p>
        <w:p>
          <w:pPr>
            <w:pStyle w:val="TOC2"/>
            <w:tabs>
              <w:tab w:val="clear" w:pos="709"/>
              <w:tab w:val="right" w:pos="9060" w:leader="dot"/>
            </w:tabs>
            <w:jc w:val="both"/>
            <w:rPr/>
          </w:pPr>
          <w:hyperlink w:anchor="__RefHeading___Toc235093739">
            <w:r>
              <w:rPr>
                <w:rStyle w:val="IndexLink"/>
                <w:lang w:val="es-AR" w:eastAsia="es-AR"/>
              </w:rPr>
              <w:t>1.4 Importancia del Problema</w:t>
              <w:tab/>
              <w:t>5</w:t>
            </w:r>
          </w:hyperlink>
        </w:p>
        <w:p>
          <w:pPr>
            <w:pStyle w:val="TOC2"/>
            <w:tabs>
              <w:tab w:val="clear" w:pos="709"/>
              <w:tab w:val="right" w:pos="9060" w:leader="dot"/>
            </w:tabs>
            <w:jc w:val="both"/>
            <w:rPr/>
          </w:pPr>
          <w:hyperlink w:anchor="__RefHeading___Toc235093740">
            <w:r>
              <w:rPr>
                <w:rStyle w:val="IndexLink"/>
                <w:lang w:val="es-AR" w:eastAsia="es-AR"/>
              </w:rPr>
              <w:t>1.5 Objetivos</w:t>
              <w:tab/>
              <w:t>5</w:t>
            </w:r>
          </w:hyperlink>
        </w:p>
        <w:p>
          <w:pPr>
            <w:pStyle w:val="TOC3"/>
            <w:tabs>
              <w:tab w:val="clear" w:pos="709"/>
              <w:tab w:val="right" w:pos="9060" w:leader="dot"/>
            </w:tabs>
            <w:jc w:val="both"/>
            <w:rPr/>
          </w:pPr>
          <w:hyperlink w:anchor="__RefHeading___Toc235093741">
            <w:r>
              <w:rPr>
                <w:rStyle w:val="IndexLink"/>
                <w:lang w:val="es-AR" w:eastAsia="es-AR"/>
              </w:rPr>
              <w:t>Objetivo General</w:t>
              <w:tab/>
              <w:t>5</w:t>
            </w:r>
          </w:hyperlink>
        </w:p>
        <w:p>
          <w:pPr>
            <w:pStyle w:val="TOC3"/>
            <w:tabs>
              <w:tab w:val="clear" w:pos="709"/>
              <w:tab w:val="right" w:pos="9060" w:leader="dot"/>
            </w:tabs>
            <w:jc w:val="both"/>
            <w:rPr/>
          </w:pPr>
          <w:hyperlink w:anchor="__RefHeading___Toc235093742">
            <w:r>
              <w:rPr>
                <w:rStyle w:val="IndexLink"/>
                <w:lang w:val="es-AR" w:eastAsia="es-AR"/>
              </w:rPr>
              <w:t>Objetivos Específicos</w:t>
              <w:tab/>
              <w:t>5</w:t>
            </w:r>
          </w:hyperlink>
        </w:p>
        <w:p>
          <w:pPr>
            <w:pStyle w:val="TOC2"/>
            <w:tabs>
              <w:tab w:val="clear" w:pos="709"/>
              <w:tab w:val="right" w:pos="9060" w:leader="dot"/>
            </w:tabs>
            <w:jc w:val="both"/>
            <w:rPr/>
          </w:pPr>
          <w:hyperlink w:anchor="__RefHeading___Toc235093743">
            <w:r>
              <w:rPr>
                <w:rStyle w:val="IndexLink"/>
                <w:lang w:val="es-AR" w:eastAsia="es-AR"/>
              </w:rPr>
              <w:t>1.6 Motivación</w:t>
              <w:tab/>
              <w:t>6</w:t>
            </w:r>
          </w:hyperlink>
        </w:p>
        <w:p>
          <w:pPr>
            <w:pStyle w:val="TOC2"/>
            <w:tabs>
              <w:tab w:val="clear" w:pos="709"/>
              <w:tab w:val="right" w:pos="9060" w:leader="dot"/>
            </w:tabs>
            <w:jc w:val="both"/>
            <w:rPr/>
          </w:pPr>
          <w:hyperlink w:anchor="__RefHeading___Toc235093744">
            <w:r>
              <w:rPr>
                <w:rStyle w:val="IndexLink"/>
                <w:lang w:val="es-AR" w:eastAsia="es-AR"/>
              </w:rPr>
              <w:t>1.7 Hipótesis</w:t>
              <w:tab/>
              <w:t>6</w:t>
            </w:r>
          </w:hyperlink>
        </w:p>
        <w:p>
          <w:pPr>
            <w:pStyle w:val="TOC2"/>
            <w:tabs>
              <w:tab w:val="clear" w:pos="709"/>
              <w:tab w:val="right" w:pos="9060" w:leader="dot"/>
            </w:tabs>
            <w:jc w:val="both"/>
            <w:rPr/>
          </w:pPr>
          <w:hyperlink w:anchor="__RefHeading___Toc235093745">
            <w:r>
              <w:rPr>
                <w:rStyle w:val="IndexLink"/>
                <w:lang w:val="es-AR" w:eastAsia="es-AR"/>
              </w:rPr>
              <w:t>1.8 Contribuciones de la Investigación</w:t>
              <w:tab/>
              <w:t>6</w:t>
            </w:r>
          </w:hyperlink>
        </w:p>
        <w:p>
          <w:pPr>
            <w:pStyle w:val="TOC2"/>
            <w:tabs>
              <w:tab w:val="clear" w:pos="709"/>
              <w:tab w:val="right" w:pos="9060" w:leader="dot"/>
            </w:tabs>
            <w:jc w:val="both"/>
            <w:rPr/>
          </w:pPr>
          <w:hyperlink w:anchor="__RefHeading___Toc235093746">
            <w:r>
              <w:rPr>
                <w:rStyle w:val="IndexLink"/>
                <w:lang w:val="es-AR" w:eastAsia="es-AR"/>
              </w:rPr>
              <w:t>1.9 Organización de la Tesis</w:t>
              <w:tab/>
              <w:t>7</w:t>
            </w:r>
          </w:hyperlink>
        </w:p>
        <w:p>
          <w:pPr>
            <w:pStyle w:val="TOC1"/>
            <w:tabs>
              <w:tab w:val="clear" w:pos="709"/>
              <w:tab w:val="right" w:pos="9060" w:leader="dot"/>
            </w:tabs>
            <w:jc w:val="both"/>
            <w:rPr/>
          </w:pPr>
          <w:hyperlink w:anchor="__RefHeading___Toc235093747">
            <w:r>
              <w:rPr>
                <w:rStyle w:val="IndexLink"/>
                <w:lang w:val="es-AR" w:eastAsia="es-AR"/>
              </w:rPr>
              <w:t>CapÃtulo II</w:t>
              <w:tab/>
              <w:t>8</w:t>
            </w:r>
          </w:hyperlink>
        </w:p>
        <w:p>
          <w:pPr>
            <w:pStyle w:val="TOC2"/>
            <w:tabs>
              <w:tab w:val="clear" w:pos="709"/>
              <w:tab w:val="right" w:pos="9060" w:leader="dot"/>
            </w:tabs>
            <w:jc w:val="both"/>
            <w:rPr/>
          </w:pPr>
          <w:hyperlink w:anchor="__RefHeading___Toc235093748">
            <w:r>
              <w:rPr>
                <w:rStyle w:val="IndexLink"/>
                <w:lang w:val="es-AR" w:eastAsia="es-AR"/>
              </w:rPr>
              <w:t>Estado de la CuestiÃ³n</w:t>
              <w:tab/>
              <w:t>8</w:t>
            </w:r>
          </w:hyperlink>
        </w:p>
        <w:p>
          <w:pPr>
            <w:pStyle w:val="TOC1"/>
            <w:tabs>
              <w:tab w:val="clear" w:pos="709"/>
              <w:tab w:val="right" w:pos="9060" w:leader="dot"/>
            </w:tabs>
            <w:jc w:val="both"/>
            <w:rPr/>
          </w:pPr>
          <w:hyperlink w:anchor="__RefHeading___Toc235093749">
            <w:r>
              <w:rPr>
                <w:rStyle w:val="IndexLink"/>
                <w:lang w:val="es-AR" w:eastAsia="es-AR"/>
              </w:rPr>
              <w:t>CapÃtulo III</w:t>
              <w:tab/>
              <w:t>9</w:t>
            </w:r>
          </w:hyperlink>
        </w:p>
        <w:p>
          <w:pPr>
            <w:pStyle w:val="TOC2"/>
            <w:tabs>
              <w:tab w:val="clear" w:pos="709"/>
              <w:tab w:val="right" w:pos="9060" w:leader="dot"/>
            </w:tabs>
            <w:jc w:val="both"/>
            <w:rPr/>
          </w:pPr>
          <w:hyperlink w:anchor="__RefHeading___Toc235093750">
            <w:r>
              <w:rPr>
                <w:rStyle w:val="IndexLink"/>
                <w:lang w:val="es-AR" w:eastAsia="es-AR"/>
              </w:rPr>
              <w:t>Planteamiento del Problema</w:t>
              <w:tab/>
              <w:t>9</w:t>
            </w:r>
          </w:hyperlink>
        </w:p>
        <w:p>
          <w:pPr>
            <w:pStyle w:val="TOC1"/>
            <w:tabs>
              <w:tab w:val="clear" w:pos="709"/>
              <w:tab w:val="right" w:pos="9060" w:leader="dot"/>
            </w:tabs>
            <w:jc w:val="both"/>
            <w:rPr/>
          </w:pPr>
          <w:hyperlink w:anchor="__RefHeading___Toc235093751">
            <w:r>
              <w:rPr>
                <w:rStyle w:val="IndexLink"/>
                <w:lang w:val="es-AR" w:eastAsia="es-AR"/>
              </w:rPr>
              <w:t>CapÃtulo IV</w:t>
              <w:tab/>
              <w:t>10</w:t>
            </w:r>
          </w:hyperlink>
        </w:p>
        <w:p>
          <w:pPr>
            <w:pStyle w:val="TOC2"/>
            <w:tabs>
              <w:tab w:val="clear" w:pos="709"/>
              <w:tab w:val="right" w:pos="9060" w:leader="dot"/>
            </w:tabs>
            <w:jc w:val="both"/>
            <w:rPr/>
          </w:pPr>
          <w:hyperlink w:anchor="__RefHeading___Toc235093752">
            <w:r>
              <w:rPr>
                <w:rStyle w:val="IndexLink"/>
                <w:lang w:val="es-AR" w:eastAsia="es-AR"/>
              </w:rPr>
              <w:t>SoluciÃ³n Propuesta</w:t>
              <w:tab/>
              <w:t>10</w:t>
            </w:r>
          </w:hyperlink>
        </w:p>
        <w:p>
          <w:pPr>
            <w:pStyle w:val="TOC1"/>
            <w:tabs>
              <w:tab w:val="clear" w:pos="709"/>
              <w:tab w:val="right" w:pos="9060" w:leader="dot"/>
            </w:tabs>
            <w:jc w:val="both"/>
            <w:rPr/>
          </w:pPr>
          <w:hyperlink w:anchor="__RefHeading___Toc235093753">
            <w:r>
              <w:rPr>
                <w:rStyle w:val="IndexLink"/>
                <w:lang w:val="es-AR" w:eastAsia="es-AR"/>
              </w:rPr>
              <w:t>CapÃtulo V</w:t>
              <w:tab/>
              <w:t>11</w:t>
            </w:r>
          </w:hyperlink>
        </w:p>
        <w:p>
          <w:pPr>
            <w:pStyle w:val="TOC2"/>
            <w:tabs>
              <w:tab w:val="clear" w:pos="709"/>
              <w:tab w:val="right" w:pos="9060" w:leader="dot"/>
            </w:tabs>
            <w:jc w:val="both"/>
            <w:rPr/>
          </w:pPr>
          <w:hyperlink w:anchor="__RefHeading___Toc235093754">
            <w:r>
              <w:rPr>
                <w:rStyle w:val="IndexLink"/>
                <w:lang w:val="es-AR" w:eastAsia="es-AR"/>
              </w:rPr>
              <w:t>ValidaciÃ³n Experimental</w:t>
              <w:tab/>
              <w:t>11</w:t>
            </w:r>
          </w:hyperlink>
        </w:p>
        <w:p>
          <w:pPr>
            <w:pStyle w:val="TOC1"/>
            <w:tabs>
              <w:tab w:val="clear" w:pos="709"/>
              <w:tab w:val="right" w:pos="9060" w:leader="dot"/>
            </w:tabs>
            <w:jc w:val="both"/>
            <w:rPr/>
          </w:pPr>
          <w:hyperlink w:anchor="__RefHeading___Toc235093755">
            <w:r>
              <w:rPr>
                <w:rStyle w:val="IndexLink"/>
                <w:lang w:val="es-AR" w:eastAsia="es-AR"/>
              </w:rPr>
              <w:t>CapÃtulo VI</w:t>
              <w:tab/>
              <w:t>12</w:t>
            </w:r>
          </w:hyperlink>
        </w:p>
        <w:p>
          <w:pPr>
            <w:pStyle w:val="TOC2"/>
            <w:tabs>
              <w:tab w:val="clear" w:pos="709"/>
              <w:tab w:val="right" w:pos="9060" w:leader="dot"/>
            </w:tabs>
            <w:jc w:val="both"/>
            <w:rPr/>
          </w:pPr>
          <w:hyperlink w:anchor="__RefHeading___Toc235093756">
            <w:r>
              <w:rPr>
                <w:rStyle w:val="IndexLink"/>
                <w:lang w:val="es-AR" w:eastAsia="es-AR"/>
              </w:rPr>
              <w:t>Conclusiones y Trabajos Futuros</w:t>
              <w:tab/>
              <w:t>12</w:t>
            </w:r>
          </w:hyperlink>
        </w:p>
        <w:p>
          <w:pPr>
            <w:pStyle w:val="TOC1"/>
            <w:tabs>
              <w:tab w:val="clear" w:pos="709"/>
              <w:tab w:val="right" w:pos="9060" w:leader="dot"/>
            </w:tabs>
            <w:jc w:val="both"/>
            <w:rPr/>
          </w:pPr>
          <w:hyperlink w:anchor="__RefHeading___Toc235093757">
            <w:r>
              <w:rPr>
                <w:rStyle w:val="IndexLink"/>
                <w:lang w:val="es-AR" w:eastAsia="es-AR"/>
              </w:rPr>
              <w:t>BibliografÃa</w:t>
              <w:tab/>
              <w:t>13</w:t>
            </w:r>
          </w:hyperlink>
        </w:p>
        <w:p>
          <w:pPr>
            <w:pStyle w:val="TOC1"/>
            <w:tabs>
              <w:tab w:val="clear" w:pos="709"/>
              <w:tab w:val="right" w:pos="9060" w:leader="dot"/>
            </w:tabs>
            <w:jc w:val="both"/>
            <w:rPr/>
          </w:pPr>
          <w:hyperlink w:anchor="__RefHeading___Toc235093758">
            <w:r>
              <w:rPr>
                <w:rStyle w:val="IndexLink"/>
                <w:lang w:val="es-AR" w:eastAsia="es-AR"/>
              </w:rPr>
              <w:t>Anexos</w:t>
              <w:tab/>
              <w:t>13</w:t>
            </w:r>
          </w:hyperlink>
          <w:r>
            <w:rPr>
              <w:rStyle w:val="IndexLink"/>
              <w:lang w:val="es-AR" w:eastAsia="es-AR"/>
            </w:rPr>
            <w:fldChar w:fldCharType="end"/>
          </w:r>
        </w:p>
      </w:sdtContent>
    </w:sdt>
    <w:p>
      <w:pPr>
        <w:pStyle w:val="Normal"/>
        <w:jc w:val="both"/>
        <w:rPr>
          <w:lang w:val="es-AR" w:eastAsia="es-AR"/>
        </w:rPr>
      </w:pPr>
      <w:r>
        <w:rPr>
          <w:lang w:val="es-AR" w:eastAsia="es-AR"/>
        </w:rPr>
      </w:r>
    </w:p>
    <w:p>
      <w:pPr>
        <w:pStyle w:val="Normal"/>
        <w:sectPr>
          <w:headerReference w:type="default" r:id="rIdHdr1"/>
          <w:headerReference w:type="first" r:id="rIdHdr2"/>
          <w:footerReference w:type="default" r:id="rId3"/>
          <w:footerReference w:type="first" r:id="rId3"/>
          <w:type w:val="oddPage"/>
          <w:pgSz w:w="11906" w:h="16838"/>
          <w:pgMar w:left="1418" w:right="1418" w:gutter="0" w:header="709" w:footer="709" w:top="1701" w:bottom="1418"/>
          <w:pgNumType w:fmt="decimal"/>
          <w:formProt w:val="false"/>
          <w:titlePg/>
          <w:textDirection w:val="lrTb"/>
          <w:docGrid w:type="default" w:linePitch="360" w:charSpace="0"/>
        </w:sectPr>
      </w:pPr>
    </w:p>
    <w:p>
      <w:pPr>
        <w:pStyle w:val="Heading1"/>
        <w:ind w:start="0" w:end="0"/>
        <w:jc w:val="both"/>
        <w:rPr>
          <w:sz w:val="24"/>
        </w:rPr>
      </w:pPr>
      <w:bookmarkStart w:id="1" w:name="__RefHeading___Toc235093734"/>
      <w:bookmarkEnd w:id="1"/>
      <w:r>
        <w:rPr>
          <w:sz w:val="24"/>
        </w:rPr>
        <w:t>Capítulo I</w:t>
      </w:r>
    </w:p>
    <w:p>
      <w:pPr>
        <w:pStyle w:val="Heading2"/>
        <w:ind w:hanging="0" w:start="0"/>
        <w:jc w:val="both"/>
        <w:rPr>
          <w:sz w:val="24"/>
          <w:szCs w:val="24"/>
        </w:rPr>
      </w:pPr>
      <w:bookmarkStart w:id="2" w:name="__RefHeading___Toc235093735"/>
      <w:bookmarkEnd w:id="2"/>
      <w:r>
        <w:rPr>
          <w:sz w:val="24"/>
          <w:szCs w:val="24"/>
        </w:rPr>
        <w:t>Introducción</w:t>
      </w:r>
    </w:p>
    <w:p>
      <w:pPr>
        <w:pStyle w:val="Normal"/>
        <w:jc w:val="both"/>
        <w:rPr>
          <w:sz w:val="24"/>
          <w:szCs w:val="24"/>
        </w:rPr>
      </w:pPr>
      <w:r>
        <w:rPr>
          <w:sz w:val="24"/>
          <w:szCs w:val="24"/>
        </w:rPr>
      </w:r>
    </w:p>
    <w:p>
      <w:pPr>
        <w:pStyle w:val="Heading2"/>
        <w:ind w:hanging="0" w:start="0"/>
        <w:jc w:val="both"/>
        <w:rPr>
          <w:sz w:val="24"/>
          <w:szCs w:val="24"/>
        </w:rPr>
      </w:pPr>
      <w:bookmarkStart w:id="3" w:name="__RefHeading___Toc235093736"/>
      <w:bookmarkEnd w:id="3"/>
      <w:r>
        <w:rPr>
          <w:sz w:val="24"/>
          <w:szCs w:val="24"/>
        </w:rPr>
        <w:t>1.1 Área de Trabajo</w:t>
      </w:r>
    </w:p>
    <w:p>
      <w:pPr>
        <w:pStyle w:val="NormalWeb"/>
        <w:jc w:val="both"/>
        <w:rPr/>
      </w:pPr>
      <w:r>
        <w:rPr/>
        <w:t xml:space="preserve">La presente investigación se desarrolla en el área de la </w:t>
      </w:r>
      <w:r>
        <w:rPr>
          <w:rStyle w:val="Strong"/>
        </w:rPr>
        <w:t>Informática Aplicada</w:t>
      </w:r>
      <w:r>
        <w:rPr/>
        <w:t>, específicamente en la intersección entre la ingeniería de software, la ciencia de datos, la computación científica y la integración de sistemas para el procesamiento de información meteorológica.</w:t>
      </w:r>
    </w:p>
    <w:p>
      <w:pPr>
        <w:pStyle w:val="NormalWeb"/>
        <w:jc w:val="both"/>
        <w:rPr/>
      </w:pPr>
      <w:r>
        <w:rPr/>
        <w:t>Durante las últimas décadas, el incremento de la capacidad computacional y el desarrollo de modelos numéricos de predicción atmosférica han permitido obtener pronósticos meteorológicos con resoluciones espaciales y temporales cada vez mayores. Sin embargo, la precisión de estos modelos depende en gran medida de la calidad de las condiciones iniciales utilizadas durante su ejecución. En consecuencia, la integración eficiente de observaciones provenientes de estaciones meteorológicas constituye uno de los principales desafíos tecnológicos en los sistemas modernos de predicción numérica.</w:t>
      </w:r>
    </w:p>
    <w:p>
      <w:pPr>
        <w:pStyle w:val="NormalWeb"/>
        <w:jc w:val="both"/>
        <w:rPr/>
      </w:pPr>
      <w:r>
        <w:rPr/>
        <w:t>Desde la perspectiva informática, este desafío involucra múltiples disciplinas, entre ellas:</w:t>
      </w:r>
    </w:p>
    <w:p>
      <w:pPr>
        <w:pStyle w:val="NormalWeb"/>
        <w:numPr>
          <w:ilvl w:val="0"/>
          <w:numId w:val="2"/>
        </w:numPr>
        <w:spacing w:before="280" w:after="0"/>
        <w:jc w:val="both"/>
        <w:rPr/>
      </w:pPr>
      <w:r>
        <w:rPr/>
        <w:t>Ingeniería de Datos.</w:t>
      </w:r>
    </w:p>
    <w:p>
      <w:pPr>
        <w:pStyle w:val="NormalWeb"/>
        <w:numPr>
          <w:ilvl w:val="0"/>
          <w:numId w:val="2"/>
        </w:numPr>
        <w:spacing w:before="0" w:after="280"/>
        <w:jc w:val="both"/>
        <w:rPr/>
      </w:pPr>
      <w:r>
        <w:rPr/>
        <w:t>Ciencia de Datos.</w:t>
      </w:r>
    </w:p>
    <w:p>
      <w:pPr>
        <w:pStyle w:val="NormalWeb"/>
        <w:numPr>
          <w:ilvl w:val="0"/>
          <w:numId w:val="2"/>
        </w:numPr>
        <w:spacing w:before="0" w:after="280"/>
        <w:jc w:val="both"/>
        <w:rPr/>
      </w:pPr>
      <w:r>
        <w:rPr/>
        <w:t>Arquitectura de Software.</w:t>
      </w:r>
    </w:p>
    <w:p>
      <w:pPr>
        <w:pStyle w:val="NormalWeb"/>
        <w:numPr>
          <w:ilvl w:val="0"/>
          <w:numId w:val="2"/>
        </w:numPr>
        <w:spacing w:before="0" w:after="280"/>
        <w:jc w:val="both"/>
        <w:rPr/>
      </w:pPr>
      <w:r>
        <w:rPr/>
        <w:t>Sistemas Distribuidos.</w:t>
      </w:r>
    </w:p>
    <w:p>
      <w:pPr>
        <w:pStyle w:val="NormalWeb"/>
        <w:numPr>
          <w:ilvl w:val="0"/>
          <w:numId w:val="2"/>
        </w:numPr>
        <w:spacing w:before="0" w:after="280"/>
        <w:jc w:val="both"/>
        <w:rPr/>
      </w:pPr>
      <w:r>
        <w:rPr/>
        <w:t>Computación Científica.</w:t>
      </w:r>
    </w:p>
    <w:p>
      <w:pPr>
        <w:pStyle w:val="NormalWeb"/>
        <w:numPr>
          <w:ilvl w:val="0"/>
          <w:numId w:val="2"/>
        </w:numPr>
        <w:spacing w:before="0" w:after="280"/>
        <w:jc w:val="both"/>
        <w:rPr/>
      </w:pPr>
      <w:r>
        <w:rPr/>
        <w:t>Automatización de procesos.</w:t>
      </w:r>
    </w:p>
    <w:p>
      <w:pPr>
        <w:pStyle w:val="NormalWeb"/>
        <w:numPr>
          <w:ilvl w:val="0"/>
          <w:numId w:val="2"/>
        </w:numPr>
        <w:spacing w:before="0" w:after="280"/>
        <w:jc w:val="both"/>
        <w:rPr/>
      </w:pPr>
      <w:r>
        <w:rPr/>
        <w:t>Computación de Alto Rendimiento (HPC).</w:t>
      </w:r>
    </w:p>
    <w:p>
      <w:pPr>
        <w:pStyle w:val="NormalWeb"/>
        <w:numPr>
          <w:ilvl w:val="0"/>
          <w:numId w:val="2"/>
        </w:numPr>
        <w:jc w:val="both"/>
        <w:rPr/>
      </w:pPr>
      <w:r>
        <w:rPr/>
        <w:t>Reproducibilidad computacional.</w:t>
      </w:r>
    </w:p>
    <w:p>
      <w:pPr>
        <w:pStyle w:val="NormalWeb"/>
        <w:jc w:val="both"/>
        <w:rPr/>
      </w:pPr>
      <w:r>
        <w:rPr/>
        <w:t>En este contexto, la presente tesis propone el desarrollo de un prototipo informático capaz de integrar automáticamente observaciones provenientes de la red meteorológica del Programa de Gestión Integral de Cuencas Hidrográficas (PGICH) con el modelo numérico Weather Research and Forecasting (WRF), implementando un flujo de procesamiento reproducible que permita mejorar la precisión de los pronósticos meteorológicos generados para el valle de Tulum, provincia de San Juan.</w:t>
      </w:r>
    </w:p>
    <w:p>
      <w:pPr>
        <w:pStyle w:val="NormalWeb"/>
        <w:jc w:val="both"/>
        <w:rPr/>
      </w:pPr>
      <w:r>
        <w:rPr/>
        <w:t>El aporte principal de la investigación no consiste en desarrollar un nuevo modelo meteorológico, sino en diseñar e implementar una arquitectura informática que automatice el proceso de adquisición, validación, transformación e integración de datos observacionales dentro del flujo operativo del modelo WRF.</w:t>
      </w:r>
    </w:p>
    <w:p>
      <w:pPr>
        <w:pStyle w:val="Normal"/>
        <w:jc w:val="both"/>
        <w:rPr/>
      </w:pPr>
      <w:r>
        <w:rPr/>
      </w:r>
    </w:p>
    <w:p>
      <w:pPr>
        <w:pStyle w:val="Heading2"/>
        <w:ind w:hanging="0" w:start="0"/>
        <w:jc w:val="both"/>
        <w:rPr>
          <w:sz w:val="24"/>
          <w:szCs w:val="24"/>
        </w:rPr>
      </w:pPr>
      <w:bookmarkStart w:id="4" w:name="__RefHeading___Toc235093737"/>
      <w:bookmarkEnd w:id="4"/>
      <w:r>
        <w:rPr>
          <w:sz w:val="24"/>
          <w:szCs w:val="24"/>
        </w:rPr>
        <w:t>1.2 Contexto</w:t>
      </w:r>
    </w:p>
    <w:p>
      <w:pPr>
        <w:pStyle w:val="NormalWeb"/>
        <w:jc w:val="both"/>
        <w:rPr/>
      </w:pPr>
      <w:r>
        <w:rPr/>
        <w:t>El Programa de Gestión Integral de Cuencas Hidrográficas (PGICH), perteneciente a la Facultad de Ingeniería de la Universidad Nacional de San Juan, opera actualmente un sistema de pronóstico meteorológico basado en el modelo WRF, configurado para producir pronósticos de alta resolución destinados principalmente al apoyo de actividades agrícolas, hidrológicas y de gestión del recurso hídrico [15].</w:t>
      </w:r>
    </w:p>
    <w:p>
      <w:pPr>
        <w:pStyle w:val="NormalWeb"/>
        <w:jc w:val="both"/>
        <w:rPr/>
      </w:pPr>
      <w:r>
        <w:rPr/>
        <w:t>En forma paralela, el PGICH administra una red de diez estaciones meteorológicas automáticas distribuidas estratégicamente en el valle de Tulum. Estas estaciones registran variables atmosféricas tales como temperatura del aire, humedad relativa, velocidad y dirección del viento, presión atmosférica, radiación solar y precipitación con una frecuencia de cinco minutos [14].</w:t>
      </w:r>
    </w:p>
    <w:p>
      <w:pPr>
        <w:pStyle w:val="NormalWeb"/>
        <w:jc w:val="both"/>
        <w:rPr/>
      </w:pPr>
      <w:r>
        <w:rPr/>
        <w:t>Aunque ambos sistemas funcionan de manera continua, actualmente operan de forma independiente. Las observaciones obtenidas por las estaciones meteorológicas son almacenadas y utilizadas para monitoreo y consulta, mientras que el modelo WRF genera sus pronósticos utilizando únicamente información proveniente de modelos globales, sin incorporar las observaciones locales disponibles durante la inicialización del modelo.</w:t>
      </w:r>
    </w:p>
    <w:p>
      <w:pPr>
        <w:pStyle w:val="NormalWeb"/>
        <w:jc w:val="both"/>
        <w:rPr/>
      </w:pPr>
      <w:r>
        <w:rPr/>
        <w:t>Esta situación representa una oportunidad para desarrollar una solución informática que permita integrar ambos sistemas mediante técnicas de asimilación de datos, automatizando el intercambio de información y mejorando las condiciones iniciales del modelo de pronóstico.</w:t>
      </w:r>
    </w:p>
    <w:p>
      <w:pPr>
        <w:pStyle w:val="Normal"/>
        <w:jc w:val="both"/>
        <w:rPr/>
      </w:pPr>
      <w:r>
        <w:rPr/>
      </w:r>
    </w:p>
    <w:p>
      <w:pPr>
        <w:pStyle w:val="Heading2"/>
        <w:ind w:hanging="0" w:start="0"/>
        <w:jc w:val="both"/>
        <w:rPr>
          <w:sz w:val="24"/>
          <w:szCs w:val="24"/>
        </w:rPr>
      </w:pPr>
      <w:bookmarkStart w:id="5" w:name="__RefHeading___Toc235093738"/>
      <w:bookmarkEnd w:id="5"/>
      <w:r>
        <w:rPr>
          <w:sz w:val="24"/>
          <w:szCs w:val="24"/>
        </w:rPr>
        <w:t>1.3 Descripción del Problema</w:t>
      </w:r>
    </w:p>
    <w:p>
      <w:pPr>
        <w:pStyle w:val="NormalWeb"/>
        <w:jc w:val="both"/>
        <w:rPr/>
      </w:pPr>
      <w:r>
        <w:rPr/>
        <w:t>La calidad de un pronóstico meteorológico depende en gran medida de la representación del estado inicial de la atmósfera. Cuando las condiciones iniciales contienen errores, éstos se propagan durante la simulación numérica, disminuyendo progresivamente la precisión de los resultados obtenidos.</w:t>
      </w:r>
    </w:p>
    <w:p>
      <w:pPr>
        <w:pStyle w:val="NormalWeb"/>
        <w:jc w:val="both"/>
        <w:rPr/>
      </w:pPr>
      <w:r>
        <w:rPr/>
        <w:t>Actualmente el sistema operativo del PGICH dispone simultáneamente de:</w:t>
      </w:r>
    </w:p>
    <w:p>
      <w:pPr>
        <w:pStyle w:val="NormalWeb"/>
        <w:numPr>
          <w:ilvl w:val="0"/>
          <w:numId w:val="4"/>
        </w:numPr>
        <w:spacing w:before="280" w:after="0"/>
        <w:jc w:val="both"/>
        <w:rPr/>
      </w:pPr>
      <w:r>
        <w:rPr/>
        <w:t>un modelo meteorológico WRF operativo;</w:t>
      </w:r>
    </w:p>
    <w:p>
      <w:pPr>
        <w:pStyle w:val="NormalWeb"/>
        <w:numPr>
          <w:ilvl w:val="0"/>
          <w:numId w:val="4"/>
        </w:numPr>
        <w:spacing w:before="0" w:after="280"/>
        <w:jc w:val="both"/>
        <w:rPr/>
      </w:pPr>
      <w:r>
        <w:rPr/>
        <w:t>una red de estaciones meteorológicas automáticas;</w:t>
      </w:r>
    </w:p>
    <w:p>
      <w:pPr>
        <w:pStyle w:val="NormalWeb"/>
        <w:numPr>
          <w:ilvl w:val="0"/>
          <w:numId w:val="4"/>
        </w:numPr>
        <w:jc w:val="both"/>
        <w:rPr/>
      </w:pPr>
      <w:r>
        <w:rPr/>
        <w:t>infraestructura informática para la ejecución periódica del modelo.</w:t>
      </w:r>
    </w:p>
    <w:p>
      <w:pPr>
        <w:pStyle w:val="NormalWeb"/>
        <w:jc w:val="both"/>
        <w:rPr/>
      </w:pPr>
      <w:r>
        <w:rPr/>
        <w:t>Sin embargo, no existe un mecanismo automático que permita incorporar las observaciones locales dentro del proceso de inicialización del modelo.</w:t>
      </w:r>
    </w:p>
    <w:p>
      <w:pPr>
        <w:pStyle w:val="NormalWeb"/>
        <w:jc w:val="both"/>
        <w:rPr/>
      </w:pPr>
      <w:r>
        <w:rPr/>
        <w:t>Como consecuencia, la información generada por las estaciones meteorológicas no contribuye directamente a mejorar la representación inicial de la atmósfera utilizada por WRF.</w:t>
      </w:r>
    </w:p>
    <w:p>
      <w:pPr>
        <w:pStyle w:val="NormalWeb"/>
        <w:jc w:val="both"/>
        <w:rPr/>
      </w:pPr>
      <w:r>
        <w:rPr/>
        <w:t>Desde la perspectiva informática, este problema puede interpretarse como una limitación en la arquitectura del sistema de procesamiento de datos, debido a la ausencia de un flujo automatizado capaz de realizar:</w:t>
      </w:r>
    </w:p>
    <w:p>
      <w:pPr>
        <w:pStyle w:val="NormalWeb"/>
        <w:numPr>
          <w:ilvl w:val="0"/>
          <w:numId w:val="3"/>
        </w:numPr>
        <w:spacing w:before="280" w:after="0"/>
        <w:jc w:val="both"/>
        <w:rPr/>
      </w:pPr>
      <w:r>
        <w:rPr/>
        <w:t>adquisición de observaciones;</w:t>
      </w:r>
    </w:p>
    <w:p>
      <w:pPr>
        <w:pStyle w:val="NormalWeb"/>
        <w:numPr>
          <w:ilvl w:val="0"/>
          <w:numId w:val="3"/>
        </w:numPr>
        <w:spacing w:before="0" w:after="280"/>
        <w:jc w:val="both"/>
        <w:rPr/>
      </w:pPr>
      <w:r>
        <w:rPr/>
        <w:t>validación de calidad;</w:t>
      </w:r>
    </w:p>
    <w:p>
      <w:pPr>
        <w:pStyle w:val="NormalWeb"/>
        <w:numPr>
          <w:ilvl w:val="0"/>
          <w:numId w:val="3"/>
        </w:numPr>
        <w:spacing w:before="0" w:after="280"/>
        <w:jc w:val="both"/>
        <w:rPr/>
      </w:pPr>
      <w:r>
        <w:rPr/>
        <w:t>transformación de formatos;</w:t>
      </w:r>
    </w:p>
    <w:p>
      <w:pPr>
        <w:pStyle w:val="NormalWeb"/>
        <w:numPr>
          <w:ilvl w:val="0"/>
          <w:numId w:val="3"/>
        </w:numPr>
        <w:spacing w:before="0" w:after="280"/>
        <w:jc w:val="both"/>
        <w:rPr/>
      </w:pPr>
      <w:r>
        <w:rPr/>
        <w:t>adaptación a los requisitos del sistema WRFDA;</w:t>
      </w:r>
    </w:p>
    <w:p>
      <w:pPr>
        <w:pStyle w:val="NormalWeb"/>
        <w:numPr>
          <w:ilvl w:val="0"/>
          <w:numId w:val="3"/>
        </w:numPr>
        <w:spacing w:before="0" w:after="280"/>
        <w:jc w:val="both"/>
        <w:rPr/>
      </w:pPr>
      <w:r>
        <w:rPr/>
        <w:t>ejecución automática del proceso de asimilación;</w:t>
      </w:r>
    </w:p>
    <w:p>
      <w:pPr>
        <w:pStyle w:val="NormalWeb"/>
        <w:numPr>
          <w:ilvl w:val="0"/>
          <w:numId w:val="3"/>
        </w:numPr>
        <w:jc w:val="both"/>
        <w:rPr/>
      </w:pPr>
      <w:r>
        <w:rPr/>
        <w:t>integración con el flujo operativo existente.</w:t>
      </w:r>
    </w:p>
    <w:p>
      <w:pPr>
        <w:pStyle w:val="NormalWeb"/>
        <w:jc w:val="both"/>
        <w:rPr/>
      </w:pPr>
      <w:r>
        <w:rPr/>
        <w:t>La inexistencia de esta arquitectura reduce el aprovechamiento de la infraestructura tecnológica disponible y limita el potencial de mejora de los pronósticos meteorológicos locales.</w:t>
      </w:r>
    </w:p>
    <w:p>
      <w:pPr>
        <w:pStyle w:val="Normal"/>
        <w:jc w:val="both"/>
        <w:rPr/>
      </w:pPr>
      <w:r>
        <w:rPr/>
      </w:r>
    </w:p>
    <w:p>
      <w:pPr>
        <w:pStyle w:val="Heading2"/>
        <w:ind w:hanging="0" w:start="0"/>
        <w:jc w:val="both"/>
        <w:rPr>
          <w:sz w:val="24"/>
          <w:szCs w:val="24"/>
        </w:rPr>
      </w:pPr>
      <w:bookmarkStart w:id="6" w:name="__RefHeading___Toc235093739"/>
      <w:bookmarkEnd w:id="6"/>
      <w:r>
        <w:rPr>
          <w:sz w:val="24"/>
          <w:szCs w:val="24"/>
        </w:rPr>
        <w:t>1.4 Importancia del Problema</w:t>
      </w:r>
    </w:p>
    <w:p>
      <w:pPr>
        <w:pStyle w:val="NormalWeb"/>
        <w:jc w:val="both"/>
        <w:rPr/>
      </w:pPr>
      <w:r>
        <w:rPr/>
        <w:t>La provincia de San Juan presenta características climáticas particulares asociadas a un ambiente semiárido, fuerte variabilidad espacial de las precipitaciones, eventos de viento Zonda, importantes gradientes térmicos y una elevada dependencia del recurso hídrico para el desarrollo agrícola.</w:t>
      </w:r>
    </w:p>
    <w:p>
      <w:pPr>
        <w:pStyle w:val="NormalWeb"/>
        <w:jc w:val="both"/>
        <w:rPr/>
      </w:pPr>
      <w:r>
        <w:rPr/>
        <w:t>En este contexto, disponer de pronósticos meteorológicos más precisos representa un beneficio directo para diversos sectores productivos y organismos públicos responsables de la gestión del agua, la prevención de riesgos y la planificación territorial.</w:t>
      </w:r>
    </w:p>
    <w:p>
      <w:pPr>
        <w:pStyle w:val="NormalWeb"/>
        <w:jc w:val="both"/>
        <w:rPr/>
      </w:pPr>
      <w:r>
        <w:rPr/>
        <w:t>Desde el punto de vista científico, la integración de observaciones locales mediante técnicas de asimilación constituye una de las estrategias más efectivas para reducir errores en modelos numéricos regionales.</w:t>
      </w:r>
    </w:p>
    <w:p>
      <w:pPr>
        <w:pStyle w:val="NormalWeb"/>
        <w:jc w:val="both"/>
        <w:rPr/>
      </w:pPr>
      <w:r>
        <w:rPr/>
        <w:t>Desde el punto de vista informático, la investigación aporta una arquitectura reproducible para la integración de sistemas heterogéneos, incorporando conceptos propios de la ingeniería de software, automatización de procesos científicos, ciencia de datos y computación de alto rendimiento.</w:t>
      </w:r>
    </w:p>
    <w:p>
      <w:pPr>
        <w:pStyle w:val="NormalWeb"/>
        <w:jc w:val="both"/>
        <w:rPr/>
      </w:pPr>
      <w:r>
        <w:rPr/>
        <w:t>En consecuencia, el problema abordado posee relevancia tanto tecnológica como científica, constituyendo un caso de estudio representativo de integración entre infraestructura informática y modelado numérico.</w:t>
      </w:r>
    </w:p>
    <w:p>
      <w:pPr>
        <w:pStyle w:val="Normal"/>
        <w:jc w:val="both"/>
        <w:rPr/>
      </w:pPr>
      <w:r>
        <w:rPr/>
      </w:r>
    </w:p>
    <w:p>
      <w:pPr>
        <w:pStyle w:val="Heading2"/>
        <w:ind w:hanging="0" w:start="0"/>
        <w:jc w:val="both"/>
        <w:rPr>
          <w:sz w:val="24"/>
          <w:szCs w:val="24"/>
        </w:rPr>
      </w:pPr>
      <w:bookmarkStart w:id="7" w:name="__RefHeading___Toc235093740"/>
      <w:bookmarkEnd w:id="7"/>
      <w:r>
        <w:rPr>
          <w:sz w:val="24"/>
          <w:szCs w:val="24"/>
        </w:rPr>
        <w:t>1.5 Objetivos</w:t>
      </w:r>
    </w:p>
    <w:p>
      <w:pPr>
        <w:pStyle w:val="Heading3"/>
        <w:ind w:hanging="0" w:start="0"/>
        <w:rPr>
          <w:szCs w:val="24"/>
        </w:rPr>
      </w:pPr>
      <w:bookmarkStart w:id="8" w:name="__RefHeading___Toc235093741"/>
      <w:bookmarkEnd w:id="8"/>
      <w:r>
        <w:rPr>
          <w:szCs w:val="24"/>
        </w:rPr>
        <w:t>Objetivo General</w:t>
      </w:r>
    </w:p>
    <w:p>
      <w:pPr>
        <w:pStyle w:val="NormalWeb"/>
        <w:jc w:val="both"/>
        <w:rPr/>
      </w:pPr>
      <w:r>
        <w:rP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p>
      <w:pPr>
        <w:pStyle w:val="Heading3"/>
        <w:ind w:hanging="0" w:start="0"/>
        <w:rPr>
          <w:szCs w:val="24"/>
        </w:rPr>
      </w:pPr>
      <w:bookmarkStart w:id="9" w:name="__RefHeading___Toc235093742"/>
      <w:bookmarkEnd w:id="9"/>
      <w:r>
        <w:rPr>
          <w:szCs w:val="24"/>
        </w:rPr>
        <w:t>Objetivos Específicos</w:t>
      </w:r>
    </w:p>
    <w:p>
      <w:pPr>
        <w:pStyle w:val="NormalWeb"/>
        <w:numPr>
          <w:ilvl w:val="0"/>
          <w:numId w:val="6"/>
        </w:numPr>
        <w:spacing w:before="280" w:after="0"/>
        <w:jc w:val="both"/>
        <w:rPr/>
      </w:pPr>
      <w:r>
        <w:rPr/>
        <w:t>Analizar la estructura y calidad de los datos provenientes de las estaciones meteorológicas.</w:t>
      </w:r>
    </w:p>
    <w:p>
      <w:pPr>
        <w:pStyle w:val="NormalWeb"/>
        <w:numPr>
          <w:ilvl w:val="0"/>
          <w:numId w:val="6"/>
        </w:numPr>
        <w:spacing w:before="0" w:after="280"/>
        <w:jc w:val="both"/>
        <w:rPr/>
      </w:pPr>
      <w:r>
        <w:rPr/>
        <w:t>Diseñar un flujo automatizado para el preprocesamiento y control de calidad de las observaciones.</w:t>
      </w:r>
    </w:p>
    <w:p>
      <w:pPr>
        <w:pStyle w:val="NormalWeb"/>
        <w:numPr>
          <w:ilvl w:val="0"/>
          <w:numId w:val="6"/>
        </w:numPr>
        <w:spacing w:before="0" w:after="280"/>
        <w:jc w:val="both"/>
        <w:rPr/>
      </w:pPr>
      <w:r>
        <w:rPr/>
        <w:t>Implementar la integración de datos mediante un esquema de asimilación compatible con WRFDA.</w:t>
      </w:r>
    </w:p>
    <w:p>
      <w:pPr>
        <w:pStyle w:val="NormalWeb"/>
        <w:numPr>
          <w:ilvl w:val="0"/>
          <w:numId w:val="6"/>
        </w:numPr>
        <w:spacing w:before="0" w:after="280"/>
        <w:jc w:val="both"/>
        <w:rPr/>
      </w:pPr>
      <w:r>
        <w:rPr/>
        <w:t>Automatizar la ejecución del ciclo operativo del modelo.</w:t>
      </w:r>
    </w:p>
    <w:p>
      <w:pPr>
        <w:pStyle w:val="NormalWeb"/>
        <w:numPr>
          <w:ilvl w:val="0"/>
          <w:numId w:val="6"/>
        </w:numPr>
        <w:spacing w:before="0" w:after="280"/>
        <w:jc w:val="both"/>
        <w:rPr/>
      </w:pPr>
      <w:r>
        <w:rPr/>
        <w:t>Evaluar cuantitativamente el impacto de la asimilación mediante indicadores estadísticos.</w:t>
      </w:r>
    </w:p>
    <w:p>
      <w:pPr>
        <w:pStyle w:val="NormalWeb"/>
        <w:numPr>
          <w:ilvl w:val="0"/>
          <w:numId w:val="6"/>
        </w:numPr>
        <w:jc w:val="both"/>
        <w:rPr/>
      </w:pPr>
      <w:r>
        <w:rPr/>
        <w:t>Validar la factibilidad de incorporación del prototipo al sistema operativo del PGICH.</w:t>
      </w:r>
    </w:p>
    <w:p>
      <w:pPr>
        <w:pStyle w:val="Normal"/>
        <w:jc w:val="both"/>
        <w:rPr/>
      </w:pPr>
      <w:r>
        <w:rPr/>
        <mc:AlternateContent>
          <mc:Choice Requires="wps">
            <w:drawing>
              <wp:inline distT="0" distB="0" distL="0" distR="0">
                <wp:extent cx="5759450" cy="19050"/>
                <wp:effectExtent l="0" t="0" r="0" b="0"/>
                <wp:docPr id="1" name="Forma2"/>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2"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0" w:name="__RefHeading___Toc235093743"/>
      <w:bookmarkEnd w:id="10"/>
      <w:r>
        <w:rPr>
          <w:sz w:val="24"/>
          <w:szCs w:val="24"/>
        </w:rPr>
        <w:t>1.6 Motivación</w:t>
      </w:r>
    </w:p>
    <w:p>
      <w:pPr>
        <w:pStyle w:val="NormalWeb"/>
        <w:jc w:val="both"/>
        <w:rPr/>
      </w:pPr>
      <w:r>
        <w:rPr/>
        <w:t>La motivación principal de esta investigación surge de la posibilidad de integrar dos recursos tecnológicos ya existentes dentro del PGICH que actualmente operan de manera independiente: la red de estaciones meteorológicas automáticas y el sistema operativo de pronóstico basado en el modelo WRF.</w:t>
      </w:r>
    </w:p>
    <w:p>
      <w:pPr>
        <w:pStyle w:val="NormalWeb"/>
        <w:jc w:val="both"/>
        <w:rPr/>
      </w:pPr>
      <w:r>
        <w:rPr/>
        <w:t>Desde una perspectiva informática, esta integración representa una oportunidad para aplicar principios de ingeniería de software, automatización de procesos, integración de sistemas y ciencia de datos en un problema real de alto impacto territorial.</w:t>
      </w:r>
    </w:p>
    <w:p>
      <w:pPr>
        <w:pStyle w:val="NormalWeb"/>
        <w:jc w:val="both"/>
        <w:rPr/>
      </w:pPr>
      <w:r>
        <w:rPr/>
        <w:t>Asimismo, la investigación busca contribuir al fortalecimiento de las capacidades tecnológicas del PGICH mediante el desarrollo de un prototipo reproducible, modular y escalable que pueda incorporarse posteriormente al sistema operativo institucional.</w:t>
      </w:r>
    </w:p>
    <w:p>
      <w:pPr>
        <w:pStyle w:val="Normal"/>
        <w:jc w:val="both"/>
        <w:rPr/>
      </w:pPr>
      <w:r>
        <w:rPr/>
        <mc:AlternateContent>
          <mc:Choice Requires="wps">
            <w:drawing>
              <wp:inline distT="0" distB="0" distL="0" distR="0">
                <wp:extent cx="5759450" cy="19050"/>
                <wp:effectExtent l="0" t="0" r="0" b="0"/>
                <wp:docPr id="2" name="Forma3"/>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3"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1" w:name="__RefHeading___Toc235093744"/>
      <w:bookmarkEnd w:id="11"/>
      <w:r>
        <w:rPr>
          <w:sz w:val="24"/>
          <w:szCs w:val="24"/>
        </w:rPr>
        <w:t>1.7 Hipótesis</w:t>
      </w:r>
    </w:p>
    <w:p>
      <w:pPr>
        <w:pStyle w:val="NormalWeb"/>
        <w:jc w:val="both"/>
        <w:rPr/>
      </w:pPr>
      <w:r>
        <w:rP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p>
      <w:pPr>
        <w:pStyle w:val="Normal"/>
        <w:jc w:val="both"/>
        <w:rPr/>
      </w:pPr>
      <w:r>
        <w:rPr/>
        <mc:AlternateContent>
          <mc:Choice Requires="wps">
            <w:drawing>
              <wp:inline distT="0" distB="0" distL="0" distR="0">
                <wp:extent cx="5759450" cy="19050"/>
                <wp:effectExtent l="0" t="0" r="0" b="0"/>
                <wp:docPr id="3" name="Forma4"/>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4"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r>
        <w:rPr>
          <w:sz w:val="24"/>
          <w:szCs w:val="24"/>
        </w:rPr>
        <w:t xml:space="preserve">1.8 Breve Esbozo de la Solución Propuesta</w:t>
      </w:r>
    </w:p>
    <w:p>
      <w:pPr>
        <w:pStyle w:val="Normal"/>
        <w:jc w:val="both"/>
        <w:rPr/>
      </w:pPr>
      <w:r>
        <w:rPr/>
        <w:t xml:space="preserve">Frente al problema descrito, se propone el diseño e implementación de un sistema de software modular que automatiza el flujo completo de datos entre la red de estaciones meteorológicas del PGICH y el modelo WRF. La solución incorpora las observaciones locales al ciclo de pronóstico mediante una técnica de asimilación de datos (Observation Nudging), a través de un pipeline reproducible que cubre la adquisición, el control de calidad, la conversión a los formatos requeridos por el sistema de asimilación (WRFDA), la ejecución del modelo y la evaluación cuantitativa de los resultados frente a las observaciones reales. Los detalles de esta solución se desarrollan en profundidad en los Capítulos III, IV y V.</w:t>
      </w:r>
    </w:p>
    <w:p>
      <w:pPr>
        <w:pStyle w:val="Heading2"/>
        <w:ind w:hanging="0" w:start="0"/>
        <w:jc w:val="both"/>
        <w:rPr>
          <w:sz w:val="24"/>
          <w:szCs w:val="24"/>
        </w:rPr>
      </w:pPr>
      <w:bookmarkStart w:id="12" w:name="__RefHeading___Toc235093745b"/>
      <w:bookmarkEnd w:id="12"/>
      <w:r>
        <w:rPr>
          <w:sz w:val="24"/>
          <w:szCs w:val="24"/>
        </w:rPr>
        <w:t>1.9 Contribuciones de la Investigación</w:t>
      </w:r>
    </w:p>
    <w:p>
      <w:pPr>
        <w:pStyle w:val="NormalWeb"/>
        <w:jc w:val="both"/>
        <w:rPr/>
      </w:pPr>
      <w:r>
        <w:rPr/>
        <w:t>Las principales contribuciones esperadas de esta tesis son:</w:t>
      </w:r>
    </w:p>
    <w:p>
      <w:pPr>
        <w:pStyle w:val="NormalWeb"/>
        <w:numPr>
          <w:ilvl w:val="0"/>
          <w:numId w:val="5"/>
        </w:numPr>
        <w:spacing w:before="280" w:after="0"/>
        <w:jc w:val="both"/>
        <w:rPr/>
      </w:pPr>
      <w:r>
        <w:rPr/>
        <w:t>Diseño de una arquitectura informática para la integración automática de datos meteorológicos.</w:t>
      </w:r>
    </w:p>
    <w:p>
      <w:pPr>
        <w:pStyle w:val="NormalWeb"/>
        <w:numPr>
          <w:ilvl w:val="0"/>
          <w:numId w:val="5"/>
        </w:numPr>
        <w:spacing w:before="0" w:after="280"/>
        <w:jc w:val="both"/>
        <w:rPr/>
      </w:pPr>
      <w:r>
        <w:rPr/>
        <w:t>Desarrollo de un flujo ETL reproducible para observaciones atmosféricas.</w:t>
      </w:r>
    </w:p>
    <w:p>
      <w:pPr>
        <w:pStyle w:val="NormalWeb"/>
        <w:numPr>
          <w:ilvl w:val="0"/>
          <w:numId w:val="5"/>
        </w:numPr>
        <w:spacing w:before="0" w:after="280"/>
        <w:jc w:val="both"/>
        <w:rPr/>
      </w:pPr>
      <w:r>
        <w:rPr/>
        <w:t>Implementación de un prototipo funcional de asimilación de datos compatible con WRFDA.</w:t>
      </w:r>
    </w:p>
    <w:p>
      <w:pPr>
        <w:pStyle w:val="NormalWeb"/>
        <w:numPr>
          <w:ilvl w:val="0"/>
          <w:numId w:val="5"/>
        </w:numPr>
        <w:spacing w:before="0" w:after="280"/>
        <w:jc w:val="both"/>
        <w:rPr/>
      </w:pPr>
      <w:r>
        <w:rPr/>
        <w:t>Automatización del proceso operativo de ejecución del modelo WRF.</w:t>
      </w:r>
    </w:p>
    <w:p>
      <w:pPr>
        <w:pStyle w:val="NormalWeb"/>
        <w:numPr>
          <w:ilvl w:val="0"/>
          <w:numId w:val="5"/>
        </w:numPr>
        <w:spacing w:before="0" w:after="280"/>
        <w:jc w:val="both"/>
        <w:rPr/>
      </w:pPr>
      <w:r>
        <w:rPr/>
        <w:t>Definición de un procedimiento de validación cuantitativa del impacto de la asimilación.</w:t>
      </w:r>
    </w:p>
    <w:p>
      <w:pPr>
        <w:pStyle w:val="NormalWeb"/>
        <w:numPr>
          <w:ilvl w:val="0"/>
          <w:numId w:val="5"/>
        </w:numPr>
        <w:jc w:val="both"/>
        <w:rPr/>
      </w:pPr>
      <w:r>
        <w:rPr/>
        <w:t>Transferencia tecnológica del prototipo al PGICH.</w:t>
      </w:r>
    </w:p>
    <w:p>
      <w:pPr>
        <w:pStyle w:val="Normal"/>
        <w:jc w:val="both"/>
        <w:rPr/>
      </w:pPr>
      <w:r>
        <w:rPr/>
        <mc:AlternateContent>
          <mc:Choice Requires="wps">
            <w:drawing>
              <wp:inline distT="0" distB="0" distL="0" distR="0">
                <wp:extent cx="5759450" cy="19050"/>
                <wp:effectExtent l="0" t="0" r="0" b="0"/>
                <wp:docPr id="4" name="Forma5"/>
                <a:graphic xmlns:a="http://schemas.openxmlformats.org/drawingml/2006/main">
                  <a:graphicData uri="http://schemas.microsoft.com/office/word/2010/wordprocessingShape">
                    <wps:wsp>
                      <wps:cNvSpPr/>
                      <wps:spPr>
                        <a:xfrm>
                          <a:off x="0" y="0"/>
                          <a:ext cx="575928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Forma5" path="m0,0l-2147483645,0l-2147483645,-2147483646l0,-2147483646xe" fillcolor="#a0a0a0" stroked="f" o:allowincell="f" style="position:absolute;margin-left:0pt;margin-top:0pt;width:453.45pt;height:1.45pt;mso-wrap-style:none;v-text-anchor:middle;mso-position-horizontal:center">
                <v:fill o:detectmouseclick="t" type="solid" color2="#5f5f5f"/>
                <v:stroke color="#3465a4" joinstyle="round" endcap="flat"/>
                <w10:wrap type="square"/>
              </v:rect>
            </w:pict>
          </mc:Fallback>
        </mc:AlternateContent>
      </w:r>
    </w:p>
    <w:p>
      <w:pPr>
        <w:pStyle w:val="Heading2"/>
        <w:ind w:hanging="0" w:start="0"/>
        <w:jc w:val="both"/>
        <w:rPr>
          <w:sz w:val="24"/>
          <w:szCs w:val="24"/>
        </w:rPr>
      </w:pPr>
      <w:bookmarkStart w:id="13" w:name="__RefHeading___Toc235093746"/>
      <w:bookmarkEnd w:id="13"/>
      <w:r>
        <w:rPr>
          <w:sz w:val="24"/>
          <w:szCs w:val="24"/>
        </w:rPr>
        <w:t>1.9 Organización de la Tesis</w:t>
      </w:r>
    </w:p>
    <w:p>
      <w:pPr>
        <w:pStyle w:val="Normal"/>
        <w:jc w:val="both"/>
        <w:rPr>
          <w:sz w:val="24"/>
          <w:szCs w:val="24"/>
        </w:rPr>
      </w:pPr>
      <w:r>
        <w:rPr>
          <w:sz w:val="24"/>
          <w:szCs w:val="24"/>
        </w:rPr>
      </w:r>
    </w:p>
    <w:p>
      <w:pPr>
        <w:pStyle w:val="NormalWeb"/>
        <w:jc w:val="both"/>
        <w:rPr/>
      </w:pPr>
      <w:r>
        <w:rPr/>
        <w:t>La tesis se organiza en siete capítulos.</w:t>
      </w:r>
    </w:p>
    <w:p>
      <w:pPr>
        <w:pStyle w:val="NormalWeb"/>
        <w:jc w:val="both"/>
        <w:rPr/>
      </w:pPr>
      <w:r>
        <w:rPr/>
        <w:t>El Capítulo I presenta el contexto, la motivación, el problema, la hipótesis y los objetivos de la investigación.</w:t>
      </w:r>
    </w:p>
    <w:p>
      <w:pPr>
        <w:pStyle w:val="NormalWeb"/>
        <w:jc w:val="both"/>
        <w:rPr/>
      </w:pPr>
      <w:r>
        <w:rPr/>
        <w:t>El Capítulo II desarrolla el estado de la cuestión mediante una revisión crítica de la literatura relacionada con modelos numéricos de pronóstico, técnicas de asimilación de datos, arquitecturas para computación científica y trabajos previos.</w:t>
      </w:r>
    </w:p>
    <w:p>
      <w:pPr>
        <w:pStyle w:val="NormalWeb"/>
        <w:jc w:val="both"/>
        <w:rPr/>
      </w:pPr>
      <w:r>
        <w:rPr/>
        <w:t>El Capítulo III formula el problema de investigación desde la perspectiva informática y presenta el modelo conceptual de la solución propuesta.</w:t>
      </w:r>
    </w:p>
    <w:p>
      <w:pPr>
        <w:pStyle w:val="NormalWeb"/>
        <w:jc w:val="both"/>
        <w:rPr/>
      </w:pPr>
      <w:r>
        <w:rPr/>
        <w:t>El Capítulo IV describe detalladamente la arquitectura del prototipo desarrollado, los componentes implementados, los procesos de adquisición y transformación de datos, la integración con WRF y los mecanismos de automatización y reproducibilidad.</w:t>
      </w:r>
    </w:p>
    <w:p>
      <w:pPr>
        <w:pStyle w:val="NormalWeb"/>
        <w:jc w:val="both"/>
        <w:rPr/>
      </w:pPr>
      <w:r>
        <w:rPr/>
        <w:t>El Capítulo V presenta el diseño experimental, los protocolos de validación, los resultados obtenidos y el análisis cuantitativo del desempeño del sistema.</w:t>
      </w:r>
    </w:p>
    <w:p>
      <w:pPr>
        <w:pStyle w:val="NormalWeb"/>
        <w:jc w:val="both"/>
        <w:rPr/>
      </w:pPr>
      <w:r>
        <w:rPr/>
        <w:t>Finalmente, el Capítulo VI expone las conclusiones, las limitaciones identificadas y las principales líneas de trabajo futuro, seguido por la bibliografía y los anexos.</w:t>
      </w:r>
    </w:p>
    <w:p>
      <w:pPr>
        <w:pStyle w:val="Normal"/>
        <w:jc w:val="both"/>
        <w:rPr/>
      </w:pPr>
      <w:r>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pacing w:lineRule="auto" w:line="360"/>
        <w:jc w:val="both"/>
        <w:rPr>
          <w:bCs/>
          <w:iCs/>
        </w:rPr>
      </w:pPr>
      <w:r>
        <w:rPr>
          <w:bCs/>
          <w:iCs/>
        </w:rPr>
      </w:r>
    </w:p>
    <w:p>
      <w:pPr>
        <w:pStyle w:val="Normal"/>
        <w:sectPr>
          <w:headerReference w:type="default" r:id="rIdHdr1"/>
          <w:headerReference w:type="first" r:id="rIdHdr2"/>
          <w:footerReference w:type="default" r:id="rId2"/>
          <w:footerReference w:type="first" r:id="rId3"/>
          <w:type w:val="oddPage"/>
          <w:pgSz w:w="11906" w:h="16838"/>
          <w:pgMar w:left="1418" w:right="1418" w:gutter="0" w:header="709" w:footer="709" w:top="1701" w:bottom="1418"/>
          <w:pgNumType w:fmt="decimal"/>
          <w:formProt w:val="false"/>
          <w:titlePg/>
          <w:textDirection w:val="lrTb"/>
          <w:docGrid w:type="default" w:linePitch="360" w:charSpace="0"/>
        </w:sectPr>
      </w:pPr>
    </w:p>
    <w:p>
      <w:pPr>
        <w:pStyle w:val="Heading1"/>
        <w:jc w:val="both"/>
        <w:rPr>
          <w:sz w:val="24"/>
        </w:rPr>
      </w:pPr>
      <w:bookmarkStart w:id="14" w:name="__RefHeading___Toc235093747"/>
      <w:bookmarkEnd w:id="14"/>
      <w:r>
        <w:rPr>
          <w:sz w:val="24"/>
        </w:rPr>
        <w:t>Capítulo II</w:t>
      </w:r>
    </w:p>
    <w:p>
      <w:pPr>
        <w:pStyle w:val="Heading2"/>
        <w:ind w:hanging="0" w:start="0"/>
        <w:jc w:val="both"/>
        <w:rPr>
          <w:sz w:val="24"/>
          <w:szCs w:val="24"/>
        </w:rPr>
      </w:pPr>
      <w:bookmarkStart w:id="15" w:name="__RefHeading___Toc235093748"/>
      <w:bookmarkEnd w:id="15"/>
      <w:r>
        <w:rPr>
          <w:sz w:val="24"/>
          <w:szCs w:val="24"/>
        </w:rPr>
        <w:t>Estado de la Cuestión</w:t>
      </w:r>
    </w:p>
    <w:p>
      <w:pPr>
        <w:pStyle w:val="Normal"/>
        <w:rPr>
          <w:sz w:val="24"/>
          <w:szCs w:val="24"/>
          <w:lang w:val="es-MX"/>
        </w:rPr>
      </w:pPr>
      <w:r>
        <w:rPr>
          <w:sz w:val="24"/>
          <w:szCs w:val="24"/>
          <w:lang w:val="es-MX"/>
        </w:rPr>
      </w:r>
    </w:p>
    <w:p>
      <w:pPr>
        <w:pStyle w:val="Heading2"/>
        <w:ind w:hanging="0" w:start="0"/>
        <w:jc w:val="both"/>
        <w:rPr>
          <w:sz w:val="24"/>
          <w:szCs w:val="24"/>
        </w:rPr>
      </w:pPr>
      <w:r>
        <w:rPr>
          <w:sz w:val="24"/>
          <w:szCs w:val="24"/>
        </w:rPr>
        <w:t>2.1 Antecedentes</w:t>
      </w:r>
    </w:p>
    <w:p>
      <w:pPr>
        <w:pStyle w:val="Normal"/>
        <w:rPr>
          <w:sz w:val="24"/>
          <w:szCs w:val="24"/>
          <w:lang w:val="es-MX"/>
        </w:rPr>
      </w:pPr>
      <w:r>
        <w:rPr>
          <w:sz w:val="24"/>
          <w:szCs w:val="24"/>
          <w:lang w:val="es-MX"/>
        </w:rPr>
      </w:r>
    </w:p>
    <w:p>
      <w:pPr>
        <w:pStyle w:val="Normal"/>
        <w:jc w:val="both"/>
        <w:rPr/>
      </w:pPr>
      <w:r>
        <w:rPr/>
        <w:t>En Argentina, uno de los avances más relevantes es el prototipo de actualización rápida desarrollado por Dillon et al. [1], quienes integran observaciones de superficie, estaciones automáticas y datos de radar en un sistema de asimilación continua. Este trabajo demuestra la factibilidad de implementar esquemas variacionales y de ensamble en entornos operativos nacionales, así como la importancia de flujos reproducibles de procesamiento de datos, elementos que resultan directamente aplicables a la presente investigación.</w:t>
      </w:r>
    </w:p>
    <w:p>
      <w:pPr>
        <w:pStyle w:val="Normal"/>
        <w:jc w:val="both"/>
        <w:rPr/>
      </w:pPr>
      <w:r>
        <w:rPr/>
        <w:t>En regiones de topografía compleja, como los Andes centrales, Yáñez-Morroni et al. [2] evaluaron el desempeño del modelo WRF mediante simulaciones atmosféricas regionales de alta resolución forzadas por modelos de menor escala, con el objetivo de representar procesos de mesoescala asociados al relieve. Sus resultados muestran que las variaciones abruptas de la topografía introducen sesgos significativos en temperatura, viento y precipitación, destacando la necesidad de incorporar observaciones locales para corregir las condiciones iniciales, particularmente en ambientes áridos como el valle de Tulum.</w:t>
      </w:r>
    </w:p>
    <w:p>
      <w:pPr>
        <w:pStyle w:val="Normal"/>
        <w:jc w:val="both"/>
        <w:rPr/>
      </w:pPr>
      <w:r>
        <w:rPr/>
        <w:t>Por su parte, Maldonado [3] analizó el impacto de técnicas de asimilación de datos de alta resolución, es decir, la incorporación sistemática de observaciones reales al modelo, lo que mejora la capacidad de los modelos atmosféricos para predecir tormentas generadas por movimientos verticales intensos del aire. Al aplicar métodos como LETKF y 3D-Var, el autor encontró que el modelo representa mejor fenómenos de mesoescala, que suelen estar influenciados por condiciones locales y microclimáticas. En consecuencia, el estudio demuestra que la asimilación de datos es una herramienta eficaz para mejorar los pronósticos locales.</w:t>
      </w:r>
    </w:p>
    <w:p>
      <w:pPr>
        <w:pStyle w:val="Normal"/>
        <w:jc w:val="both"/>
        <w:rPr/>
      </w:pPr>
      <w:r>
        <w:rPr/>
        <w:t>En lo referente a la evaluación estadística del desempeño del modelo, Troncoso Villar [4] aplicó métricas como RMSE, MAE, sesgo y correlación para comparar simulaciones del modelo WRF con observaciones de superficie en la región subantártica. Este enfoque metodológico es directamente transferible a este trabajo, que requiere medir cuantitativamente la mejora obtenida tras la integración de observaciones locales.</w:t>
      </w:r>
    </w:p>
    <w:p>
      <w:pPr>
        <w:pStyle w:val="Normal"/>
        <w:jc w:val="both"/>
        <w:rPr/>
      </w:pPr>
      <w:r>
        <w:rPr/>
        <w:t>Finalmente, el antecedente más directamente vinculado con el presente proyecto es el informe técnico de Dölling [5], el cual documenta la configuración operativa del modelo WRF y el funcionamiento de la red meteorológica IoT de San Juan. Esta infraestructura constituye la base empírica y técnica sobre la cual se desarrollará e integrará el prototipo de asimilación propuesto en esta tesis.</w:t>
      </w:r>
    </w:p>
    <w:p>
      <w:pPr>
        <w:pStyle w:val="Normal"/>
        <w:jc w:val="both"/>
        <w:rPr/>
      </w:pPr>
      <w:r>
        <w:rPr/>
      </w:r>
    </w:p>
    <w:p>
      <w:pPr>
        <w:pStyle w:val="Heading2"/>
        <w:ind w:hanging="0" w:start="0"/>
        <w:jc w:val="both"/>
        <w:rPr>
          <w:sz w:val="24"/>
          <w:szCs w:val="24"/>
        </w:rPr>
      </w:pPr>
      <w:r>
        <w:rPr>
          <w:sz w:val="24"/>
          <w:szCs w:val="24"/>
        </w:rPr>
        <w:t>2.2 Marco Teórico</w:t>
      </w:r>
    </w:p>
    <w:p>
      <w:pPr>
        <w:pStyle w:val="Heading2"/>
        <w:ind w:hanging="0" w:start="0"/>
        <w:jc w:val="both"/>
        <w:rPr>
          <w:sz w:val="24"/>
          <w:szCs w:val="24"/>
        </w:rPr>
      </w:pPr>
      <w:r>
        <w:rPr>
          <w:sz w:val="24"/>
          <w:szCs w:val="24"/>
        </w:rPr>
      </w:r>
    </w:p>
    <w:p>
      <w:pPr>
        <w:pStyle w:val="Heading2"/>
        <w:ind w:hanging="0" w:start="0"/>
        <w:jc w:val="both"/>
        <w:rPr>
          <w:sz w:val="24"/>
          <w:szCs w:val="24"/>
        </w:rPr>
      </w:pPr>
      <w:r>
        <w:rPr>
          <w:sz w:val="24"/>
          <w:szCs w:val="24"/>
        </w:rPr>
        <w:t>2.2.1 Modelado Numérico y Herramientas Atmosféricas</w:t>
      </w:r>
    </w:p>
    <w:p>
      <w:pPr>
        <w:pStyle w:val="Normal"/>
        <w:jc w:val="both"/>
        <w:rPr>
          <w:sz w:val="24"/>
          <w:szCs w:val="24"/>
        </w:rPr>
      </w:pPr>
      <w:r>
        <w:rPr>
          <w:sz w:val="24"/>
          <w:szCs w:val="24"/>
        </w:rPr>
      </w:r>
    </w:p>
    <w:p>
      <w:pPr>
        <w:pStyle w:val="Normal"/>
        <w:jc w:val="both"/>
        <w:rPr/>
      </w:pPr>
      <w:r>
        <w:rPr/>
        <w:t>El marco teórico sitúa esta investigación en el paradigma de la ciencia informática aplicada a sistemas complejos de pronóstico atmosférico. La dinámica de estos sistemas es inherentemente caótica y sensible a las condiciones iniciales [8]. La resolución de problemas ambientales se aborda mediante arquitecturas de software robustas, algoritmos de optimización y gestión de flujos de datos. La Teoría de Estimación Óptima [9] proporciona el fundamento matemático para la asimilación.</w:t>
      </w:r>
    </w:p>
    <w:p>
      <w:pPr>
        <w:pStyle w:val="Normal"/>
        <w:jc w:val="both"/>
        <w:rPr/>
      </w:pPr>
      <w:r>
        <w:rPr/>
        <w:t>Modelo WRF (Weather Research and Forecasting): Es el sistema de pronóstico numérico de mesoescala de última generación utilizado como base. Es un modelo no hidrostático que resuelve las ecuaciones primitivas de la atmósfera y permite la integración con sistemas de asimilación de datos como WRFDA [6]. La configuración operativa actual del modelo WRF constituye la línea base sobre la cual se implementará el prototipo de asimilación [5].</w:t>
      </w:r>
    </w:p>
    <w:p>
      <w:pPr>
        <w:pStyle w:val="Normal"/>
        <w:jc w:val="both"/>
        <w:rPr/>
      </w:pPr>
      <w:r>
        <w:rPr/>
        <w:t>Asimilación de Datos: Es el proceso que busca optimizar el estado inicial del modelo combinando observaciones reales y pronósticos previos [1]. Para este proyecto, se consideran dos esquemas principales disponibles en WRFDA: 3D-Var, un método variacional que minimiza una función de costo en tres dimensiones espaciales para encontrar el mejor estado inicial, probado con éxito en la asimilación de datos de superficie en redes locales [3]; y Observation Nudging, una técnica de asimilación continua que aplica una relajación suave hacia las observaciones durante la integración del modelo, demostrando ser eficaz en redes de baja densidad y topografía compleja [2].</w:t>
      </w:r>
    </w:p>
    <w:p>
      <w:pPr>
        <w:pStyle w:val="Normal"/>
        <w:jc w:val="both"/>
        <w:rPr/>
      </w:pPr>
      <w:r>
        <w:rPr/>
      </w:r>
    </w:p>
    <w:p>
      <w:pPr>
        <w:pStyle w:val="Heading2"/>
        <w:ind w:hanging="0" w:start="0"/>
        <w:jc w:val="both"/>
        <w:rPr>
          <w:sz w:val="24"/>
          <w:szCs w:val="24"/>
        </w:rPr>
      </w:pPr>
      <w:r>
        <w:rPr>
          <w:sz w:val="24"/>
          <w:szCs w:val="24"/>
        </w:rPr>
        <w:t>2.2.2 Arquitectura Informática para Pronósticos Operativos</w:t>
      </w:r>
    </w:p>
    <w:p>
      <w:pPr>
        <w:pStyle w:val="Normal"/>
        <w:rPr>
          <w:sz w:val="24"/>
          <w:szCs w:val="24"/>
          <w:lang w:val="es-MX"/>
        </w:rPr>
      </w:pPr>
      <w:r>
        <w:rPr>
          <w:sz w:val="24"/>
          <w:szCs w:val="24"/>
          <w:lang w:val="es-MX"/>
        </w:rPr>
      </w:r>
    </w:p>
    <w:p>
      <w:pPr>
        <w:pStyle w:val="Normal"/>
        <w:jc w:val="both"/>
        <w:rPr/>
      </w:pPr>
      <w:r>
        <w:rPr/>
        <w:t>La complejidad inherente a la gestión de datos meteorológicos masivos y heterogéneos requiere trascender la ejecución manual de modelos hacia el diseño de aplicaciones intensivas en datos (Data-Intensive Applications). Según Kleppmann [12], el diseño de estos sistemas debe priorizar la fiabilidad (tolerancia a fallos de hardware o software), la escalabilidad (capacidad de crecimiento en volumen de datos) y la mantenibilidad (facilidad para adaptar el sistema a nuevos requisitos).</w:t>
      </w:r>
    </w:p>
    <w:p>
      <w:pPr>
        <w:pStyle w:val="Normal"/>
        <w:jc w:val="both"/>
        <w:rPr/>
      </w:pPr>
      <w:r>
        <w:rPr/>
        <w:t>Los sistemas modernos de pronóstico numérico dependen de la automatización rigurosa de flujos de datos que integran observaciones y modelado en tiempo real [7]. La arquitectura propuesta implementa un flujo lineal y modular compuesto por las siguientes etapas: adquisición de datos, preprocesamiento y control de calidad (por ejemplo, la detección de valores atípicos o errores de hardware [13]), transformación de formatos, asimilación de datos y ejecución del modelo.</w:t>
      </w:r>
    </w:p>
    <w:p>
      <w:pPr>
        <w:pStyle w:val="Normal"/>
        <w:jc w:val="both"/>
        <w:rPr/>
      </w:pPr>
      <w:r>
        <w:rPr/>
        <w:t>Este enfoque modular permite aislar fallos y garantiza que el sistema sea auditable en cada etapa del proceso [12]. Para la implementación de estos flujos, Python se ha consolidado como el lenguaje estándar en la ciencia atmosférica gracias a su robusto ecosistema de bibliotecas para computación numérica. De acuerdo con Virtanen et al. [7], herramientas como SciPy, Pandas y Xarray permiten la manipulación eficiente de estructuras de datos n-dimensionales y formatos estándar como netCDF y HDF5.</w:t>
      </w:r>
    </w:p>
    <w:p>
      <w:pPr>
        <w:pStyle w:val="Normal"/>
        <w:jc w:val="both"/>
        <w:rPr/>
      </w:pPr>
      <w:r>
        <w:rPr/>
        <w:t>Dado que la ejecución del modelo WRF demanda recursos intensivos, la arquitectura contempla el uso de entornos de Computación de Alto Rendimiento (HPC) o infraestructuras en la nube, cuya elasticidad es crítica para la operatividad de sistemas de predicción numérica [7]. Finalmente, para garantizar la reproducibilidad científica se implementará el control de versiones de código (Git) y la virtualización de entornos mediante contenedores (Docker), asegurando que los experimentos de asimilación y los pronósticos operativos puedan replicarse idénticamente independientemente del entorno de hardware.</w:t>
      </w:r>
    </w:p>
    <w:p>
      <w:pPr>
        <w:pStyle w:val="Heading2"/>
        <w:ind w:hanging="0" w:start="0"/>
        <w:jc w:val="both"/>
        <w:rPr>
          <w:sz w:val="24"/>
          <w:szCs w:val="24"/>
        </w:rPr>
      </w:pPr>
      <w:r>
        <w:rPr>
          <w:sz w:val="24"/>
          <w:szCs w:val="24"/>
        </w:rPr>
        <w:t xml:space="preserve">2.3 Análisis Comparativo y Hueco de Conocimiento</w:t>
      </w:r>
    </w:p>
    <w:p>
      <w:pPr>
        <w:pStyle w:val="Normal"/>
        <w:jc w:val="both"/>
        <w:rPr/>
      </w:pPr>
      <w:r>
        <w:rPr/>
        <w:t xml:space="preserve">Los antecedentes revisados aportan elementos metodológicos y técnicos valiosos para esta tesis, pero cada uno presenta limitaciones respecto del problema específico abordado aquí: la integración automática de una red de estaciones de bajo costo con el modelo WRF operativo del valle de Tulum.</w:t>
      </w:r>
    </w:p>
    <w:tbl>
      <w:tblPr>
        <w:tblW w:w="9070" w:type="dxa"/>
        <w:jc w:val="center"/>
        <w:tblInd w:w="0" w:type="dxa"/>
        <w:tblLayout w:type="fixed"/>
        <w:tblCellMar>
          <w:top w:w="0" w:type="dxa"/>
          <w:start w:w="108" w:type="dxa"/>
          <w:bottom w:w="0" w:type="dxa"/>
          <w:end w:w="108" w:type="dxa"/>
        </w:tblCellMar>
      </w:tblPr>
      <w:tblGrid>
        <w:gridCol w:w="1800"/>
        <w:gridCol w:w="3300"/>
        <w:gridCol w:w="3970"/>
      </w:tblGrid>
      <w:tr>
        <w:trPr/>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Antecedente</w:t>
            </w:r>
          </w:p>
        </w:tc>
        <w:tc>
          <w:tcPr>
            <w:tcW w:w="33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Fortalezas</w:t>
            </w:r>
          </w:p>
        </w:tc>
        <w:tc>
          <w:tcPr>
            <w:tcW w:w="39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Debilidades / Limitaciones respecto a este trabajo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Dillon et al. [1] (PREVENIR)</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Demuestra la factibilidad operativa de esquemas variacionales y de ensamble en un entorno nacional; valida la importancia de flujos reproducibles.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Orientado a redes de observación nacionales de mayor escala (superficie, radar); no aborda la integración de estaciones IoT de bajo costo ni redes locales de alta densidad como la del PGICH.</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Yáñez-Morroni et al. [2]</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Evidencia empírica de que la topografía compleja introduce sesgos significativos y de que las observaciones locales son necesarias para corregirlos.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 estudio de downscaling dinámico centrado en precipitación; no implementa ni evalúa un esquema de asimilación con observaciones de superficie en tiempo real.</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Maldonado [3]</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Compara variantes de asimilación (LETKF, 3D-Var) y confirma su eficacia para mesoescala y fenómenos convectivos.</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Trabaja con datos de radar meteorológico en un dominio distinto (pronóstico por ensambles a muy corto plazo); no resuelve el problema de ingeniería de integrar una API comercial de estaciones de bajo costo.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Troncoso Villar [4]</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Aporta el protocolo de métricas (RMSE, MAE, sesgo, correlación) directamente reutilizable para validar el impacto de la asimilación.</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una evaluación de desempeño del modelo sin asimilación de datos; no propone ni automatiza un flujo de ingesta y transformación de observaciones.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Dölling [5] (PGICH)</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Documenta la configuración operativa real del WRF y de la red IoT de San Juan que esta tesis utiliza como base empírica.</w:t>
            </w:r>
          </w:p>
        </w:tc>
        <w:tc>
          <w:tcPr>
            <w:tcW w:w="39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Es un informe técnico descriptivo de los dos sistemas por separado; no propone ni implementa un mecanismo que los conecte de forma automática y reproducible.</w:t>
            </w:r>
          </w:p>
        </w:tc>
      </w:tr>
    </w:tbl>
    <w:p>
      <w:pPr>
        <w:pStyle w:val="Normal"/>
        <w:jc w:val="both"/>
        <w:rPr/>
      </w:pPr>
    </w:p>
    <w:p>
      <w:pPr>
        <w:pStyle w:val="Normal"/>
        <w:jc w:val="both"/>
        <w:rPr/>
      </w:pPr>
      <w:r>
        <w:rPr>
          <w:b/>
        </w:rPr>
        <w:t xml:space="preserve">Hueco de conocimiento identificado: </w:t>
      </w:r>
      <w:r>
        <w:rPr/>
        <w:t xml:space="preserve">ninguno de los antecedentes relevados resuelve, desde una perspectiva de ingeniería de software, el problema de integrar de forma automática, reproducible y auditable una red de estaciones meteorológicas IoT de bajo costo con el ciclo operativo de un modelo WRF regional. Los trabajos de asimilación revisados ([1], [2], [3]) se enfocan en el aspecto meteorológico-estadístico del método (qué esquema usar y qué tan bien funciona), pero no abordan el diseño arquitectónico del flujo de datos necesario para sostenerlo de forma operativa; y el antecedente institucional más cercano ([5]) describe los dos sistemas del PGICH como componentes aislados, sin un mecanismo de integración entre ellos. Esta tesis ocupa ese espacio: propone y valida una arquitectura de software modular y reproducible que cierra ese vacío, tomando de la literatura el esquema de asimilación (Observation Nudging, por su eficacia en redes de baja densidad [2], [10], [11]) y el protocolo de validación estadística ([4]), pero resolviendo por primera vez, para el caso del PGICH, la integración automatizada de punta a punta entre ambos sistemas.</w:t>
      </w:r>
    </w:p>
    <w:p>
      <w:pPr>
        <w:pStyle w:val="Normal"/>
        <w:sectPr>
          <w:headerReference w:type="default" r:id="rIdHdr1"/>
          <w:footerReference w:type="default" r:id="rIdFtr3"/>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16" w:name="__RefHeading___Toc235093749"/>
      <w:bookmarkEnd w:id="16"/>
      <w:r>
        <w:rPr>
          <w:sz w:val="24"/>
        </w:rPr>
        <w:t>Capítulo III</w:t>
      </w:r>
    </w:p>
    <w:p>
      <w:pPr>
        <w:pStyle w:val="Heading2"/>
        <w:ind w:hanging="0" w:start="0"/>
        <w:jc w:val="both"/>
        <w:rPr>
          <w:sz w:val="24"/>
          <w:szCs w:val="24"/>
        </w:rPr>
      </w:pPr>
      <w:bookmarkStart w:id="17" w:name="__RefHeading___Toc235093750"/>
      <w:bookmarkEnd w:id="17"/>
      <w:r>
        <w:rPr>
          <w:sz w:val="24"/>
          <w:szCs w:val="24"/>
        </w:rPr>
        <w:t>Planteamiento del Problema</w:t>
      </w:r>
    </w:p>
    <w:p>
      <w:pPr>
        <w:pStyle w:val="Heading2"/>
        <w:ind w:hanging="0" w:start="0"/>
        <w:jc w:val="both"/>
        <w:rPr>
          <w:sz w:val="24"/>
          <w:szCs w:val="24"/>
        </w:rPr>
      </w:pPr>
      <w:r>
        <w:rPr>
          <w:sz w:val="24"/>
          <w:szCs w:val="24"/>
        </w:rPr>
        <w:t xml:space="preserve">3.1 Formulación del Problema desde la Perspectiva Informática</w:t>
      </w:r>
    </w:p>
    <w:p>
      <w:pPr>
        <w:pStyle w:val="Normal"/>
        <w:jc w:val="both"/>
        <w:rPr/>
      </w:pPr>
      <w:r>
        <w:rPr/>
        <w:t xml:space="preserve">Como se estableció en el Capítulo I, el Programa de Gestión Integral de Cuencas Hidrográficas (PGICH) opera dos sistemas tecnológicos que funcionan de manera aislada: por un lado, un modelo de pronóstico numérico WRF que se inicializa exclusivamente con condiciones de borde provenientes de modelos globales; por otro, una red de diez estaciones meteorológicas automáticas que generan observaciones de alta resolución espacial y temporal, pero cuyo uso se limita al monitoreo y la consulta.</w:t>
      </w:r>
    </w:p>
    <w:p>
      <w:pPr>
        <w:pStyle w:val="Normal"/>
        <w:jc w:val="both"/>
        <w:rPr/>
      </w:pPr>
      <w:r>
        <w:rPr/>
        <w:t xml:space="preserve">Desde la perspectiva de la informática aplicada, este no es un problema meteorológico sino un problema de integración de sistemas heterogéneos: existen dos fuentes de información con formatos, frecuencias de muestreo y protocolos de acceso distintos (una API REST de la plataforma Ecowitt para las estaciones, y archivos binarios propios del formato WRF/WRFDA para el modelo), y no existe entre ellas un flujo de datos que las conecte de forma automática, validada y reproducible.</w:t>
      </w:r>
    </w:p>
    <w:p>
      <w:pPr>
        <w:pStyle w:val="Normal"/>
        <w:jc w:val="both"/>
        <w:rPr/>
      </w:pPr>
      <w:r>
        <w:rPr/>
        <w:t xml:space="preserve">El problema puede descomponerse en cuatro dimensiones técnicas concretas:</w:t>
      </w:r>
    </w:p>
    <w:p>
      <w:pPr>
        <w:pStyle w:val="Normal"/>
        <w:jc w:val="both"/>
        <w:rPr/>
      </w:pPr>
      <w:r>
        <w:rPr>
          <w:b/>
        </w:rPr>
        <w:t xml:space="preserve">Interoperabilidad de datos: </w:t>
      </w:r>
      <w:r>
        <w:rPr/>
        <w:t xml:space="preserve">las observaciones de las estaciones se encuentran en un formato tabular orientado a consulta (JSON/CSV vía API), mientras que WRFDA requiere formatos de observación estandarizados (Little-R, PREPBUFR u OBSPROC), lo que exige una capa de transformación explícita.</w:t>
      </w:r>
    </w:p>
    <w:p>
      <w:pPr>
        <w:pStyle w:val="Normal"/>
        <w:jc w:val="both"/>
        <w:rPr/>
      </w:pPr>
      <w:r>
        <w:rPr>
          <w:b/>
        </w:rPr>
        <w:t xml:space="preserve">Calidad e integridad de datos: </w:t>
      </w:r>
      <w:r>
        <w:rPr/>
        <w:t xml:space="preserve">al tratarse de sensores IoT de bajo costo distribuidos en campo, las observaciones están expuestas a errores de transmisión, desconexiones y valores atípicos que deben detectarse y tratarse antes de ingresar al ciclo de asimilación, ya que un dato erróneo asimilado puede degradar el estado inicial en lugar de mejorarlo.</w:t>
      </w:r>
    </w:p>
    <w:p>
      <w:pPr>
        <w:pStyle w:val="Normal"/>
        <w:jc w:val="both"/>
        <w:rPr/>
      </w:pPr>
      <w:r>
        <w:rPr>
          <w:b/>
        </w:rPr>
        <w:t xml:space="preserve">Automatización del ciclo operativo: </w:t>
      </w:r>
      <w:r>
        <w:rPr/>
        <w:t xml:space="preserve">el ciclo completo (adquisición, control de calidad, generación de archivos de observación, asimilación, ejecución de WRF y post-procesamiento) debe ejecutarse de forma periódica y desatendida, lo cual requiere un diseño de orquestación explícito y no una secuencia de pasos manuales.</w:t>
      </w:r>
    </w:p>
    <w:p>
      <w:pPr>
        <w:pStyle w:val="Normal"/>
        <w:jc w:val="both"/>
        <w:rPr/>
      </w:pPr>
      <w:r>
        <w:rPr>
          <w:b/>
        </w:rPr>
        <w:t xml:space="preserve">Reproducibilidad y mantenibilidad: </w:t>
      </w:r>
      <w:r>
        <w:rPr/>
        <w:t xml:space="preserve">cualquier solución debe poder ejecutarse de manera idéntica independientemente del entorno de hardware, y debe ser auditable en cada etapa para poder diagnosticar fallos sin reconstruir todo el pipeline.</w:t>
      </w:r>
    </w:p>
    <w:p>
      <w:pPr>
        <w:pStyle w:val="Heading2"/>
        <w:ind w:hanging="0" w:start="0"/>
        <w:jc w:val="both"/>
        <w:rPr>
          <w:sz w:val="24"/>
          <w:szCs w:val="24"/>
        </w:rPr>
      </w:pPr>
      <w:r>
        <w:rPr>
          <w:sz w:val="24"/>
          <w:szCs w:val="24"/>
        </w:rPr>
        <w:t xml:space="preserve">3.2 Modelo Conceptual de la Solución</w:t>
      </w:r>
    </w:p>
    <w:p>
      <w:pPr>
        <w:pStyle w:val="Normal"/>
        <w:jc w:val="both"/>
        <w:rPr/>
      </w:pPr>
      <w:r>
        <w:rPr/>
        <w:t xml:space="preserve">La solución propuesta se concibe como un flujo de datos científico que cierra el ciclo enunciado en el marco teórico: datos → modelo → pronóstico mejorado → toma de decisiones.</w:t>
      </w:r>
    </w:p>
    <w:p>
      <w:pPr>
        <w:pStyle w:val="Normal"/>
        <w:jc w:val="both"/>
        <w:rPr/>
      </w:pPr>
      <w:r>
        <w:rPr/>
        <w:t xml:space="preserve">Conceptualmente, el sistema se modela como una tubería (pipeline) de cinco etapas, cada una con entradas, salidas y criterios de validación propios, de modo que una etapa nunca comienza a operar sobre datos que no superaron el control de calidad de la etapa anterior:</w:t>
      </w:r>
    </w:p>
    <w:tbl>
      <w:tblPr>
        <w:tblW w:w="9070" w:type="dxa"/>
        <w:jc w:val="center"/>
        <w:tblInd w:w="0" w:type="dxa"/>
        <w:tblLayout w:type="fixed"/>
        <w:tblCellMar>
          <w:top w:w="0" w:type="dxa"/>
          <w:start w:w="108" w:type="dxa"/>
          <w:bottom w:w="0" w:type="dxa"/>
          <w:end w:w="108" w:type="dxa"/>
        </w:tblCellMar>
      </w:tblPr>
      <w:tblGrid>
        <w:gridCol w:w="1800"/>
        <w:gridCol w:w="2400"/>
        <w:gridCol w:w="2870"/>
        <w:gridCol w:w="2000"/>
      </w:tblGrid>
      <w:tr>
        <w:trPr/>
        <w:tc>
          <w:tcPr>
            <w:tcW w:w="18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Etapa</w:t>
            </w:r>
          </w:p>
        </w:tc>
        <w:tc>
          <w:tcPr>
            <w:tcW w:w="24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Entrada</w:t>
            </w:r>
          </w:p>
        </w:tc>
        <w:tc>
          <w:tcPr>
            <w:tcW w:w="28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Proceso</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Salida</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Adquisición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API Ecowitt / portal PGICH</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Descarga periódica, normalización de unidades SI</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crudas estructuradas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Preprocesamiento y QC</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crudas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Detección de outliers, tratamiento de faltantes, agregación horaria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validadas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Generación de archivos de asimilación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Observaciones validadas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Conversión al formato requerido por WRFDA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Archivos de observación compatibles</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Asimilación y ejecución WRF</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Archivos de observación + configuración WRF operativa</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Corrida de WRFDA (esquema elegido) + ejecución del modelo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Pronóstico con estado inicial mejorado</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Evaluación y visualización</w:t>
            </w:r>
          </w:p>
        </w:tc>
        <w:tc>
          <w:tcPr>
            <w:tcW w:w="24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Pronóstico con/sin asimilación + observaciones reales</w:t>
            </w:r>
          </w:p>
        </w:tc>
        <w:tc>
          <w:tcPr>
            <w:tcW w:w="28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Cálculo de métricas estadísticas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Reportes e indicadores de mejora</w:t>
            </w:r>
          </w:p>
        </w:tc>
      </w:tr>
    </w:tbl>
    <w:p>
      <w:pPr>
        <w:pStyle w:val="Normal"/>
        <w:jc w:val="both"/>
        <w:rPr/>
      </w:pPr>
    </w:p>
    <w:p>
      <w:pPr>
        <w:pStyle w:val="Normal"/>
        <w:jc w:val="both"/>
        <w:rPr/>
      </w:pPr>
      <w:r>
        <w:rPr/>
        <w:t xml:space="preserve">Este modelo conceptual traduce directamente la matriz de consistencia (Anexo) en una arquitectura de software: cada objetivo específico de la tesis corresponde a una etapa de la tubería, y cada hipótesis parcial corresponde a un criterio de validación de esa etapa.</w:t>
      </w:r>
    </w:p>
    <w:p>
      <w:pPr>
        <w:pStyle w:val="Heading2"/>
        <w:ind w:hanging="0" w:start="0"/>
        <w:jc w:val="both"/>
        <w:rPr>
          <w:sz w:val="24"/>
          <w:szCs w:val="24"/>
        </w:rPr>
      </w:pPr>
      <w:r>
        <w:rPr>
          <w:sz w:val="24"/>
          <w:szCs w:val="24"/>
        </w:rPr>
        <w:t xml:space="preserve">3.3 Alcance del Planteamiento</w:t>
      </w:r>
    </w:p>
    <w:p>
      <w:pPr>
        <w:pStyle w:val="Normal"/>
        <w:jc w:val="both"/>
        <w:rPr/>
      </w:pPr>
      <w:r>
        <w:rPr/>
        <w:t xml:space="preserve">Conforme a lo delimitado en el anteproyecto, el planteamiento del problema que orienta el diseño de la solución (Capítulo IV) se circunscribe a: las 10 estaciones de la red PGICH, el dominio operativo de 4 km del valle de Tulum, la configuración WRF actualmente en producción, y las variables atmosféricas de superficie (temperatura a 2 m, humedad relativa, viento). No se aborda el desarrollo de un nuevo modelo numérico ni la incorporación de otras fuentes de observación (radar, satélite), lo cual queda explícitamente fuera del alcance y se menciona como línea de trabajo futuro en el Capítulo VI.</w:t>
      </w:r>
    </w:p>
    <w:p>
      <w:pPr>
        <w:pStyle w:val="Normal"/>
        <w:sectPr>
          <w:headerReference w:type="default" r:id="rIdHdr1"/>
          <w:footerReference w:type="default" r:id="rIdFtr4"/>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18" w:name="__RefHeading___Toc235093751"/>
      <w:bookmarkEnd w:id="18"/>
      <w:r>
        <w:rPr>
          <w:sz w:val="24"/>
        </w:rPr>
        <w:t>Capítulo IV</w:t>
      </w:r>
    </w:p>
    <w:p>
      <w:pPr>
        <w:pStyle w:val="Heading2"/>
        <w:ind w:hanging="0" w:start="0"/>
        <w:jc w:val="both"/>
        <w:rPr>
          <w:sz w:val="24"/>
          <w:szCs w:val="24"/>
        </w:rPr>
      </w:pPr>
      <w:bookmarkStart w:id="19" w:name="__RefHeading___Toc235093752"/>
      <w:bookmarkEnd w:id="19"/>
      <w:r>
        <w:rPr>
          <w:sz w:val="24"/>
          <w:szCs w:val="24"/>
        </w:rPr>
        <w:t>Solución Propuesta</w:t>
      </w:r>
    </w:p>
    <w:p>
      <w:pPr>
        <w:pStyle w:val="Heading2"/>
        <w:ind w:hanging="0" w:start="0"/>
        <w:jc w:val="both"/>
        <w:rPr>
          <w:sz w:val="24"/>
          <w:szCs w:val="24"/>
        </w:rPr>
      </w:pPr>
      <w:r>
        <w:rPr>
          <w:sz w:val="24"/>
          <w:szCs w:val="24"/>
        </w:rPr>
        <w:t xml:space="preserve">4.1 Visión General de la Arquitectura</w:t>
      </w:r>
    </w:p>
    <w:p>
      <w:pPr>
        <w:pStyle w:val="Normal"/>
        <w:jc w:val="both"/>
        <w:rPr/>
      </w:pPr>
      <w:r>
        <w:rPr/>
        <w:t xml:space="preserve">El sistema desarrollado, denominado PGICH-WRF Modular, implementa el modelo conceptual presentado en el Capítulo III mediante una arquitectura de software organizada en módulos independientes, cada uno responsable de una etapa de la tubería de datos y comunicados entre sí a través de archivos intermedios con formato definido, lo que permite ejecutar, probar y depurar cada etapa de forma aislada.</w:t>
      </w:r>
    </w:p>
    <w:p>
      <w:pPr>
        <w:pStyle w:val="Normal"/>
        <w:jc w:val="both"/>
        <w:rPr/>
      </w:pPr>
      <w:r>
        <w:rPr/>
        <w:t xml:space="preserve">La arquitectura se organiza en seis paquetes principales, ubicados bajo src/:</w:t>
      </w:r>
    </w:p>
    <w:tbl>
      <w:tblPr>
        <w:tblW w:w="9070" w:type="dxa"/>
        <w:jc w:val="center"/>
        <w:tblInd w:w="0" w:type="dxa"/>
        <w:tblLayout w:type="fixed"/>
        <w:tblCellMar>
          <w:top w:w="0" w:type="dxa"/>
          <w:start w:w="108" w:type="dxa"/>
          <w:bottom w:w="0" w:type="dxa"/>
          <w:end w:w="108" w:type="dxa"/>
        </w:tblCellMar>
      </w:tblPr>
      <w:tblGrid>
        <w:gridCol w:w="1600"/>
        <w:gridCol w:w="2470"/>
        <w:gridCol w:w="5000"/>
      </w:tblGrid>
      <w:tr>
        <w:trPr/>
        <w:tc>
          <w:tcPr>
            <w:tcW w:w="16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Paquete</w:t>
            </w:r>
          </w:p>
        </w:tc>
        <w:tc>
          <w:tcPr>
            <w:tcW w:w="24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Responsabilidad</w:t>
            </w:r>
          </w:p>
        </w:tc>
        <w:tc>
          <w:tcPr>
            <w:tcW w:w="5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Componentes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ingesta/</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Adquisición de datos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ecowitt_client.py (cliente de la API EcoWitt), gfs_downloader.py (descarga de condiciones de borde GFS)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calidad/</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Control de calidad</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cleaner.py (limpieza y normalización), qc_rules.py (reglas de detección de valores atípicos)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asimilacion/</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Preparación de observaciones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littler_writer.py (generación de archivos Little-R), obsnud_writer.py (conversión al formato OBS_DOMAIN101 de nudging)</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modelo/</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Ejecución del modelo numérico</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wps_runner.py (preprocesamiento WPS), wrf_runner.py (ejecución de WRF), namelist_manager.py (gestión de configuraciones)</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validacion/</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Evaluación de resultados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metrics.py (cálculo de RMSE, MAE, sesgo, correlación), spatial_interp.py (interpolación espacial estación-grilla)</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reporting/</w:t>
            </w:r>
          </w:p>
        </w:tc>
        <w:tc>
          <w:tcPr>
            <w:tcW w:w="24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Comunicación de resultados</w:t>
            </w:r>
          </w:p>
        </w:tc>
        <w:tc>
          <w:tcPr>
            <w:tcW w:w="5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plot_generator.py, report_builder.py, experiment_registry.py (registro de experimentos)</w:t>
            </w:r>
          </w:p>
        </w:tc>
      </w:tr>
    </w:tbl>
    <w:p>
      <w:pPr>
        <w:pStyle w:val="Normal"/>
        <w:jc w:val="both"/>
        <w:rPr/>
      </w:pPr>
    </w:p>
    <w:p>
      <w:pPr>
        <w:pStyle w:val="Normal"/>
        <w:jc w:val="both"/>
        <w:rPr/>
      </w:pPr>
      <w:r>
        <w:rPr/>
        <w:t xml:space="preserve">Todo el circuito se orquesta mediante un único punto de entrada, pipeline_wrf.py, que encadena secuencialmente los módulos anteriores y admite ejecutarse en tres modos: pipeline completo, solo generación de archivos de asimilación (--prepare-only) o solo validación de una corrida ya ejecutada (--validate-only), lo cual facilita tanto la operación normal como la depuración incremental durante el desarrollo.</w:t>
      </w:r>
    </w:p>
    <w:p>
      <w:pPr>
        <w:pStyle w:val="Heading2"/>
        <w:ind w:hanging="0" w:start="0"/>
        <w:jc w:val="both"/>
        <w:rPr>
          <w:sz w:val="24"/>
          <w:szCs w:val="24"/>
        </w:rPr>
      </w:pPr>
      <w:r>
        <w:rPr>
          <w:sz w:val="24"/>
          <w:szCs w:val="24"/>
        </w:rPr>
        <w:t xml:space="preserve">4.2 Flujo de Datos</w:t>
      </w:r>
    </w:p>
    <w:p>
      <w:pPr>
        <w:pStyle w:val="Normal"/>
        <w:jc w:val="both"/>
        <w:rPr/>
      </w:pPr>
      <w:r>
        <w:rPr/>
        <w:t xml:space="preserve">El flujo de ejecución, para una fecha y hora de inicialización dadas, sigue la secuencia:</w:t>
      </w:r>
    </w:p>
    <w:p>
      <w:pPr>
        <w:pStyle w:val="Normal"/>
        <w:jc w:val="both"/>
        <w:rPr/>
      </w:pPr>
      <w:r>
        <w:rPr>
          <w:b/>
        </w:rPr>
        <w:t xml:space="preserve">1. Ingesta: </w:t>
      </w:r>
      <w:r>
        <w:rPr/>
        <w:t xml:space="preserve">ecowitt_client.py descarga las observaciones de las estaciones EcoWitt vía API (guardadas como JSON crudo); en paralelo, gfs_downloader.py obtiene las condiciones de borde globales GFS.</w:t>
      </w:r>
    </w:p>
    <w:p>
      <w:pPr>
        <w:pStyle w:val="Normal"/>
        <w:jc w:val="both"/>
        <w:rPr/>
      </w:pPr>
      <w:r>
        <w:rPr>
          <w:b/>
        </w:rPr>
        <w:t xml:space="preserve">2. Control de calidad: </w:t>
      </w:r>
      <w:r>
        <w:rPr/>
        <w:t xml:space="preserve">cleaner.py y qc_rules.py normalizan unidades y descartan o corrigen observaciones fuera de rango físico o con errores de transmisión.</w:t>
      </w:r>
    </w:p>
    <w:p>
      <w:pPr>
        <w:pStyle w:val="Normal"/>
        <w:jc w:val="both"/>
        <w:rPr/>
      </w:pPr>
      <w:r>
        <w:rPr>
          <w:b/>
        </w:rPr>
        <w:t xml:space="preserve">3. Generación de archivos de asimilación: </w:t>
      </w:r>
      <w:r>
        <w:rPr/>
        <w:t xml:space="preserve">littler_writer.py convierte las observaciones validadas al formato Little-R (registros de ancho fijo estilo Fortran), implementado íntegramente para este trabajo sin depender de librerías externas de conversión; obsnud_writer.py transforma esos registros al formato OBS_DOMAIN101 requerido específicamente por el esquema de Observation Nudging de WRF.</w:t>
      </w:r>
    </w:p>
    <w:p>
      <w:pPr>
        <w:pStyle w:val="Normal"/>
        <w:jc w:val="both"/>
        <w:rPr/>
      </w:pPr>
      <w:r>
        <w:rPr>
          <w:b/>
        </w:rPr>
        <w:t xml:space="preserve">4. Ejecución del modelo: </w:t>
      </w:r>
      <w:r>
        <w:rPr/>
        <w:t xml:space="preserve">wps_runner.py ejecuta el preprocesamiento (WPS) sobre el dominio de San Juan; wrf_runner.py, gestionado por namelist_manager.py, ejecuta dos corridas paralelas para cada caso -una de control (sin asimilación) y otra con nudging observacional activado- usando la misma configuración base de física y dominio, de modo que la única diferencia entre ambas corridas sea la incorporación de las observaciones.</w:t>
      </w:r>
    </w:p>
    <w:p>
      <w:pPr>
        <w:pStyle w:val="Normal"/>
        <w:jc w:val="both"/>
        <w:rPr/>
      </w:pPr>
      <w:r>
        <w:rPr>
          <w:b/>
        </w:rPr>
        <w:t xml:space="preserve">5. Validación: </w:t>
      </w:r>
      <w:r>
        <w:rPr/>
        <w:t xml:space="preserve">metrics.py compara ambas salidas contra las observaciones reales mediante interpolación espacial (spatial_interp.py), calculando RMSE, MAE, sesgo y correlación por variable y por estación.</w:t>
      </w:r>
    </w:p>
    <w:p>
      <w:pPr>
        <w:pStyle w:val="Normal"/>
        <w:jc w:val="both"/>
        <w:rPr/>
      </w:pPr>
      <w:r>
        <w:rPr>
          <w:b/>
        </w:rPr>
        <w:t xml:space="preserve">6. Reporte: </w:t>
      </w:r>
      <w:r>
        <w:rPr/>
        <w:t xml:space="preserve">plot_generator.py y report_builder.py generan automáticamente gráficos comparativos y tablas de métricas, y experiment_registry.py deja trazabilidad de cada corrida (fecha, caso, parámetros usados).</w:t>
      </w:r>
    </w:p>
    <w:p>
      <w:pPr>
        <w:pStyle w:val="Normal"/>
        <w:jc w:val="both"/>
        <w:rPr/>
      </w:pPr>
      <w:r>
        <w:rPr/>
        <w:t xml:space="preserve">Este diseño satisface directamente el criterio de reproducibilidad enunciado en el marco teórico: cada corrida queda identificada por su fecha, su caso y sus parámetros de nudging, y puede repetirse de forma idéntica reutilizando los mismos archivos de entrada versionados.</w:t>
      </w:r>
    </w:p>
    <w:p>
      <w:pPr>
        <w:pStyle w:val="Normal"/>
        <w:jc w:val="center"/>
        <w:rPr/>
      </w:pPr>
      <w:r>
        <w:rPr>
          <w:noProof/>
        </w:rPr>
        <w:drawing>
          <wp:inline xmlns:wp="http://schemas.openxmlformats.org/drawingml/2006/wordprocessingDrawing" distT="0" distB="0" distL="0" distR="0">
            <wp:extent cx="5760720" cy="4788173"/>
            <wp:effectExtent l="0" t="0" r="0" b="0"/>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a 1"/>
                    <pic:cNvPicPr/>
                  </pic:nvPicPr>
                  <pic:blipFill>
                    <a:blip xmlns:r="http://schemas.openxmlformats.org/officeDocument/2006/relationships" r:embed="rId100"/>
                    <a:stretch>
                      <a:fillRect/>
                    </a:stretch>
                  </pic:blipFill>
                  <pic:spPr>
                    <a:xfrm>
                      <a:off x="0" y="0"/>
                      <a:ext cx="5760720" cy="4788173"/>
                    </a:xfrm>
                    <a:prstGeom prst="rect">
                      <a:avLst/>
                    </a:prstGeom>
                  </pic:spPr>
                </pic:pic>
              </a:graphicData>
            </a:graphic>
          </wp:inline>
        </w:drawing>
      </w:r>
    </w:p>
    <w:p>
      <w:pPr>
        <w:pStyle w:val="Normal"/>
        <w:jc w:val="center"/>
        <w:rPr>
          <w:i/>
          <w:sz w:val="20"/>
        </w:rPr>
      </w:pPr>
      <w:r>
        <w:rPr>
          <w:i/>
          <w:sz w:val="20"/>
        </w:rPr>
        <w:t xml:space="preserve">Figura 4.1. Arquitectura del sistema PGICH-WRF Modular: flujo de datos desde las estaciones y el forzante global GFS hasta los resultados de validación, orquestado por pipeline_wrf.py.</w:t>
      </w:r>
    </w:p>
    <w:p>
      <w:pPr>
        <w:pStyle w:val="Heading2"/>
        <w:ind w:hanging="0" w:start="0"/>
        <w:jc w:val="both"/>
        <w:rPr>
          <w:sz w:val="24"/>
          <w:szCs w:val="24"/>
        </w:rPr>
      </w:pPr>
      <w:r>
        <w:rPr>
          <w:sz w:val="24"/>
          <w:szCs w:val="24"/>
        </w:rPr>
        <w:t xml:space="preserve">4.3 El Esquema de Asimilación: Observation Nudging</w:t>
      </w:r>
    </w:p>
    <w:p>
      <w:pPr>
        <w:pStyle w:val="Normal"/>
        <w:jc w:val="both"/>
        <w:rPr/>
      </w:pPr>
      <w:r>
        <w:rPr/>
        <w:t xml:space="preserve">De las dos alternativas planteadas en el anteproyecto (3D-Var y Observation Nudging), el prototipo implementa Observation Nudging, decisión coherente con lo anticipado en la propuesta metodológica: es la técnica de menor costo computacional y de eficacia probada en redes de observación de baja densidad como la del PGICH [2], [10], [11]. Nudging aplica una relajación continua del estado del modelo hacia las observaciones disponibles dentro de una ventana temporal (en este caso, cada 30 minutos, coincidiendo con la frecuencia de transmisión efectiva de las estaciones), en lugar de resolver una función de costo variacional completa como lo haría 3D-Var.</w:t>
      </w:r>
    </w:p>
    <w:p>
      <w:pPr>
        <w:pStyle w:val="Normal"/>
        <w:jc w:val="both"/>
        <w:rPr/>
      </w:pPr>
      <w:r>
        <w:rPr/>
        <w:t xml:space="preserve">El esquema se parametriza mediante coeficientes de relajación independientes para viento, temperatura y humedad (--obs-coef-wind, --obs-coef-temp, --obs-coef-mois), lo que permite el análisis de sensibilidad presentado en el Capítulo V.</w:t>
      </w:r>
    </w:p>
    <w:p>
      <w:pPr>
        <w:pStyle w:val="Heading2"/>
        <w:ind w:hanging="0" w:start="0"/>
        <w:jc w:val="both"/>
        <w:rPr>
          <w:sz w:val="24"/>
          <w:szCs w:val="24"/>
        </w:rPr>
      </w:pPr>
      <w:r>
        <w:rPr>
          <w:sz w:val="24"/>
          <w:szCs w:val="24"/>
        </w:rPr>
        <w:t xml:space="preserve">4.4 Interfaz de Operación y Reproducibilidad</w:t>
      </w:r>
    </w:p>
    <w:p>
      <w:pPr>
        <w:pStyle w:val="Normal"/>
        <w:jc w:val="both"/>
        <w:rPr/>
      </w:pPr>
      <w:r>
        <w:rPr/>
        <w:t xml:space="preserve">Además del pipeline programático, el sistema expone una interfaz de línea de comandos (wrf_runner_cli.py) y una aplicación interactiva (app_streamlit.py) que actúa como visualizador preliminar, alineado con el prototipo de visualización previsto en la Fase 5 del anteproyecto. El proyecto gestiona sus dependencias mediante pyproject.toml, fija la versión de Python y mantiene scripts de arranque reproducibles (run_full_pipeline.sh, run_wrf_shell.sh), lo que garantiza que una corrida pueda repetirse de manera idéntica en un entorno distinto al de desarrollo, un requisito explícito de la justificación del trabajo (Capítulo I).</w:t>
      </w:r>
    </w:p>
    <w:p>
      <w:pPr>
        <w:pStyle w:val="Normal"/>
        <w:sectPr>
          <w:headerReference w:type="default" r:id="rIdHdr1"/>
          <w:footerReference w:type="default" r:id="rIdFtr5"/>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0" w:name="__RefHeading___Toc235093753"/>
      <w:bookmarkEnd w:id="20"/>
      <w:r>
        <w:rPr>
          <w:sz w:val="24"/>
        </w:rPr>
        <w:t>Capítulo V</w:t>
      </w:r>
    </w:p>
    <w:p>
      <w:pPr>
        <w:pStyle w:val="Heading2"/>
        <w:ind w:hanging="0" w:start="0"/>
        <w:jc w:val="both"/>
        <w:rPr>
          <w:sz w:val="24"/>
          <w:szCs w:val="24"/>
        </w:rPr>
      </w:pPr>
      <w:bookmarkStart w:id="21" w:name="__RefHeading___Toc235093754"/>
      <w:bookmarkEnd w:id="21"/>
      <w:r>
        <w:rPr>
          <w:sz w:val="24"/>
          <w:szCs w:val="24"/>
        </w:rPr>
        <w:t>Validación Experimental</w:t>
      </w:r>
    </w:p>
    <w:p>
      <w:pPr>
        <w:pStyle w:val="Heading2"/>
        <w:ind w:hanging="0" w:start="0"/>
        <w:jc w:val="both"/>
        <w:rPr>
          <w:sz w:val="24"/>
          <w:szCs w:val="24"/>
        </w:rPr>
      </w:pPr>
      <w:r>
        <w:rPr>
          <w:sz w:val="24"/>
          <w:szCs w:val="24"/>
        </w:rPr>
        <w:t xml:space="preserve">5.1 Diseño Experimental</w:t>
      </w:r>
    </w:p>
    <w:p>
      <w:pPr>
        <w:pStyle w:val="Normal"/>
        <w:jc w:val="both"/>
        <w:rPr/>
      </w:pPr>
      <w:r>
        <w:rPr/>
        <w:t xml:space="preserve">Siguiendo la Fase 4 de la propuesta metodológica, la validación compara tres conjuntos de datos para cada caso de estudio: la simulación de control (WRF operativo sin asimilación), la simulación con nudging observacional, y las observaciones reales de las estaciones PGICH utilizadas como referencia. Las métricas empleadas son la raíz del error cuadrático medio (RMSE) y el error absoluto medio (MAE), calculadas para temperatura a 2 m, humedad relativa y viento, las variables atmosféricas de superficie establecidas como alcance del trabajo.</w:t>
      </w:r>
    </w:p>
    <w:p>
      <w:pPr>
        <w:pStyle w:val="Normal"/>
        <w:jc w:val="both"/>
        <w:rPr/>
      </w:pPr>
      <w:r>
        <w:rPr/>
        <w:t xml:space="preserve">Es importante señalar que, al momento de este avance, la Fase 4 se encuentra en curso: se completaron y evaluaron 2 casos de un total planificado de 6 a 10 días con condiciones meteorológicas contrastantes (viento Zonda, lluvia, días estables, frentes fríos), por lo que los resultados que siguen deben leerse como evidencia preliminar y no como una validación estadística cerrada del método. La ampliación a un número de casos estadísticamente representativo depende de la disponibilidad de infraestructura de cómputo de alto rendimiento (HPC), discutida en la Sección 5.4.</w:t>
      </w:r>
    </w:p>
    <w:p>
      <w:pPr>
        <w:pStyle w:val="Heading2"/>
        <w:ind w:hanging="0" w:start="0"/>
        <w:jc w:val="both"/>
        <w:rPr>
          <w:sz w:val="24"/>
          <w:szCs w:val="24"/>
        </w:rPr>
      </w:pPr>
      <w:r>
        <w:rPr>
          <w:sz w:val="24"/>
          <w:szCs w:val="24"/>
        </w:rPr>
        <w:t xml:space="preserve">5.2 Resultados de los Casos Evaluados</w:t>
      </w:r>
    </w:p>
    <w:p>
      <w:pPr>
        <w:pStyle w:val="Normal"/>
        <w:jc w:val="both"/>
        <w:rPr/>
      </w:pPr>
      <w:r>
        <w:rPr>
          <w:b/>
        </w:rPr>
        <w:t xml:space="preserve">Caso 1 — 25 de mayo de 2026 (8 estaciones activas):</w:t>
      </w:r>
    </w:p>
    <w:tbl>
      <w:tblPr>
        <w:tblW w:w="9070" w:type="dxa"/>
        <w:jc w:val="center"/>
        <w:tblInd w:w="0" w:type="dxa"/>
        <w:tblLayout w:type="fixed"/>
        <w:tblCellMar>
          <w:top w:w="0" w:type="dxa"/>
          <w:start w:w="108" w:type="dxa"/>
          <w:bottom w:w="0" w:type="dxa"/>
          <w:end w:w="108" w:type="dxa"/>
        </w:tblCellMar>
      </w:tblPr>
      <w:tblGrid>
        <w:gridCol w:w="3070"/>
        <w:gridCol w:w="2000"/>
        <w:gridCol w:w="2000"/>
        <w:gridCol w:w="2000"/>
      </w:tblGrid>
      <w:tr>
        <w:trPr/>
        <w:tc>
          <w:tcPr>
            <w:tcW w:w="30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 nudging</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Reducción</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Temperatura (T2)</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6.25</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4.94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21%</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Humedad relativa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23.37</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14.84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3.64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3.36</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w:t>
            </w:r>
          </w:p>
        </w:tc>
      </w:tr>
    </w:tbl>
    <w:p>
      <w:pPr>
        <w:pStyle w:val="Normal"/>
        <w:jc w:val="both"/>
        <w:rPr/>
      </w:pPr>
    </w:p>
    <w:p>
      <w:pPr>
        <w:pStyle w:val="Normal"/>
        <w:jc w:val="both"/>
        <w:rPr/>
      </w:pPr>
      <w:r>
        <w:rPr>
          <w:b/>
        </w:rPr>
        <w:t xml:space="preserve">Caso 2 — 5 de julio de 2026 (4 estaciones activas):</w:t>
      </w:r>
    </w:p>
    <w:tbl>
      <w:tblPr>
        <w:tblW w:w="9070" w:type="dxa"/>
        <w:jc w:val="center"/>
        <w:tblInd w:w="0" w:type="dxa"/>
        <w:tblLayout w:type="fixed"/>
        <w:tblCellMar>
          <w:top w:w="0" w:type="dxa"/>
          <w:start w:w="108" w:type="dxa"/>
          <w:bottom w:w="0" w:type="dxa"/>
          <w:end w:w="108" w:type="dxa"/>
        </w:tblCellMar>
      </w:tblPr>
      <w:tblGrid>
        <w:gridCol w:w="3070"/>
        <w:gridCol w:w="2000"/>
        <w:gridCol w:w="2000"/>
        <w:gridCol w:w="2000"/>
      </w:tblGrid>
      <w:tr>
        <w:trPr/>
        <w:tc>
          <w:tcPr>
            <w:tcW w:w="307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Variable</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control</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RMSE con nudging</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 xml:space="preserve">Reducción</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Temperatura (T2)</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8.03</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3.70</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Humedad relativa</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33.25</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11.13</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67%</w:t>
            </w:r>
          </w:p>
        </w:tc>
      </w:tr>
      <w:tr>
        <w:trPr/>
        <w:tc>
          <w:tcPr>
            <w:tcW w:w="307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Viento</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5.44</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6.30</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both"/>
              <w:rPr/>
            </w:pPr>
            <w:r>
              <w:rPr/>
              <w:t xml:space="preserve">Sin mejora (empeora)</w:t>
            </w:r>
          </w:p>
        </w:tc>
      </w:tr>
    </w:tbl>
    <w:p>
      <w:pPr>
        <w:pStyle w:val="Normal"/>
        <w:jc w:val="both"/>
        <w:rPr/>
      </w:pPr>
    </w:p>
    <w:p>
      <w:pPr>
        <w:pStyle w:val="Normal"/>
        <w:jc w:val="both"/>
        <w:rPr/>
      </w:pPr>
      <w:r>
        <w:rPr/>
        <w:t xml:space="preserve">En ambos casos, la asimilación de las observaciones de la red PGICH produce una reducción sustancial del error en temperatura y humedad relativa, con mejoras que van del 21% al 67% según la variable y el caso. El viento, en cambio, no muestra un patrón consistente: mejora levemente en el Caso 1 y empeora en el Caso 2. Esta asimetría es consistente con lo reportado por Yáñez-Morroni et al. [2] para regiones de topografía compleja, donde el campo de viento es más sensible a procesos orográficos de mesoescala no totalmente resueltos por el nudging de superficie, y amerita ser confirmada o descartada con la muestra ampliada de casos.</w:t>
      </w:r>
    </w:p>
    <w:p>
      <w:pPr>
        <w:pStyle w:val="Heading2"/>
        <w:ind w:hanging="0" w:start="0"/>
        <w:jc w:val="both"/>
        <w:rPr>
          <w:sz w:val="24"/>
          <w:szCs w:val="24"/>
        </w:rPr>
      </w:pPr>
      <w:r>
        <w:rPr>
          <w:sz w:val="24"/>
          <w:szCs w:val="24"/>
        </w:rPr>
        <w:t xml:space="preserve">5.3 Análisis de Sensibilidad de Parámetros</w:t>
      </w:r>
    </w:p>
    <w:p>
      <w:pPr>
        <w:pStyle w:val="Normal"/>
        <w:jc w:val="both"/>
        <w:rPr/>
      </w:pPr>
      <w:r>
        <w:rPr/>
        <w:t xml:space="preserve">Se evaluaron distintos valores del coeficiente de relajación del nudging (obs-coef-temp, obs-coef-mois, obs-coef-wind). El mejor desempeño se obtuvo con un coeficiente de 0.001, que reduce el error de temperatura en un 27% y el de humedad en un 49% respecto de la simulación sin asimilación. Este resultado sugiere que existe un punto óptimo de intensidad de corrección: coeficientes más bajos (por ejemplo 0.0001) subutilizan la información observacional, mientras que coeficientes excesivamente altos podrían introducir inconsistencias dinámicas en el modelo, hipótesis que se profundizará al ampliar la muestra de casos.</w:t>
      </w:r>
    </w:p>
    <w:p>
      <w:pPr>
        <w:pStyle w:val="Heading2"/>
        <w:ind w:hanging="0" w:start="0"/>
        <w:jc w:val="both"/>
        <w:rPr>
          <w:sz w:val="24"/>
          <w:szCs w:val="24"/>
        </w:rPr>
      </w:pPr>
      <w:r>
        <w:rPr>
          <w:sz w:val="24"/>
          <w:szCs w:val="24"/>
        </w:rPr>
        <w:t xml:space="preserve">5.4 Limitaciones de Infraestructura y su Impacto en el Diseño Experimental</w:t>
      </w:r>
    </w:p>
    <w:p>
      <w:pPr>
        <w:pStyle w:val="Normal"/>
        <w:jc w:val="both"/>
        <w:rPr/>
      </w:pPr>
      <w:r>
        <w:rPr/>
        <w:t xml:space="preserve">El desarrollo y las corridas reportadas se ejecutaron sobre una PC de escritorio compartida, virtualizada (Docker sobre Windows), con acceso remoto y las siguientes restricciones documentadas: paralelización limitada a 4 procesadores por corrida; ejecución secuencial (una corrida a la vez); inestabilidad del entorno virtualizado, con desconexiones frecuentes durante las corridas; y disponibilidad no garantizada por tratarse de un recurso compartido entre varios usuarios.</w:t>
      </w:r>
    </w:p>
    <w:p>
      <w:pPr>
        <w:pStyle w:val="Normal"/>
        <w:jc w:val="both"/>
        <w:rPr/>
      </w:pPr>
      <w:r>
        <w:rPr/>
        <w:t xml:space="preserve">En estas condiciones, cada corrida de 12 horas de simulación demanda aproximadamente 4 minutos de cómputo, pero la necesidad de completar más de 30 corridas para la Fase 4 (6 a 10 días por combinaciones de parámetros de sensibilidad), sumada a reinicios por caídas del entorno, hace que el tiempo total de esta fase sea significativamente mayor al estimado en el cronograma original del anteproyecto.</w:t>
      </w:r>
    </w:p>
    <w:p>
      <w:pPr>
        <w:pStyle w:val="Normal"/>
        <w:jc w:val="both"/>
        <w:rPr/>
      </w:pPr>
      <w:r>
        <w:rPr/>
        <w:t xml:space="preserve">Por este motivo, se gestionó ante la dirección de tesis el acceso a infraestructura de Computación de Alto Rendimiento (HPC), lo cual es consistente con lo previsto en el marco teórico respecto de la necesidad de HPC para la operatividad de sistemas de predicción numérica [7]. El uso de 16 a 32 procesadores por corrida permitiría reducir el tiempo individual a menos de 1 minuto, y la naturaleza independiente de cada caso permite paralelizar múltiples corridas simultáneamente en el clúster, lo que se estima reduciría el tiempo total de la Fase 4 de semanas a días.</w:t>
      </w:r>
    </w:p>
    <w:p>
      <w:pPr>
        <w:pStyle w:val="Normal"/>
        <w:sectPr>
          <w:headerReference w:type="default" r:id="rIdHdr1"/>
          <w:footerReference w:type="default" r:id="rIdFtr6"/>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2" w:name="__RefHeading___Toc235093755"/>
      <w:bookmarkEnd w:id="22"/>
      <w:r>
        <w:rPr>
          <w:sz w:val="24"/>
        </w:rPr>
        <w:t>Capítulo VI</w:t>
      </w:r>
    </w:p>
    <w:p>
      <w:pPr>
        <w:pStyle w:val="Heading2"/>
        <w:ind w:hanging="0" w:start="0"/>
        <w:jc w:val="both"/>
        <w:rPr>
          <w:sz w:val="24"/>
          <w:szCs w:val="24"/>
        </w:rPr>
      </w:pPr>
      <w:bookmarkStart w:id="23" w:name="__RefHeading___Toc235093756"/>
      <w:bookmarkEnd w:id="23"/>
      <w:r>
        <w:rPr>
          <w:sz w:val="24"/>
          <w:szCs w:val="24"/>
        </w:rPr>
        <w:t>Conclusiones y Trabajos Futuros</w:t>
      </w:r>
    </w:p>
    <w:p>
      <w:pPr>
        <w:pStyle w:val="Heading2"/>
        <w:ind w:hanging="0" w:start="0"/>
        <w:jc w:val="both"/>
        <w:rPr>
          <w:sz w:val="24"/>
          <w:szCs w:val="24"/>
        </w:rPr>
      </w:pPr>
      <w:r>
        <w:rPr>
          <w:sz w:val="24"/>
          <w:szCs w:val="24"/>
        </w:rPr>
        <w:t xml:space="preserve">6.1 Conclusiones</w:t>
      </w:r>
    </w:p>
    <w:p>
      <w:pPr>
        <w:pStyle w:val="Normal"/>
        <w:jc w:val="both"/>
        <w:rPr/>
      </w:pPr>
      <w:r>
        <w:rPr/>
        <w:t xml:space="preserve">Este trabajo abordó, desde una perspectiva de informática aplicada, la falta de integración entre dos recursos institucionales del PGICH que operaban de forma aislada: la red de estaciones meteorológicas automáticas y el modelo de pronóstico WRF. El aporte central no es meteorológico sino arquitectónico: el diseño e implementación de un sistema modular, reproducible y auditable que automatiza el ciclo completo de adquisición, control de calidad, transformación, asimilación, ejecución del modelo y evaluación de resultados.</w:t>
      </w:r>
    </w:p>
    <w:p>
      <w:pPr>
        <w:pStyle w:val="Normal"/>
        <w:jc w:val="both"/>
        <w:rPr/>
      </w:pPr>
      <w:r>
        <w:rPr/>
        <w:t xml:space="preserve">Con respecto a los objetivos específicos planteados en el Capítulo I:</w:t>
      </w:r>
    </w:p>
    <w:p>
      <w:pPr>
        <w:pStyle w:val="Normal"/>
        <w:jc w:val="both"/>
        <w:rPr/>
      </w:pPr>
      <w:r>
        <w:rPr/>
        <w:t xml:space="preserve">- Se analizó y caracterizó la estructura de los datos de las 10 estaciones de la red PGICH, implementando un módulo de control de calidad (calidad/) que detecta y trata valores atípicos antes de su uso.</w:t>
      </w:r>
    </w:p>
    <w:p>
      <w:pPr>
        <w:pStyle w:val="Normal"/>
        <w:jc w:val="both"/>
        <w:rPr/>
      </w:pPr>
      <w:r>
        <w:rPr/>
        <w:t xml:space="preserve">- Se diseñó e implementó un flujo ETL reproducible (ingesta/, calidad/, asimilacion/) que transforma las observaciones crudas de la API EcoWitt en archivos de asimilación compatibles con WRFDA, incluyendo el desarrollo propio de un generador de archivos Little-R sin dependencias externas, lo que constituye en sí mismo un aporte de ingeniería de software del trabajo.</w:t>
      </w:r>
    </w:p>
    <w:p>
      <w:pPr>
        <w:pStyle w:val="Normal"/>
        <w:jc w:val="both"/>
        <w:rPr/>
      </w:pPr>
      <w:r>
        <w:rPr/>
        <w:t xml:space="preserve">- Se implementó y configuró el esquema de Observation Nudging, seleccionado por su menor costo computacional y su eficacia documentada en redes de observación de baja densidad.</w:t>
      </w:r>
    </w:p>
    <w:p>
      <w:pPr>
        <w:pStyle w:val="Normal"/>
        <w:jc w:val="both"/>
        <w:rPr/>
      </w:pPr>
      <w:r>
        <w:rPr/>
        <w:t xml:space="preserve">- Se automatizó el ciclo operativo completo mediante el orquestador pipeline_wrf.py, capaz de ejecutar corridas de control y con asimilación de forma reproducible.</w:t>
      </w:r>
    </w:p>
    <w:p>
      <w:pPr>
        <w:pStyle w:val="Normal"/>
        <w:jc w:val="both"/>
        <w:rPr/>
      </w:pPr>
      <w:r>
        <w:rPr/>
        <w:t xml:space="preserve">- Se evaluó cuantitativamente el impacto de la asimilación en dos casos reales, obteniendo reducciones de RMSE de entre 21% y 67% en temperatura y humedad relativa, aunque sin un patrón consistente aún para viento.</w:t>
      </w:r>
    </w:p>
    <w:p>
      <w:pPr>
        <w:pStyle w:val="Normal"/>
        <w:jc w:val="both"/>
        <w:rPr/>
      </w:pPr>
      <w:r>
        <w:rPr>
          <w:b/>
        </w:rPr>
        <w:t xml:space="preserve">En conjunto, la evidencia preliminar disponible respalda parcialmente la hipótesis </w:t>
      </w:r>
      <w:r>
        <w:rPr/>
        <w:t xml:space="preserve">planteada: la incorporación de observaciones locales mediante nudging mejora de manera clara y reproducible los pronósticos de temperatura y humedad relativa en el valle de Tulum. Sin embargo, la hipótesis no puede considerarse validada de forma estadísticamente robusta con solo dos casos, y el comportamiento del viento requiere un análisis específico adicional antes de extraer conclusiones generales.</w:t>
      </w:r>
    </w:p>
    <w:p>
      <w:pPr>
        <w:pStyle w:val="Heading2"/>
        <w:ind w:hanging="0" w:start="0"/>
        <w:jc w:val="both"/>
        <w:rPr>
          <w:sz w:val="24"/>
          <w:szCs w:val="24"/>
        </w:rPr>
      </w:pPr>
      <w:r>
        <w:rPr>
          <w:sz w:val="24"/>
          <w:szCs w:val="24"/>
        </w:rPr>
        <w:t xml:space="preserve">6.2 Limitaciones del Trabajo</w:t>
      </w:r>
    </w:p>
    <w:p>
      <w:pPr>
        <w:pStyle w:val="Normal"/>
        <w:jc w:val="both"/>
        <w:rPr/>
      </w:pPr>
      <w:r>
        <w:rPr/>
        <w:t xml:space="preserve">- La validación cuantitativa se realizó sobre 2 casos de un mínimo de 6 a 10 planificados, lo que limita la generalización estadística de los resultados presentados.</w:t>
      </w:r>
    </w:p>
    <w:p>
      <w:pPr>
        <w:pStyle w:val="Normal"/>
        <w:jc w:val="both"/>
        <w:rPr/>
      </w:pPr>
      <w:r>
        <w:rPr/>
        <w:t xml:space="preserve">- Las corridas se ejecutaron en un entorno de cómputo compartido y con recursos limitados, lo que condicionó tanto el número de casos evaluados como la exploración del espacio de parámetros de sensibilidad.</w:t>
      </w:r>
    </w:p>
    <w:p>
      <w:pPr>
        <w:pStyle w:val="Normal"/>
        <w:jc w:val="both"/>
        <w:rPr/>
      </w:pPr>
      <w:r>
        <w:rPr/>
        <w:t xml:space="preserve">- El alcance del trabajo se restringió, por diseño, a variables atmosféricas de superficie y a un único esquema de asimilación (Nudging), sin comparación directa contra 3D-Var.</w:t>
      </w:r>
    </w:p>
    <w:p>
      <w:pPr>
        <w:pStyle w:val="Normal"/>
        <w:jc w:val="both"/>
        <w:rPr/>
      </w:pPr>
      <w:r>
        <w:rPr/>
        <w:t xml:space="preserve">- La Fase 5 (integración final y visualizador interactivo) se encuentra pendiente al momento de este informe; actualmente existe un prototipo de visualización (app_streamlit.py) aún no consolidado como entregable final.</w:t>
      </w:r>
    </w:p>
    <w:p>
      <w:pPr>
        <w:pStyle w:val="Heading2"/>
        <w:ind w:hanging="0" w:start="0"/>
        <w:jc w:val="both"/>
        <w:rPr>
          <w:sz w:val="24"/>
          <w:szCs w:val="24"/>
        </w:rPr>
      </w:pPr>
      <w:r>
        <w:rPr>
          <w:sz w:val="24"/>
          <w:szCs w:val="24"/>
        </w:rPr>
        <w:t xml:space="preserve">6.3 Trabajos Futuros</w:t>
      </w:r>
    </w:p>
    <w:p>
      <w:pPr>
        <w:pStyle w:val="Normal"/>
        <w:jc w:val="both"/>
        <w:rPr/>
      </w:pPr>
      <w:r>
        <w:rPr/>
        <w:t xml:space="preserve">- Completar la Fase 4 con el conjunto ampliado de casos (6 a 10 días, incluyendo eventos de viento Zonda, heladas y ondas de calor) una vez disponible el acceso a infraestructura HPC, para obtener una validación estadísticamente robusta.</w:t>
      </w:r>
    </w:p>
    <w:p>
      <w:pPr>
        <w:pStyle w:val="Normal"/>
        <w:jc w:val="both"/>
        <w:rPr/>
      </w:pPr>
      <w:r>
        <w:rPr/>
        <w:t xml:space="preserve">- Profundizar el análisis de sensibilidad de los coeficientes de nudging, en particular para la variable viento, cuyo comportamiento no fue consistente entre los dos casos evaluados.</w:t>
      </w:r>
    </w:p>
    <w:p>
      <w:pPr>
        <w:pStyle w:val="Normal"/>
        <w:jc w:val="both"/>
        <w:rPr/>
      </w:pPr>
      <w:r>
        <w:rPr/>
        <w:t xml:space="preserve">- Evaluar comparativamente el esquema 3D-Var frente al Observation Nudging ya implementado, tal como se dejó planteado como alternativa en el anteproyecto.</w:t>
      </w:r>
    </w:p>
    <w:p>
      <w:pPr>
        <w:pStyle w:val="Normal"/>
        <w:jc w:val="both"/>
        <w:rPr/>
      </w:pPr>
      <w:r>
        <w:rPr/>
        <w:t xml:space="preserve">- Consolidar la Fase 5: finalizar el visualizador interactivo y completar la documentación técnica necesaria para la transferencia tecnológica del prototipo al PGICH.</w:t>
      </w:r>
    </w:p>
    <w:p>
      <w:pPr>
        <w:pStyle w:val="Normal"/>
        <w:jc w:val="both"/>
        <w:rPr/>
      </w:pPr>
      <w:r>
        <w:rPr/>
        <w:t xml:space="preserve">- Explorar la incorporación de fuentes de observación adicionales (radar, satélite) no contempladas en el alcance actual, como continuación natural del trabajo.</w:t>
      </w:r>
    </w:p>
    <w:p>
      <w:pPr>
        <w:pStyle w:val="Normal"/>
        <w:sectPr>
          <w:headerReference w:type="default" r:id="rIdHdr1"/>
          <w:footerReference w:type="default" r:id="rIdFtr7"/>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900" w:name="__RefHeading_CapVII_New"/>
      <w:bookmarkEnd w:id="900"/>
      <w:r>
        <w:rPr>
          <w:sz w:val="24"/>
        </w:rPr>
        <w:t>Capítulo VII</w:t>
      </w:r>
    </w:p>
    <w:p>
      <w:pPr>
        <w:pStyle w:val="Heading2"/>
        <w:ind w:hanging="0" w:start="0"/>
        <w:jc w:val="both"/>
        <w:rPr>
          <w:sz w:val="24"/>
          <w:szCs w:val="24"/>
        </w:rPr>
      </w:pPr>
      <w:bookmarkStart w:id="24" w:name="__RefHeading___Toc235093757"/>
      <w:bookmarkEnd w:id="24"/>
      <w:r>
        <w:rPr>
          <w:sz w:val="24"/>
          <w:szCs w:val="24"/>
        </w:rPr>
        <w:t>Bibliografía</w:t>
      </w:r>
    </w:p>
    <w:p>
      <w:pPr>
        <w:pStyle w:val="Normal"/>
        <w:spacing w:before="0" w:after="120"/>
        <w:ind w:hanging="720" w:start="720" w:end="0"/>
        <w:jc w:val="both"/>
        <w:rPr/>
      </w:pPr>
      <w:r>
        <w:rPr/>
        <w:t>[1] M. E. Dillon, V. Galligani, J. Ruiz, Y. García-Skabar, S. Nesbitt, y M. Sacco, "Prototipo del sistema de actualización rápida de asimilación de datos y pronóstico numérico del proyecto PREVENIR," en Proc. XV Congreso Argentino de Meteorología (CONGREMET), Buenos Aires, Argentina, 2025.</w:t>
      </w:r>
    </w:p>
    <w:p>
      <w:pPr>
        <w:pStyle w:val="Normal"/>
        <w:spacing w:before="0" w:after="120"/>
        <w:ind w:hanging="720" w:start="720" w:end="0"/>
        <w:jc w:val="both"/>
        <w:rPr/>
      </w:pPr>
      <w:r>
        <w:rPr/>
        <w:t>[2] D. Yáñez-Morroni, J. Gironás, M. Cerna, y C. Vicuña, "WRF High-Resolution Dynamical Downscaling of Precipitation for the Central Andes of Chile and Argentina," Frontiers in Earth Science, vol. 8, art. 328, 2020, doi: 10.3389/feart.2020.00328.</w:t>
      </w:r>
    </w:p>
    <w:p>
      <w:pPr>
        <w:pStyle w:val="Normal"/>
        <w:spacing w:before="0" w:after="120"/>
        <w:ind w:hanging="720" w:start="720" w:end="0"/>
        <w:jc w:val="both"/>
        <w:rPr/>
      </w:pPr>
      <w:r>
        <w:rPr/>
        <w:t>[3] P. S. Maldonado, Implementación y evaluación de un sistema de asimilación de datos de radar meteorológico en escala convectiva para el desarrollo de un sistema de pronóstico por ensambles a muy corto plazo, Tesis Doctoral, Facultad de Ciencias Exactas y Naturales, Universidad de Buenos Aires, Argentina, 2023.</w:t>
      </w:r>
    </w:p>
    <w:p>
      <w:pPr>
        <w:pStyle w:val="Normal"/>
        <w:spacing w:before="0" w:after="120"/>
        <w:ind w:hanging="720" w:start="720" w:end="0"/>
        <w:jc w:val="both"/>
        <w:rPr/>
      </w:pPr>
      <w:r>
        <w:rPr/>
        <w:t>[4] M. Troncoso Villar, Evaluación del modelo atmosférico WRF para las condiciones meteorológicas de la isla Navarino, Tesis de Grado, Universidad de Concepción, Chile, 2024.</w:t>
      </w:r>
    </w:p>
    <w:p>
      <w:pPr>
        <w:pStyle w:val="Normal"/>
        <w:spacing w:before="0" w:after="120"/>
        <w:ind w:hanging="720" w:start="720" w:end="0"/>
        <w:jc w:val="both"/>
        <w:rPr/>
      </w:pPr>
      <w:r>
        <w:rPr/>
        <w:t>[5] O. R. Dölling, "Pronóstico WRF-PGICH y Red Meteorológica Provincial," Informe Técnico, PGICH, Universidad Nacional de San Juan, San Juan, Argentina, 2024. Disponible en: https://www.unsjcuencas.com.ar</w:t>
      </w:r>
    </w:p>
    <w:p>
      <w:pPr>
        <w:pStyle w:val="Normal"/>
        <w:spacing w:before="0" w:after="120"/>
        <w:ind w:hanging="720" w:start="720" w:end="0"/>
        <w:jc w:val="both"/>
        <w:rPr/>
      </w:pPr>
      <w:r>
        <w:rPr/>
        <w:t>[6] W. C. Skamarock et al., A Description of the Advanced Research WRF Model Version 4, NCAR Technical Note NCAR/TN-556+STR, Boulder, CO, USA, 2019, doi: 10.5065/1dfh-6p97.</w:t>
      </w:r>
    </w:p>
    <w:p>
      <w:pPr>
        <w:pStyle w:val="Normal"/>
        <w:spacing w:before="0" w:after="120"/>
        <w:ind w:hanging="720" w:start="720" w:end="0"/>
        <w:jc w:val="both"/>
        <w:rPr/>
      </w:pPr>
      <w:r>
        <w:rPr/>
        <w:t>[7] P. Virtanen et al., "SciPy 1.0: fundamental algorithms for scientific computing in Python," Nature Methods, vol. 17, pp. 261–272, 2020.</w:t>
      </w:r>
    </w:p>
    <w:p>
      <w:pPr>
        <w:pStyle w:val="Normal"/>
        <w:spacing w:before="0" w:after="120"/>
        <w:ind w:hanging="720" w:start="720" w:end="0"/>
        <w:jc w:val="both"/>
        <w:rPr/>
      </w:pPr>
      <w:r>
        <w:rPr/>
        <w:t>[8] E. N. Lorenz, "Deterministic Nonperiodic Flow," Journal of the Atmospheric Sciences, vol. 20, no. 2, pp. 130–141, 1963.</w:t>
      </w:r>
    </w:p>
    <w:p>
      <w:pPr>
        <w:pStyle w:val="Normal"/>
        <w:spacing w:before="0" w:after="120"/>
        <w:ind w:hanging="720" w:start="720" w:end="0"/>
        <w:jc w:val="both"/>
        <w:rPr/>
      </w:pPr>
      <w:r>
        <w:rPr/>
        <w:t>[9] R. E. Kalman, "A New Approach to Linear Filtering and Prediction Problems," Transactions of the ASME – Journal of Basic Engineering, vol. 82, no. 1, pp. 35–45, 1960.</w:t>
      </w:r>
    </w:p>
    <w:p>
      <w:pPr>
        <w:pStyle w:val="Normal"/>
        <w:spacing w:before="0" w:after="120"/>
        <w:ind w:hanging="720" w:start="720" w:end="0"/>
        <w:jc w:val="both"/>
        <w:rPr/>
      </w:pPr>
      <w:r>
        <w:rPr/>
        <w:t>[10] D. R. Stauffer y N. L. Seaman, "Use of Four-Dimensional Data Assimilation in a Limited-Area Mesoscale Model. Part I: Experiments with Synoptic-Scale Data," Monthly Weather Review, vol. 118, no. 6, pp. 1250–1277, 1990.</w:t>
      </w:r>
    </w:p>
    <w:p>
      <w:pPr>
        <w:pStyle w:val="Normal"/>
        <w:spacing w:before="0" w:after="120"/>
        <w:ind w:hanging="720" w:start="720" w:end="0"/>
        <w:jc w:val="both"/>
        <w:rPr/>
      </w:pPr>
      <w:r>
        <w:rPr/>
        <w:t>[11] X. Li et al., "The impact of observation nudging on simulated meteorology and ozone concentrations during DISCOVER-AQ 2013 Texas campaign," Atmospheric Chemistry and Physics, vol. 16, no. 5, pp. 3127–3143, 2016.</w:t>
      </w:r>
    </w:p>
    <w:p>
      <w:pPr>
        <w:pStyle w:val="Normal"/>
        <w:spacing w:before="0" w:after="120"/>
        <w:ind w:hanging="720" w:start="720" w:end="0"/>
        <w:jc w:val="both"/>
        <w:rPr/>
      </w:pPr>
      <w:r>
        <w:rPr/>
        <w:t>[12] M. Kleppmann, Designing Data-Intensive Applications: The Big Ideas Behind Reliable, Scalable, and Maintainable Systems, Sebastopol, CA: O'Reilly Media, 2017.</w:t>
      </w:r>
    </w:p>
    <w:p>
      <w:pPr>
        <w:pStyle w:val="Normal"/>
        <w:spacing w:before="0" w:after="120"/>
        <w:ind w:hanging="720" w:start="720" w:end="0"/>
        <w:jc w:val="both"/>
        <w:rPr/>
      </w:pPr>
      <w:r>
        <w:rPr/>
        <w:t>[13] J. A. Jones, "Quality control of meteorological data from low-cost IoT sensors," Journal of Atmospheric and Oceanic Technology, vol. 39, no. 3, pp. 587–601, 2022, doi: 10.1175/JTECH-D-21-0171.1.</w:t>
      </w:r>
    </w:p>
    <w:p>
      <w:pPr>
        <w:pStyle w:val="Normal"/>
        <w:spacing w:before="0" w:after="120"/>
        <w:ind w:hanging="720" w:start="720" w:end="0"/>
        <w:jc w:val="both"/>
        <w:rPr/>
      </w:pPr>
      <w:r>
        <w:rPr/>
        <w:t>[14] Ecowitt, "Ecowitt Weather Monitoring Platform", 2024. Disponible en: https://www.ecowitt.net</w:t>
      </w:r>
    </w:p>
    <w:p>
      <w:pPr>
        <w:pStyle w:val="Normal"/>
        <w:spacing w:before="0" w:after="120"/>
        <w:ind w:hanging="720" w:start="720" w:end="0"/>
        <w:jc w:val="both"/>
        <w:rPr/>
      </w:pPr>
      <w:r>
        <w:rPr/>
        <w:t>[15] Programa de Gestión Integral de Cuencas Hidrográficas (PGICH), Universidad Nacional de San Juan, Modelo Climático WRF - Pronóstico Automático de San Juan. 2024. Disponible en: http://www.unsjcuencas.com.ar/wrf.php</w:t>
      </w:r>
    </w:p>
    <w:p>
      <w:pPr>
        <w:pStyle w:val="Normal"/>
        <w:sectPr>
          <w:headerReference w:type="default" r:id="rIdHdr1"/>
          <w:footerReference w:type="default" r:id="rIdFtr8"/>
          <w:type w:val="oddPage"/>
          <w:pgSz w:w="11906" w:h="16838"/>
          <w:pgMar w:left="1418" w:right="1418" w:gutter="0" w:header="709" w:footer="709" w:top="1701" w:bottom="1418"/>
          <w:pgNumType w:fmt="decimal"/>
          <w:formProt w:val="false"/>
          <w:textDirection w:val="lrTb"/>
          <w:docGrid w:type="default" w:linePitch="360" w:charSpace="0"/>
        </w:sectPr>
      </w:pPr>
    </w:p>
    <w:p>
      <w:pPr>
        <w:pStyle w:val="Heading1"/>
        <w:jc w:val="both"/>
        <w:rPr>
          <w:sz w:val="24"/>
        </w:rPr>
      </w:pPr>
      <w:bookmarkStart w:id="25" w:name="__RefHeading___Toc235093758"/>
      <w:bookmarkEnd w:id="25"/>
      <w:r>
        <w:rPr>
          <w:sz w:val="24"/>
        </w:rPr>
        <w:t>Anexos</w:t>
      </w:r>
    </w:p>
    <w:p>
      <w:pPr>
        <w:pStyle w:val="Heading2"/>
        <w:ind w:hanging="0" w:start="0"/>
        <w:jc w:val="both"/>
        <w:rPr>
          <w:sz w:val="24"/>
          <w:szCs w:val="24"/>
        </w:rPr>
      </w:pPr>
      <w:r>
        <w:rPr>
          <w:sz w:val="24"/>
          <w:szCs w:val="24"/>
        </w:rPr>
        <w:t>1.10 Matriz de Consistencia</w:t>
      </w:r>
    </w:p>
    <w:tbl>
      <w:tblPr>
        <w:tblW w:w="9070" w:type="dxa"/>
        <w:jc w:val="center"/>
        <w:tblInd w:w="0" w:type="dxa"/>
        <w:tblLayout w:type="fixed"/>
        <w:tblCellMar>
          <w:top w:w="0" w:type="dxa"/>
          <w:start w:w="108" w:type="dxa"/>
          <w:bottom w:w="0" w:type="dxa"/>
          <w:end w:w="108" w:type="dxa"/>
        </w:tblCellMar>
      </w:tblPr>
      <w:tblGrid>
        <w:gridCol w:w="1814"/>
        <w:gridCol w:w="1814"/>
        <w:gridCol w:w="1814"/>
        <w:gridCol w:w="1814"/>
        <w:gridCol w:w="1814"/>
      </w:tblGrid>
      <w:tr>
        <w:trPr/>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Problema</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Objetivos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Hipótesis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Variables</w:t>
            </w:r>
          </w:p>
        </w:tc>
        <w:tc>
          <w:tcPr>
            <w:tcW w:w="1814" w:type="dxa"/>
            <w:tcBorders>
              <w:top w:val="single" w:sz="4" w:space="0" w:color="000000"/>
              <w:start w:val="single" w:sz="4" w:space="0" w:color="000000"/>
              <w:bottom w:val="single" w:sz="4" w:space="0" w:color="000000"/>
              <w:end w:val="single" w:sz="4" w:space="0" w:color="000000"/>
            </w:tcBorders>
            <w:shd w:fill="D9E2F3" w:val="clear"/>
          </w:tcPr>
          <w:p>
            <w:pPr>
              <w:pStyle w:val="Normal"/>
              <w:jc w:val="both"/>
              <w:rPr/>
            </w:pPr>
            <w:r>
              <w:rPr>
                <w:b/>
              </w:rPr>
              <w:t>Metodología / Indicadores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existe un mecanismo automático que permita incorporar las observaciones locales de la red meteorológica del PGICH dentro del proceso de inicialización del modelo WRF, limitando la precisión de los pronósticos meteorológicos para el valle de Tulum.</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Desarrollar un prototipo informático de asimilación de datos que integre observaciones provenientes de la red meteorológica del PGICH al modelo WRF operativo, con el propósito de mejorar la precisión de los pronósticos meteorológicos generados para el valle de Tulum.</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incorporación automática de observaciones provenientes de la red meteorológica del PGICH mediante técnicas de asimilación de datos dentro del flujo operativo del modelo WRF permitirá mejorar significativamente la precisión de los pronósticos meteorológicos generados para el valle de Tulum respecto del sistema actualmente utilizado.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Prototipo de asimilación de datos</w:t>
              <w:br/>
              <w:t>VD: Precisión de los pronósticos meteorológicos (RMSE, MAE)</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Fase 1: Preparación de datos</w:t>
              <w:br/>
              <w:t>Fase 2: Configuración WRF</w:t>
              <w:br/>
              <w:t>Fase 3: Asimilación de datos</w:t>
              <w:br/>
              <w:t>Fase 4: Evaluación cuantitativa</w:t>
              <w:br/>
              <w:t>Fase 5: Integración y entrega</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Se desconoce la estructura y calidad de los datos provenientes de las estaciones meteorológicas automáticas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Analizar la estructura y calidad de los datos provenientes de las estaciones meteorológicas.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Los datos meteorológicos de la red PGICH presentan la estructura y calidad suficiente para ser utilizados en un esquema de asimilación de datos.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Variables meteorológicas registradas</w:t>
              <w:br/>
              <w:t>VD: Integridad y consistencia de los datos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Análisis exploratorio de datos (EDA)</w:t>
              <w:br/>
              <w:t>Estadística descriptiva</w:t>
              <w:br/>
              <w:t>Control de calidad y detección de valores atípicos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existe un flujo automatizado que integre la adquisición, validación y transformación de las observaciones para su uso en 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Diseñar un flujo automatizado para el preprocesamiento y control de calidad de las observaciones.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Es posible diseñar un flujo ETL automatizado y reproducible que transforme los datos crudos de las estaciones en observaciones listas para la asimilación.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Flujo ETL diseñado</w:t>
              <w:br/>
              <w:t>VD: Tiempo de procesamiento, tasa de éxito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Diseño de arquitectura de software</w:t>
              <w:br/>
              <w:t>Implementación de pipeline ETL</w:t>
              <w:br/>
              <w:t>Pruebas de integración</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El sistema operativo actual no cuenta con un esquema de asimilación de datos compatible con WRFDA para incorporar observaciones locales.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Implementar la integración de datos mediante un esquema de asimilación compatible con WRFDA.</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implementación de un esquema 3D-Var u Observation Nudging en WRFDA permitirá integrar las observaciones locales en la inicialización del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Esquema de asimilación (3D-Var / Nudging)</w:t>
              <w:br/>
              <w:t>VD: Convergencia del esquema, consistencia física</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Configuración de WRFDA</w:t>
              <w:br/>
              <w:t>Implementación del esquema de asimilación</w:t>
              <w:br/>
              <w:t>Pruebas de integración con datos reales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ejecución del ciclo operativo del modelo WRF se realiza sin incorporar las observaciones locales de forma automática en el proceso de inicialización.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Automatizar la ejecución del ciclo operativo del modelo.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Es posible automatizar el ciclo operativo completo (adquisición, asimilación, ejecución WRF, postprocesamiento) mediante un orquestador de flujos de trabajo.</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Ciclo operativo automatizado</w:t>
              <w:br/>
              <w:t>VD: Tiempo de ejecución, tasa de fallos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Diseño e implementación de orquestador</w:t>
              <w:br/>
              <w:t>Automatización con scripts y contenedores</w:t>
              <w:br/>
              <w:t>Pruebas de rendimiento</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se ha evaluado cuantitativamente el impacto de la asimilación de datos locales en la precisión de los pronósticos del modelo WRF.</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Evaluar cuantitativamente el impacto de la asimilación mediante indicadores estadísticos.</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La asimilación de observaciones locales reducirá significativamente los errores de pronóstico medidos mediante RMSE, MAE y sesgo respecto al modelo sin asimilación.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Pronóstico con asimilación</w:t>
              <w:br/>
              <w:t>VD: RMSE, MAE, sesgo, correlación</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Comparación de escenarios (con/sin asimilación)</w:t>
              <w:br/>
              <w:t>Cálculo de métricas estadísticas</w:t>
              <w:br/>
              <w:t>Análisis de eventos críticos</w:t>
            </w:r>
          </w:p>
        </w:tc>
      </w:tr>
      <w:tr>
        <w:trPr/>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No se ha validado la factibilidad de incorporación del prototipo al sistema operativo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Validar la factibilidad de incorporación del prototipo al sistema operativo del PGICH.</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El prototipo desarrollado será factible de ser incorporado al sistema operativo del PGICH, demostrando ser reproducible, modular y escalable.</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VI: Prototipo desarrollado</w:t>
              <w:br/>
              <w:t>VD: Factibilidad (modularidad, reproducibilidad, escalabilidad)</w:t>
            </w:r>
          </w:p>
        </w:tc>
        <w:tc>
          <w:tcPr>
            <w:tcW w:w="1814" w:type="dxa"/>
            <w:tcBorders>
              <w:top w:val="single" w:sz="4" w:space="0" w:color="000000"/>
              <w:start w:val="single" w:sz="4" w:space="0" w:color="000000"/>
              <w:bottom w:val="single" w:sz="4" w:space="0" w:color="000000"/>
              <w:end w:val="single" w:sz="4" w:space="0" w:color="000000"/>
            </w:tcBorders>
          </w:tcPr>
          <w:p>
            <w:pPr>
              <w:pStyle w:val="Normal"/>
              <w:spacing w:before="40" w:after="40"/>
              <w:jc w:val="both"/>
              <w:rPr/>
            </w:pPr>
            <w:r>
              <w:rPr/>
              <w:t>Validación funcional</w:t>
              <w:br/>
              <w:t>Pruebas de integración en entorno operativo</w:t>
              <w:br/>
              <w:t>Documentación técnica</w:t>
            </w:r>
          </w:p>
        </w:tc>
      </w:tr>
    </w:tbl>
    <w:p>
      <w:pPr>
        <w:pStyle w:val="Normal"/>
        <w:jc w:val="both"/>
        <w:rPr/>
      </w:pPr>
      <w:r>
        <w:rPr/>
      </w:r>
      <w:bookmarkStart w:id="26" w:name="__RefHeading___Toc235093732"/>
      <w:bookmarkStart w:id="27" w:name="__RefHeading___Toc235093732"/>
      <w:bookmarkEnd w:id="27"/>
    </w:p>
    <w:sectPr>
      <w:headerReference w:type="default" r:id="rIdHdr1"/>
      <w:footerReference w:type="default" r:id="rIdFtr9"/>
      <w:type w:val="nextPage"/>
      <w:pgSz w:w="11906" w:h="16838"/>
      <w:pgMar w:left="1418" w:right="1418" w:gutter="0" w:header="709" w:footer="709" w:top="1701"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Garamond">
    <w:charset w:val="00" w:characterSet="windows-1252"/>
    <w:family w:val="roman"/>
    <w:pitch w:val="variable"/>
  </w:font>
  <w:font w:name="Tahoma">
    <w:charset w:val="00" w:characterSet="windows-1252"/>
    <w:family w:val="swiss"/>
    <w:pitch w:val="variable"/>
  </w:font>
  <w:font w:name="Arial Unicode MS">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 – Introducción</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II – Estado de la Cuestión</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III – Planteamiento del Problema</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IV – Solución Propuesta</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V – Validación Experimental</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VI – Conclusiones y Trabajos Futuros</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Capítulo VII – Bibliografía</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right" w:pos="9070"/>
      </w:tabs>
      <w:rPr>
        <w:rFonts w:ascii="Tahoma" w:hAnsi="Tahoma" w:cs="Tahoma"/>
        <w:i/>
        <w:sz w:val="20"/>
        <w:szCs w:val="20"/>
      </w:rPr>
    </w:pPr>
    <w:r>
      <w:rPr>
        <w:rFonts w:ascii="Tahoma" w:hAnsi="Tahoma" w:cs="Tahoma"/>
        <w:i/>
        <w:sz w:val="20"/>
        <w:szCs w:val="20"/>
      </w:rPr>
      <w:t xml:space="preserve">Anexos</w:t>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w:t>
    </w:r>
    <w:r>
      <w:rPr>
        <w:rFonts w:ascii="Tahoma" w:hAnsi="Tahoma" w:cs="Tahoma"/>
        <w:i/>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4" w:space="1" w:color="000000"/>
      </w:pBdr>
      <w:jc w:val="center"/>
      <w:rPr>
        <w:rFonts w:ascii="Tahoma" w:hAnsi="Tahoma" w:cs="Tahoma"/>
        <w:i/>
        <w:sz w:val="18"/>
        <w:szCs w:val="18"/>
      </w:rPr>
    </w:pPr>
    <w:r>
      <w:rPr>
        <w:rFonts w:ascii="Tahoma" w:hAnsi="Tahoma" w:cs="Tahoma"/>
        <w:i/>
        <w:sz w:val="18"/>
        <w:szCs w:val="18"/>
      </w:rPr>
      <w:t xml:space="preserve">Asimilación de Observaciones de la Red Meteorológica del PGICH en el Modelo WRF para Mejorar Pronósticos Locales en el Valle de Tulum, San Juan — Roberto Nicolás Molina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mirrorMargins/>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pPr>
    <w:rPr>
      <w:rFonts w:ascii="Times New Roman" w:hAnsi="Times New Roman" w:eastAsia="Times New Roman" w:cs="Times New Roman"/>
      <w:color w:val="auto"/>
      <w:sz w:val="24"/>
      <w:szCs w:val="24"/>
      <w:lang w:val="es-ES" w:eastAsia="zh-CN" w:bidi="ar-SA"/>
    </w:rPr>
  </w:style>
  <w:style w:type="paragraph" w:styleId="Heading1">
    <w:name w:val="Heading 1"/>
    <w:basedOn w:val="Normal"/>
    <w:next w:val="Normal"/>
    <w:qFormat/>
    <w:pPr>
      <w:keepNext w:val="true"/>
      <w:numPr>
        <w:ilvl w:val="0"/>
        <w:numId w:val="1"/>
      </w:numPr>
      <w:spacing w:lineRule="auto" w:line="360"/>
      <w:ind w:hanging="0" w:start="2832" w:end="0"/>
      <w:outlineLvl w:val="0"/>
    </w:pPr>
    <w:rPr>
      <w:b/>
      <w:sz w:val="40"/>
    </w:rPr>
  </w:style>
  <w:style w:type="paragraph" w:styleId="Heading2">
    <w:name w:val="Heading 2"/>
    <w:basedOn w:val="Normal"/>
    <w:next w:val="Normal"/>
    <w:qFormat/>
    <w:pPr>
      <w:keepNext w:val="true"/>
      <w:numPr>
        <w:ilvl w:val="1"/>
        <w:numId w:val="1"/>
      </w:numPr>
      <w:jc w:val="center"/>
      <w:outlineLvl w:val="1"/>
    </w:pPr>
    <w:rPr>
      <w:b/>
      <w:sz w:val="36"/>
      <w:szCs w:val="20"/>
      <w:lang w:val="es-MX"/>
    </w:rPr>
  </w:style>
  <w:style w:type="paragraph" w:styleId="Heading3">
    <w:name w:val="Heading 3"/>
    <w:basedOn w:val="Normal"/>
    <w:next w:val="Normal"/>
    <w:qFormat/>
    <w:pPr>
      <w:keepNext w:val="true"/>
      <w:numPr>
        <w:ilvl w:val="2"/>
        <w:numId w:val="1"/>
      </w:numPr>
      <w:jc w:val="both"/>
      <w:outlineLvl w:val="2"/>
    </w:pPr>
    <w:rPr>
      <w:szCs w:val="20"/>
    </w:rPr>
  </w:style>
  <w:style w:type="paragraph" w:styleId="Heading4">
    <w:name w:val="Heading 4"/>
    <w:basedOn w:val="Normal"/>
    <w:next w:val="Normal"/>
    <w:qFormat/>
    <w:pPr>
      <w:keepNext w:val="true"/>
      <w:numPr>
        <w:ilvl w:val="3"/>
        <w:numId w:val="1"/>
      </w:numPr>
      <w:spacing w:before="240" w:after="60"/>
      <w:outlineLvl w:val="3"/>
    </w:pPr>
    <w:rPr>
      <w:b/>
      <w:bCs/>
      <w:sz w:val="28"/>
      <w:szCs w:val="28"/>
      <w:lang w:val="en-U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Fuentedeprrafopredeter">
    <w:name w:val="Fuente de párrafo predeter."/>
    <w:qFormat/>
    <w:rPr/>
  </w:style>
  <w:style w:type="character" w:styleId="Fuentedeprrafopredeter2">
    <w:name w:val="Fuente de párrafo predeter.2"/>
    <w:qFormat/>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3">
    <w:name w:val="WW8Num2z3"/>
    <w:qFormat/>
    <w:rPr>
      <w:rFonts w:ascii="Symbol" w:hAnsi="Symbol" w:cs="Symbol"/>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b w:val="fals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b/>
    </w:rPr>
  </w:style>
  <w:style w:type="character" w:styleId="WW8Num24z1">
    <w:name w:val="WW8Num24z1"/>
    <w:qFormat/>
    <w:rPr>
      <w:rFonts w:ascii="Courier New" w:hAnsi="Courier New" w:cs="Courier New"/>
      <w:sz w:val="20"/>
    </w:rPr>
  </w:style>
  <w:style w:type="character" w:styleId="WW8Num25z0">
    <w:name w:val="WW8Num25z0"/>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Fuentedeprrafopredeter1">
    <w:name w:val="Fuente de párrafo predeter.1"/>
    <w:qFormat/>
    <w:rPr/>
  </w:style>
  <w:style w:type="character" w:styleId="TextoindependienteCar">
    <w:name w:val="Texto independiente Car"/>
    <w:qFormat/>
    <w:rPr>
      <w:sz w:val="24"/>
      <w:szCs w:val="24"/>
      <w:lang w:val="es-ES"/>
    </w:rPr>
  </w:style>
  <w:style w:type="character" w:styleId="Ttulo4Car">
    <w:name w:val="Título 4 Car"/>
    <w:qFormat/>
    <w:rPr>
      <w:b/>
      <w:bCs/>
      <w:sz w:val="28"/>
      <w:szCs w:val="28"/>
      <w:lang w:val="en-US"/>
    </w:rPr>
  </w:style>
  <w:style w:type="character" w:styleId="EncabezadoCar">
    <w:name w:val="Encabezado Car"/>
    <w:qFormat/>
    <w:rPr>
      <w:sz w:val="24"/>
      <w:szCs w:val="24"/>
      <w:lang w:val="es-ES"/>
    </w:rPr>
  </w:style>
  <w:style w:type="character" w:styleId="PiedepginaCar">
    <w:name w:val="Pie de página Car"/>
    <w:qFormat/>
    <w:rPr>
      <w:sz w:val="24"/>
      <w:szCs w:val="24"/>
      <w:lang w:val="es-ES"/>
    </w:rPr>
  </w:style>
  <w:style w:type="character" w:styleId="Strong">
    <w:name w:val="Strong"/>
    <w:qFormat/>
    <w:rPr>
      <w:b/>
      <w:bCs/>
    </w:rPr>
  </w:style>
  <w:style w:type="character" w:styleId="Hyperlink">
    <w:name w:val="Hyperlink"/>
    <w:rPr>
      <w:color w:val="0563C1"/>
      <w:u w:val="single"/>
    </w:rPr>
  </w:style>
  <w:style w:type="character" w:styleId="Enlacedelndice">
    <w:name w:val="Enlace del índice"/>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2">
    <w:name w:val="Título2"/>
    <w:basedOn w:val="Normal"/>
    <w:next w:val="BodyText"/>
    <w:qFormat/>
    <w:pPr>
      <w:keepNext w:val="true"/>
      <w:spacing w:before="240" w:after="120"/>
    </w:pPr>
    <w:rPr>
      <w:rFonts w:ascii="Liberation Sans" w:hAnsi="Liberation Sans" w:eastAsia="Microsoft YaHei" w:cs="Lucida Sans"/>
      <w:sz w:val="28"/>
      <w:szCs w:val="28"/>
    </w:rPr>
  </w:style>
  <w:style w:type="paragraph" w:styleId="Descripcin">
    <w:name w:val="Descripció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sz w:val="24"/>
      <w:szCs w:val="24"/>
    </w:rPr>
  </w:style>
  <w:style w:type="paragraph" w:styleId="Caption11">
    <w:name w:val="Caption11"/>
    <w:basedOn w:val="Normal"/>
    <w:qFormat/>
    <w:pPr>
      <w:suppressLineNumbers/>
      <w:spacing w:before="120" w:after="120"/>
    </w:pPr>
    <w:rPr>
      <w:rFonts w:cs="Lucida Sans"/>
      <w:i/>
      <w:iCs/>
      <w:sz w:val="24"/>
      <w:szCs w:val="24"/>
    </w:rPr>
  </w:style>
  <w:style w:type="paragraph" w:styleId="Caption111">
    <w:name w:val="Caption111"/>
    <w:basedOn w:val="Normal"/>
    <w:qFormat/>
    <w:pPr>
      <w:suppressLineNumbers/>
      <w:spacing w:before="120" w:after="120"/>
    </w:pPr>
    <w:rPr>
      <w:rFonts w:cs="Lucida Sans"/>
      <w:i/>
      <w:iCs/>
      <w:sz w:val="24"/>
      <w:szCs w:val="24"/>
    </w:rPr>
  </w:style>
  <w:style w:type="paragraph" w:styleId="Ttulo1">
    <w:name w:val="Título1"/>
    <w:basedOn w:val="Normal"/>
    <w:next w:val="BodyText"/>
    <w:qFormat/>
    <w:pPr>
      <w:jc w:val="center"/>
    </w:pPr>
    <w:rPr>
      <w:rFonts w:ascii="Garamond" w:hAnsi="Garamond" w:cs="Garamond"/>
      <w:b/>
      <w:sz w:val="40"/>
      <w:szCs w:val="20"/>
    </w:rPr>
  </w:style>
  <w:style w:type="paragraph" w:styleId="Descripcin1">
    <w:name w:val="Descripción1"/>
    <w:basedOn w:val="Normal"/>
    <w:qFormat/>
    <w:pPr>
      <w:suppressLineNumbers/>
      <w:spacing w:before="120" w:after="120"/>
    </w:pPr>
    <w:rPr>
      <w:rFonts w:cs="Lucida Sans"/>
      <w:i/>
      <w:iCs/>
      <w:sz w:val="24"/>
      <w:szCs w:val="24"/>
    </w:rPr>
  </w:style>
  <w:style w:type="paragraph" w:styleId="Sangra2detindependiente1">
    <w:name w:val="Sangría 2 de t. independiente1"/>
    <w:basedOn w:val="Normal"/>
    <w:qFormat/>
    <w:pPr>
      <w:ind w:hanging="0" w:start="360" w:end="0"/>
      <w:jc w:val="both"/>
    </w:pPr>
    <w:rPr>
      <w:rFonts w:ascii="Tahoma" w:hAnsi="Tahoma" w:cs="Tahoma"/>
    </w:rPr>
  </w:style>
  <w:style w:type="paragraph" w:styleId="Textoindependiente21">
    <w:name w:val="Texto independiente 21"/>
    <w:basedOn w:val="Normal"/>
    <w:qFormat/>
    <w:pPr>
      <w:jc w:val="both"/>
    </w:pPr>
    <w:rPr>
      <w:rFonts w:ascii="Tahoma" w:hAnsi="Tahoma" w:cs="Tahoma"/>
      <w:sz w:val="22"/>
    </w:rPr>
  </w:style>
  <w:style w:type="paragraph" w:styleId="NormalWeb">
    <w:name w:val="Normal (Web)"/>
    <w:basedOn w:val="Normal"/>
    <w:qFormat/>
    <w:pPr>
      <w:spacing w:before="280" w:after="280" w:lineRule="auto" w:line="360"/>
    </w:pPr>
  </w:style>
  <w:style w:type="paragraph" w:styleId="titulonivel2">
    <w:name w:val="titulo nivel 2"/>
    <w:basedOn w:val="Normal"/>
    <w:qFormat/>
    <w:pPr>
      <w:keepNext w:val="true"/>
      <w:spacing w:before="240" w:after="0"/>
      <w:jc w:val="both"/>
    </w:pPr>
    <w:rPr>
      <w:b/>
      <w:sz w:val="28"/>
      <w:szCs w:val="20"/>
      <w:lang w:val="es-ES_tradnl"/>
    </w:rPr>
  </w:style>
  <w:style w:type="paragraph" w:styleId="txt">
    <w:name w:val="txt"/>
    <w:basedOn w:val="Normal"/>
    <w:qFormat/>
    <w:pPr>
      <w:spacing w:before="280" w:after="280"/>
      <w:jc w:val="both"/>
    </w:pPr>
    <w:rPr>
      <w:rFonts w:ascii="Arial" w:hAnsi="Arial" w:cs="Arial"/>
      <w:color w:val="666666"/>
      <w:sz w:val="15"/>
      <w:szCs w:val="15"/>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80" w:leader="none"/>
        <w:tab w:val="right" w:pos="9360" w:leader="none"/>
      </w:tabs>
    </w:pPr>
    <w:rPr/>
  </w:style>
  <w:style w:type="paragraph" w:styleId="Footer">
    <w:name w:val="Footer"/>
    <w:basedOn w:val="Normal"/>
    <w:pPr>
      <w:tabs>
        <w:tab w:val="clear" w:pos="709"/>
        <w:tab w:val="center" w:pos="4680" w:leader="none"/>
        <w:tab w:val="right" w:pos="9360" w:leader="none"/>
      </w:tabs>
    </w:pPr>
    <w:rPr/>
  </w:style>
  <w:style w:type="paragraph" w:styleId="Textoindependiente31">
    <w:name w:val="Texto independiente 31"/>
    <w:basedOn w:val="Normal"/>
    <w:qFormat/>
    <w:pPr>
      <w:spacing w:before="0" w:after="120"/>
    </w:pPr>
    <w:rPr>
      <w:sz w:val="16"/>
      <w:szCs w:val="16"/>
    </w:rPr>
  </w:style>
  <w:style w:type="paragraph" w:styleId="Contenidodelmarco">
    <w:name w:val="Contenido del marco"/>
    <w:basedOn w:val="Normal"/>
    <w:qFormat/>
    <w:pPr/>
    <w:rPr/>
  </w:style>
  <w:style w:type="paragraph" w:styleId="TOC2">
    <w:name w:val="TOC 2"/>
    <w:basedOn w:val="Normal"/>
    <w:next w:val="Normal"/>
    <w:pPr>
      <w:ind w:hanging="0" w:start="240" w:end="0"/>
    </w:pPr>
    <w:rPr/>
  </w:style>
  <w:style w:type="paragraph" w:styleId="TOC1">
    <w:name w:val="TOC 1"/>
    <w:basedOn w:val="Normal"/>
    <w:next w:val="Normal"/>
    <w:pPr/>
    <w:rPr/>
  </w:style>
  <w:style w:type="paragraph" w:styleId="TOC3">
    <w:name w:val="TOC 3"/>
    <w:basedOn w:val="Normal"/>
    <w:next w:val="Normal"/>
    <w:pPr>
      <w:ind w:hanging="0" w:start="480" w:end="0"/>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100" Type="http://schemas.openxmlformats.org/officeDocument/2006/relationships/image" Target="media/figura_arquitectura.png"/><Relationship Id="rIdHdr1" Type="http://schemas.openxmlformats.org/officeDocument/2006/relationships/header" Target="header1.xml"/><Relationship Id="rIdHdr2" Type="http://schemas.openxmlformats.org/officeDocument/2006/relationships/header" Target="header2.xml"/><Relationship Id="rIdFtr3" Type="http://schemas.openxmlformats.org/officeDocument/2006/relationships/footer" Target="footer3.xml"/><Relationship Id="rIdFtr4" Type="http://schemas.openxmlformats.org/officeDocument/2006/relationships/footer" Target="footer4.xml"/><Relationship Id="rIdFtr5" Type="http://schemas.openxmlformats.org/officeDocument/2006/relationships/footer" Target="footer5.xml"/><Relationship Id="rIdFtr6" Type="http://schemas.openxmlformats.org/officeDocument/2006/relationships/footer" Target="footer6.xml"/><Relationship Id="rIdFtr7" Type="http://schemas.openxmlformats.org/officeDocument/2006/relationships/footer" Target="footer7.xml"/><Relationship Id="rIdFtr8" Type="http://schemas.openxmlformats.org/officeDocument/2006/relationships/footer" Target="footer8.xml"/><Relationship Id="rIdFtr9"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2026-07-15T13:33:00Z</dcterms:created>
  <dc:creator>Dra. Elisa Marta Basanta</dc:creator>
  <dc:description/>
  <cp:keywords/>
  <dc:language>en-US</dc:language>
  <cp:lastModifiedBy>usuario</cp:lastModifiedBy>
  <cp:lastPrinted>2004-08-31T09:14:00Z</cp:lastPrinted>
  <dcterms:modified xsi:type="dcterms:W3CDTF">2026-07-29T11:55:00Z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