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654" w:rsidRPr="008F5A19" w:rsidRDefault="002C0654" w:rsidP="00980B30">
      <w:pPr>
        <w:pStyle w:val="Ttulo2"/>
        <w:jc w:val="center"/>
        <w:rPr>
          <w:sz w:val="22"/>
          <w:szCs w:val="22"/>
        </w:rPr>
      </w:pPr>
      <w:r w:rsidRPr="008F5A19">
        <w:rPr>
          <w:sz w:val="22"/>
          <w:szCs w:val="22"/>
        </w:rPr>
        <w:t>RESUMEN DE LA PÓLIZA E INFORMACIÓN DE INTERÉS</w:t>
      </w:r>
    </w:p>
    <w:p w:rsidR="002C0654" w:rsidRPr="003423D2" w:rsidRDefault="002C0654" w:rsidP="00980B30">
      <w:pPr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 w:rsidRPr="008F5A19">
        <w:rPr>
          <w:rFonts w:ascii="Arial" w:hAnsi="Arial" w:cs="Arial"/>
          <w:b/>
          <w:sz w:val="22"/>
          <w:szCs w:val="22"/>
        </w:rPr>
        <w:t>“</w:t>
      </w:r>
      <w:r w:rsidR="00E40444" w:rsidRPr="008F5A19">
        <w:rPr>
          <w:rFonts w:ascii="Arial" w:hAnsi="Arial" w:cs="Arial"/>
          <w:b/>
          <w:sz w:val="22"/>
          <w:szCs w:val="22"/>
        </w:rPr>
        <w:t>SEGURO</w:t>
      </w:r>
      <w:r w:rsidR="002E66D3">
        <w:rPr>
          <w:rFonts w:ascii="Arial" w:hAnsi="Arial" w:cs="Arial"/>
          <w:b/>
          <w:sz w:val="22"/>
          <w:szCs w:val="22"/>
        </w:rPr>
        <w:t xml:space="preserve"> </w:t>
      </w:r>
      <w:r w:rsidR="003423D2" w:rsidRPr="003423D2">
        <w:rPr>
          <w:rFonts w:ascii="Arial" w:hAnsi="Arial" w:cs="Arial"/>
          <w:b/>
          <w:color w:val="000000" w:themeColor="text1"/>
          <w:sz w:val="22"/>
          <w:szCs w:val="22"/>
        </w:rPr>
        <w:fldChar w:fldCharType="begin"/>
      </w:r>
      <w:r w:rsidR="003423D2" w:rsidRPr="003423D2">
        <w:rPr>
          <w:rFonts w:ascii="Arial" w:hAnsi="Arial" w:cs="Arial"/>
          <w:b/>
          <w:color w:val="000000" w:themeColor="text1"/>
          <w:sz w:val="22"/>
          <w:szCs w:val="22"/>
        </w:rPr>
        <w:instrText xml:space="preserve"> MERGEFIELD  plan1  \* MERGEFORMAT </w:instrText>
      </w:r>
      <w:r w:rsidR="003423D2" w:rsidRPr="003423D2">
        <w:rPr>
          <w:rFonts w:ascii="Arial" w:hAnsi="Arial" w:cs="Arial"/>
          <w:b/>
          <w:color w:val="000000" w:themeColor="text1"/>
          <w:sz w:val="22"/>
          <w:szCs w:val="22"/>
        </w:rPr>
        <w:fldChar w:fldCharType="separate"/>
      </w:r>
      <w:r w:rsidR="003423D2" w:rsidRPr="003423D2">
        <w:rPr>
          <w:rFonts w:ascii="Arial" w:hAnsi="Arial" w:cs="Arial"/>
          <w:b/>
          <w:noProof/>
          <w:color w:val="000000" w:themeColor="text1"/>
          <w:sz w:val="22"/>
          <w:szCs w:val="22"/>
        </w:rPr>
        <w:t>«plan1»</w:t>
      </w:r>
      <w:r w:rsidR="003423D2" w:rsidRPr="003423D2">
        <w:rPr>
          <w:rFonts w:ascii="Arial" w:hAnsi="Arial" w:cs="Arial"/>
          <w:b/>
          <w:color w:val="000000" w:themeColor="text1"/>
          <w:sz w:val="22"/>
          <w:szCs w:val="22"/>
        </w:rPr>
        <w:fldChar w:fldCharType="end"/>
      </w:r>
      <w:r w:rsidRPr="003423D2">
        <w:rPr>
          <w:rFonts w:ascii="Arial" w:hAnsi="Arial" w:cs="Arial"/>
          <w:b/>
          <w:color w:val="000000" w:themeColor="text1"/>
          <w:sz w:val="22"/>
          <w:szCs w:val="22"/>
        </w:rPr>
        <w:t>”</w:t>
      </w:r>
    </w:p>
    <w:p w:rsidR="00E31B28" w:rsidRPr="003423D2" w:rsidRDefault="00E31B28" w:rsidP="003423D2">
      <w:pPr>
        <w:tabs>
          <w:tab w:val="left" w:pos="3686"/>
        </w:tabs>
        <w:jc w:val="center"/>
        <w:rPr>
          <w:rFonts w:ascii="Arial" w:hAnsi="Arial" w:cs="Arial"/>
          <w:b/>
          <w:color w:val="000000" w:themeColor="text1"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t xml:space="preserve">CÓDIGO SBS </w:t>
      </w:r>
      <w:r w:rsidR="003423D2">
        <w:rPr>
          <w:rFonts w:ascii="Arial" w:hAnsi="Arial" w:cs="Arial"/>
          <w:b/>
          <w:sz w:val="22"/>
          <w:szCs w:val="22"/>
          <w:lang w:val="es-MX"/>
        </w:rPr>
        <w:fldChar w:fldCharType="begin"/>
      </w:r>
      <w:r w:rsidR="003423D2">
        <w:rPr>
          <w:rFonts w:ascii="Arial" w:hAnsi="Arial" w:cs="Arial"/>
          <w:b/>
          <w:sz w:val="22"/>
          <w:szCs w:val="22"/>
          <w:lang w:val="es-MX"/>
        </w:rPr>
        <w:instrText xml:space="preserve"> MERGEFIELD  codigosbs  \* MERGEFORMAT </w:instrText>
      </w:r>
      <w:r w:rsidR="003423D2">
        <w:rPr>
          <w:rFonts w:ascii="Arial" w:hAnsi="Arial" w:cs="Arial"/>
          <w:b/>
          <w:sz w:val="22"/>
          <w:szCs w:val="22"/>
          <w:lang w:val="es-MX"/>
        </w:rPr>
        <w:fldChar w:fldCharType="separate"/>
      </w:r>
      <w:r w:rsidR="003423D2">
        <w:rPr>
          <w:rFonts w:ascii="Arial" w:hAnsi="Arial" w:cs="Arial"/>
          <w:b/>
          <w:noProof/>
          <w:sz w:val="22"/>
          <w:szCs w:val="22"/>
          <w:lang w:val="es-MX"/>
        </w:rPr>
        <w:t>«codigosbs»</w:t>
      </w:r>
      <w:r w:rsidR="003423D2">
        <w:rPr>
          <w:rFonts w:ascii="Arial" w:hAnsi="Arial" w:cs="Arial"/>
          <w:b/>
          <w:sz w:val="22"/>
          <w:szCs w:val="22"/>
          <w:lang w:val="es-MX"/>
        </w:rPr>
        <w:fldChar w:fldCharType="end"/>
      </w:r>
    </w:p>
    <w:p w:rsidR="00E31B28" w:rsidRPr="008F5A19" w:rsidRDefault="00E31B28" w:rsidP="00980B30">
      <w:pPr>
        <w:jc w:val="center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t>Adecuado a la Ley N° 29946 y sus normas reglamentarias</w:t>
      </w:r>
    </w:p>
    <w:p w:rsidR="00E31B28" w:rsidRPr="008F5A19" w:rsidRDefault="00E31B28" w:rsidP="002C0654">
      <w:pPr>
        <w:jc w:val="center"/>
        <w:rPr>
          <w:rFonts w:ascii="Arial" w:hAnsi="Arial" w:cs="Arial"/>
          <w:b/>
          <w:sz w:val="22"/>
          <w:szCs w:val="22"/>
          <w:lang w:val="es-MX"/>
        </w:rPr>
      </w:pPr>
    </w:p>
    <w:p w:rsidR="002C0654" w:rsidRPr="008F5A19" w:rsidRDefault="002C0654" w:rsidP="002C0654">
      <w:pPr>
        <w:jc w:val="both"/>
        <w:rPr>
          <w:rFonts w:ascii="Arial" w:hAnsi="Arial" w:cs="Arial"/>
          <w:sz w:val="22"/>
          <w:szCs w:val="22"/>
        </w:rPr>
      </w:pPr>
    </w:p>
    <w:p w:rsidR="002C0654" w:rsidRPr="008F5A19" w:rsidRDefault="002C0654" w:rsidP="002C0654">
      <w:pPr>
        <w:jc w:val="both"/>
        <w:rPr>
          <w:rFonts w:ascii="Arial" w:hAnsi="Arial" w:cs="Arial"/>
          <w:sz w:val="22"/>
          <w:szCs w:val="22"/>
        </w:rPr>
        <w:sectPr w:rsidR="002C0654" w:rsidRPr="008F5A19" w:rsidSect="00B618C0">
          <w:headerReference w:type="default" r:id="rId8"/>
          <w:footerReference w:type="default" r:id="rId9"/>
          <w:pgSz w:w="11906" w:h="16838" w:code="9"/>
          <w:pgMar w:top="2835" w:right="1418" w:bottom="1701" w:left="1418" w:header="720" w:footer="720" w:gutter="0"/>
          <w:cols w:space="720"/>
          <w:docGrid w:linePitch="360"/>
        </w:sectPr>
      </w:pPr>
    </w:p>
    <w:p w:rsidR="002C0654" w:rsidRPr="008F5A19" w:rsidRDefault="002C0654" w:rsidP="002C0654">
      <w:pPr>
        <w:pStyle w:val="Prrafodelista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lastRenderedPageBreak/>
        <w:t>¿Qué riesgos cubre?</w:t>
      </w:r>
    </w:p>
    <w:p w:rsidR="00AD5A0F" w:rsidRPr="00AD5A0F" w:rsidRDefault="00AD5A0F" w:rsidP="00AD5A0F">
      <w:pPr>
        <w:jc w:val="both"/>
        <w:rPr>
          <w:rFonts w:ascii="Arial" w:hAnsi="Arial" w:cs="Arial"/>
          <w:sz w:val="22"/>
          <w:szCs w:val="22"/>
          <w:lang w:val="es-MX"/>
        </w:rPr>
      </w:pPr>
      <w:r w:rsidRPr="00AD5A0F">
        <w:rPr>
          <w:rFonts w:ascii="Arial" w:hAnsi="Arial" w:cs="Arial"/>
          <w:sz w:val="22"/>
          <w:szCs w:val="22"/>
          <w:lang w:val="es-MX"/>
        </w:rPr>
        <w:t xml:space="preserve">En los términos de la presente póliza, la </w:t>
      </w:r>
      <w:bookmarkStart w:id="0" w:name="_GoBack"/>
      <w:bookmarkEnd w:id="0"/>
      <w:r w:rsidRPr="00AD5A0F">
        <w:rPr>
          <w:rFonts w:ascii="Arial" w:hAnsi="Arial" w:cs="Arial"/>
          <w:sz w:val="22"/>
          <w:szCs w:val="22"/>
          <w:lang w:val="es-MX"/>
        </w:rPr>
        <w:t xml:space="preserve">Compañía pagará al Asegurado una renta mensual hasta su fallecimiento o el plazo establecido en las Condiciones Particulares, lo que ocurra primero. </w:t>
      </w:r>
    </w:p>
    <w:p w:rsidR="00215F54" w:rsidRPr="008F5A19" w:rsidRDefault="00AD5A0F" w:rsidP="00AD5A0F">
      <w:p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Asimismo, el Contratante podrá adquirir las Cláusulas Adicionales de Gastos de Sepelio, </w:t>
      </w:r>
      <w:r w:rsidR="004C2AF0">
        <w:rPr>
          <w:rFonts w:ascii="Arial" w:hAnsi="Arial" w:cs="Arial"/>
          <w:sz w:val="22"/>
          <w:szCs w:val="22"/>
          <w:lang w:val="es-MX"/>
        </w:rPr>
        <w:t xml:space="preserve">Renta para el Cónyuge o concubino y/o padres, </w:t>
      </w:r>
      <w:r>
        <w:rPr>
          <w:rFonts w:ascii="Arial" w:hAnsi="Arial" w:cs="Arial"/>
          <w:sz w:val="22"/>
          <w:szCs w:val="22"/>
          <w:lang w:val="es-MX"/>
        </w:rPr>
        <w:t>Pago Doble, Período Garantizado</w:t>
      </w:r>
      <w:r w:rsidR="004E7037">
        <w:rPr>
          <w:rFonts w:ascii="Arial" w:hAnsi="Arial" w:cs="Arial"/>
          <w:sz w:val="22"/>
          <w:szCs w:val="22"/>
          <w:lang w:val="es-MX"/>
        </w:rPr>
        <w:t>,</w:t>
      </w:r>
      <w:r>
        <w:rPr>
          <w:rFonts w:ascii="Arial" w:hAnsi="Arial" w:cs="Arial"/>
          <w:sz w:val="22"/>
          <w:szCs w:val="22"/>
          <w:lang w:val="es-MX"/>
        </w:rPr>
        <w:t xml:space="preserve"> Devolución de Prima</w:t>
      </w:r>
      <w:r w:rsidR="004E7037">
        <w:rPr>
          <w:rFonts w:ascii="Arial" w:hAnsi="Arial" w:cs="Arial"/>
          <w:sz w:val="22"/>
          <w:szCs w:val="22"/>
          <w:lang w:val="es-MX"/>
        </w:rPr>
        <w:t>, Devolución de Prima por Fallecimiento y Devolución de Prima por Sobrevivencia</w:t>
      </w:r>
      <w:r>
        <w:rPr>
          <w:rFonts w:ascii="Arial" w:hAnsi="Arial" w:cs="Arial"/>
          <w:sz w:val="22"/>
          <w:szCs w:val="22"/>
          <w:lang w:val="es-MX"/>
        </w:rPr>
        <w:t>.</w:t>
      </w:r>
    </w:p>
    <w:p w:rsidR="00215F54" w:rsidRDefault="00215F54" w:rsidP="008D2267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8D2267">
        <w:rPr>
          <w:rFonts w:ascii="Arial" w:hAnsi="Arial" w:cs="Arial"/>
          <w:b/>
          <w:sz w:val="22"/>
          <w:szCs w:val="22"/>
          <w:lang w:val="es-MX"/>
        </w:rPr>
        <w:t>¿Cuáles son las exclusiones?</w:t>
      </w:r>
    </w:p>
    <w:p w:rsidR="00215F54" w:rsidRPr="008D2267" w:rsidRDefault="00215F54" w:rsidP="008D2267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8D2267">
        <w:rPr>
          <w:rFonts w:ascii="Arial" w:hAnsi="Arial" w:cs="Arial"/>
          <w:b/>
          <w:sz w:val="22"/>
          <w:szCs w:val="22"/>
          <w:lang w:val="es-MX"/>
        </w:rPr>
        <w:t xml:space="preserve">Este seguro </w:t>
      </w:r>
      <w:r w:rsidR="00555752">
        <w:rPr>
          <w:rFonts w:ascii="Arial" w:hAnsi="Arial" w:cs="Arial"/>
          <w:b/>
          <w:sz w:val="22"/>
          <w:szCs w:val="22"/>
          <w:lang w:val="es-MX"/>
        </w:rPr>
        <w:t>contiene exclusiones en las Cláusulas Adicionales, en caso de contratación.</w:t>
      </w:r>
    </w:p>
    <w:p w:rsidR="002C0654" w:rsidRPr="008F5A19" w:rsidRDefault="002C0654" w:rsidP="002C0654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t>¿Cuál es el lugar y forma de pago de la prima?</w:t>
      </w:r>
    </w:p>
    <w:p w:rsidR="002C0654" w:rsidRPr="008F5A19" w:rsidRDefault="00E57695" w:rsidP="002C065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 prima es única</w:t>
      </w:r>
      <w:r w:rsidR="002C0654" w:rsidRPr="008F5A1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 se paga hasta</w:t>
      </w:r>
      <w:r w:rsidR="002C0654" w:rsidRPr="008F5A19">
        <w:rPr>
          <w:rFonts w:ascii="Arial" w:hAnsi="Arial" w:cs="Arial"/>
          <w:sz w:val="22"/>
          <w:szCs w:val="22"/>
        </w:rPr>
        <w:t xml:space="preserve"> la fech</w:t>
      </w:r>
      <w:r>
        <w:rPr>
          <w:rFonts w:ascii="Arial" w:hAnsi="Arial" w:cs="Arial"/>
          <w:sz w:val="22"/>
          <w:szCs w:val="22"/>
        </w:rPr>
        <w:t>a de vencimiento que se detalla</w:t>
      </w:r>
      <w:r w:rsidR="002C0654" w:rsidRPr="008F5A19">
        <w:rPr>
          <w:rFonts w:ascii="Arial" w:hAnsi="Arial" w:cs="Arial"/>
          <w:sz w:val="22"/>
          <w:szCs w:val="22"/>
        </w:rPr>
        <w:t xml:space="preserve"> en las Condiciones Particulares, a través de las instituciones bancarias y financieras autorizadas</w:t>
      </w:r>
      <w:r w:rsidR="002C0654" w:rsidRPr="008F5A19" w:rsidDel="002E4927">
        <w:rPr>
          <w:rFonts w:ascii="Arial" w:hAnsi="Arial" w:cs="Arial"/>
          <w:sz w:val="22"/>
          <w:szCs w:val="22"/>
        </w:rPr>
        <w:t xml:space="preserve"> </w:t>
      </w:r>
      <w:r w:rsidR="002C0654" w:rsidRPr="008F5A19">
        <w:rPr>
          <w:rFonts w:ascii="Arial" w:hAnsi="Arial" w:cs="Arial"/>
          <w:sz w:val="22"/>
          <w:szCs w:val="22"/>
        </w:rPr>
        <w:t>para el cobro, conforme a la modalidad elegida por el Contratante y consignada en las Condiciones Particulares.</w:t>
      </w:r>
    </w:p>
    <w:p w:rsidR="008F5A19" w:rsidRPr="008F5A19" w:rsidRDefault="001C06F6" w:rsidP="008F5A19">
      <w:pPr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¿</w:t>
      </w:r>
      <w:r w:rsidR="008F5A19" w:rsidRPr="008F5A19">
        <w:rPr>
          <w:rFonts w:ascii="Arial" w:hAnsi="Arial" w:cs="Arial"/>
          <w:b/>
          <w:sz w:val="22"/>
          <w:szCs w:val="22"/>
          <w:lang w:val="es-MX"/>
        </w:rPr>
        <w:t>Cuál es el procedimiento en caso La Compañía decida modificar los términos contractuales?</w:t>
      </w:r>
    </w:p>
    <w:p w:rsidR="008F5A19" w:rsidRPr="008F5A19" w:rsidRDefault="008F5A19" w:rsidP="008F5A19">
      <w:pPr>
        <w:jc w:val="both"/>
        <w:rPr>
          <w:rFonts w:ascii="Arial" w:hAnsi="Arial" w:cs="Arial"/>
          <w:b/>
          <w:sz w:val="22"/>
          <w:szCs w:val="22"/>
        </w:rPr>
      </w:pPr>
      <w:r w:rsidRPr="008F5A19">
        <w:rPr>
          <w:rFonts w:ascii="Arial" w:hAnsi="Arial" w:cs="Arial"/>
          <w:b/>
          <w:sz w:val="22"/>
          <w:szCs w:val="22"/>
        </w:rPr>
        <w:t xml:space="preserve">Durante la vigencia del contrato La Compañía podrá modificar los términos contractuales, para lo cual deberá comunicar dichos cambios al Contratante, de acuerdo al procedimiento y plazo contenido en el Artículo N° 3 de las Condiciones Generales, para que puedan analizarlos y tomar una decisión al respecto. </w:t>
      </w:r>
    </w:p>
    <w:p w:rsidR="008F5A19" w:rsidRDefault="008F5A19" w:rsidP="008F5A19">
      <w:pPr>
        <w:jc w:val="both"/>
        <w:rPr>
          <w:rFonts w:ascii="Arial" w:hAnsi="Arial" w:cs="Arial"/>
          <w:b/>
          <w:sz w:val="22"/>
          <w:szCs w:val="22"/>
        </w:rPr>
      </w:pPr>
      <w:r w:rsidRPr="008F5A19">
        <w:rPr>
          <w:rFonts w:ascii="Arial" w:hAnsi="Arial" w:cs="Arial"/>
          <w:b/>
          <w:sz w:val="22"/>
          <w:szCs w:val="22"/>
        </w:rPr>
        <w:t xml:space="preserve">La falta de aceptación expresa de los nuevos términos no generará la </w:t>
      </w:r>
      <w:r w:rsidRPr="008F5A19">
        <w:rPr>
          <w:rFonts w:ascii="Arial" w:hAnsi="Arial" w:cs="Arial"/>
          <w:b/>
          <w:sz w:val="22"/>
          <w:szCs w:val="22"/>
        </w:rPr>
        <w:lastRenderedPageBreak/>
        <w:t xml:space="preserve">resolución del contrato, en cuyo caso se respetarán los términos en los que el contrato fue acordado. </w:t>
      </w:r>
    </w:p>
    <w:p w:rsidR="00F51F3B" w:rsidRPr="00F51F3B" w:rsidRDefault="00F51F3B" w:rsidP="00F51F3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51F3B">
        <w:rPr>
          <w:rFonts w:ascii="Arial" w:hAnsi="Arial" w:cs="Arial"/>
          <w:b/>
          <w:sz w:val="22"/>
          <w:szCs w:val="22"/>
          <w:lang w:val="es-MX"/>
        </w:rPr>
        <w:t>¿Cuáles son las causales de resolución del contrato?</w:t>
      </w:r>
    </w:p>
    <w:p w:rsidR="00F51F3B" w:rsidRDefault="005F71AC" w:rsidP="00F51F3B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L</w:t>
      </w:r>
      <w:r w:rsidR="00F51F3B" w:rsidRPr="00F51F3B">
        <w:rPr>
          <w:rFonts w:ascii="Arial" w:hAnsi="Arial" w:cs="Arial"/>
          <w:b/>
          <w:sz w:val="22"/>
          <w:szCs w:val="22"/>
          <w:lang w:val="es-MX"/>
        </w:rPr>
        <w:t xml:space="preserve">as causales </w:t>
      </w:r>
      <w:r w:rsidR="00F51F3B">
        <w:rPr>
          <w:rFonts w:ascii="Arial" w:hAnsi="Arial" w:cs="Arial"/>
          <w:b/>
          <w:sz w:val="22"/>
          <w:szCs w:val="22"/>
          <w:lang w:val="es-MX"/>
        </w:rPr>
        <w:t xml:space="preserve">de </w:t>
      </w:r>
      <w:r w:rsidR="00F51F3B" w:rsidRPr="00F51F3B">
        <w:rPr>
          <w:rFonts w:ascii="Arial" w:hAnsi="Arial" w:cs="Arial"/>
          <w:b/>
          <w:sz w:val="22"/>
          <w:szCs w:val="22"/>
          <w:lang w:val="es-MX"/>
        </w:rPr>
        <w:t xml:space="preserve">resolución del Contrato de Seguro se encuentran establecidas en el Artículo N° </w:t>
      </w:r>
      <w:r w:rsidR="0049081C">
        <w:rPr>
          <w:rFonts w:ascii="Arial" w:hAnsi="Arial" w:cs="Arial"/>
          <w:b/>
          <w:sz w:val="22"/>
          <w:szCs w:val="22"/>
          <w:lang w:val="es-MX"/>
        </w:rPr>
        <w:t>9</w:t>
      </w:r>
      <w:r w:rsidR="0049081C" w:rsidRPr="00F51F3B">
        <w:rPr>
          <w:rFonts w:ascii="Arial" w:hAnsi="Arial" w:cs="Arial"/>
          <w:b/>
          <w:sz w:val="22"/>
          <w:szCs w:val="22"/>
          <w:lang w:val="es-MX"/>
        </w:rPr>
        <w:t xml:space="preserve"> </w:t>
      </w:r>
      <w:r w:rsidR="00F51F3B" w:rsidRPr="00F51F3B">
        <w:rPr>
          <w:rFonts w:ascii="Arial" w:hAnsi="Arial" w:cs="Arial"/>
          <w:b/>
          <w:sz w:val="22"/>
          <w:szCs w:val="22"/>
          <w:lang w:val="es-MX"/>
        </w:rPr>
        <w:t>de las Condiciones Generales.</w:t>
      </w:r>
    </w:p>
    <w:p w:rsidR="005F71AC" w:rsidRDefault="005F71AC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 xml:space="preserve">El presente seguro es irrevocable, de conformidad con el Artículo N° </w:t>
      </w:r>
      <w:r w:rsidR="0049081C">
        <w:rPr>
          <w:rFonts w:ascii="Arial" w:hAnsi="Arial" w:cs="Arial"/>
          <w:b/>
          <w:sz w:val="22"/>
          <w:szCs w:val="22"/>
          <w:lang w:val="es-MX"/>
        </w:rPr>
        <w:t xml:space="preserve">8 </w:t>
      </w:r>
      <w:r>
        <w:rPr>
          <w:rFonts w:ascii="Arial" w:hAnsi="Arial" w:cs="Arial"/>
          <w:b/>
          <w:sz w:val="22"/>
          <w:szCs w:val="22"/>
          <w:lang w:val="es-MX"/>
        </w:rPr>
        <w:t>de las Condiciones Generales.</w:t>
      </w:r>
    </w:p>
    <w:p w:rsidR="00251B56" w:rsidRDefault="00251B56">
      <w:pPr>
        <w:jc w:val="both"/>
        <w:rPr>
          <w:rFonts w:ascii="Arial" w:hAnsi="Arial" w:cs="Arial"/>
          <w:b/>
          <w:sz w:val="22"/>
          <w:szCs w:val="22"/>
          <w:lang w:val="es-MX"/>
        </w:rPr>
      </w:pPr>
    </w:p>
    <w:p w:rsidR="00251B56" w:rsidRPr="00215F54" w:rsidRDefault="00251B56" w:rsidP="00F51F3B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PE"/>
        </w:rPr>
        <w:t>El presente contrato no podrá ser resuelto de manera unilateral y sin expresión de causa por ninguna de las partes.</w:t>
      </w:r>
    </w:p>
    <w:p w:rsidR="004C2AF0" w:rsidRPr="00215F54" w:rsidRDefault="004C2AF0" w:rsidP="00215F54">
      <w:pPr>
        <w:pStyle w:val="Textosinformato"/>
        <w:numPr>
          <w:ilvl w:val="0"/>
          <w:numId w:val="1"/>
        </w:numPr>
        <w:autoSpaceDE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215F54">
        <w:rPr>
          <w:rFonts w:ascii="Arial" w:hAnsi="Arial" w:cs="Arial"/>
          <w:b/>
          <w:sz w:val="22"/>
          <w:szCs w:val="22"/>
          <w:lang w:val="es-MX"/>
        </w:rPr>
        <w:t>¿Cuál es el procedimiento y plazo para dar aviso del siniestro y presentar la solicitud de cobertura?</w:t>
      </w:r>
    </w:p>
    <w:p w:rsidR="004C2AF0" w:rsidRDefault="004C2AF0" w:rsidP="004C2AF0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>
        <w:rPr>
          <w:rFonts w:ascii="Arial" w:hAnsi="Arial" w:cs="Arial"/>
          <w:b/>
          <w:sz w:val="22"/>
          <w:szCs w:val="22"/>
          <w:lang w:val="es-MX"/>
        </w:rPr>
        <w:t>Se establecen en las Cláusulas Adicionales, en caso de contratación.</w:t>
      </w:r>
    </w:p>
    <w:p w:rsidR="004C2AF0" w:rsidRDefault="004C2AF0" w:rsidP="004C2AF0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215F54">
        <w:rPr>
          <w:rFonts w:ascii="Arial" w:hAnsi="Arial" w:cs="Arial"/>
          <w:b/>
          <w:sz w:val="22"/>
          <w:szCs w:val="22"/>
          <w:lang w:val="es-MX"/>
        </w:rPr>
        <w:t>Centros de Atención al Cliente</w:t>
      </w:r>
    </w:p>
    <w:p w:rsidR="004C2AF0" w:rsidRPr="00215F54" w:rsidRDefault="004C2AF0" w:rsidP="004C2AF0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215F54">
        <w:rPr>
          <w:rFonts w:ascii="Arial" w:hAnsi="Arial" w:cs="Arial"/>
          <w:b/>
          <w:sz w:val="22"/>
          <w:szCs w:val="22"/>
          <w:lang w:val="es-MX"/>
        </w:rPr>
        <w:t xml:space="preserve">En caso de siniestro, </w:t>
      </w:r>
      <w:r>
        <w:rPr>
          <w:rFonts w:ascii="Arial" w:hAnsi="Arial" w:cs="Arial"/>
          <w:b/>
          <w:sz w:val="22"/>
          <w:szCs w:val="22"/>
          <w:lang w:val="es-MX"/>
        </w:rPr>
        <w:t>los beneficiarios</w:t>
      </w:r>
      <w:r w:rsidRPr="00215F54">
        <w:rPr>
          <w:rFonts w:ascii="Arial" w:hAnsi="Arial" w:cs="Arial"/>
          <w:b/>
          <w:sz w:val="22"/>
          <w:szCs w:val="22"/>
          <w:lang w:val="es-MX"/>
        </w:rPr>
        <w:t xml:space="preserve"> o </w:t>
      </w:r>
      <w:r>
        <w:rPr>
          <w:rFonts w:ascii="Arial" w:hAnsi="Arial" w:cs="Arial"/>
          <w:b/>
          <w:sz w:val="22"/>
          <w:szCs w:val="22"/>
          <w:lang w:val="es-MX"/>
        </w:rPr>
        <w:t>h</w:t>
      </w:r>
      <w:r w:rsidRPr="00215F54">
        <w:rPr>
          <w:rFonts w:ascii="Arial" w:hAnsi="Arial" w:cs="Arial"/>
          <w:b/>
          <w:sz w:val="22"/>
          <w:szCs w:val="22"/>
          <w:lang w:val="es-MX"/>
        </w:rPr>
        <w:t xml:space="preserve">erederos legales, según corresponda, deberán presentar en los Centros de Atención al Cliente de La Compañía los documentos probatorios detallados en </w:t>
      </w:r>
      <w:r>
        <w:rPr>
          <w:rFonts w:ascii="Arial" w:hAnsi="Arial" w:cs="Arial"/>
          <w:b/>
          <w:sz w:val="22"/>
          <w:szCs w:val="22"/>
          <w:lang w:val="es-MX"/>
        </w:rPr>
        <w:t>las citadas Cláusulas.</w:t>
      </w:r>
    </w:p>
    <w:p w:rsidR="004C2AF0" w:rsidRPr="00215F54" w:rsidRDefault="004C2AF0" w:rsidP="004C2AF0">
      <w:p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215F54">
        <w:rPr>
          <w:rFonts w:ascii="Arial" w:hAnsi="Arial" w:cs="Arial"/>
          <w:b/>
          <w:sz w:val="22"/>
          <w:szCs w:val="22"/>
          <w:lang w:val="es-MX"/>
        </w:rPr>
        <w:t>Centros de Atención al Cliente</w:t>
      </w:r>
    </w:p>
    <w:tbl>
      <w:tblPr>
        <w:tblStyle w:val="Tablaconcuadrcula"/>
        <w:tblW w:w="4253" w:type="dxa"/>
        <w:tblInd w:w="108" w:type="dxa"/>
        <w:tblLook w:val="04A0" w:firstRow="1" w:lastRow="0" w:firstColumn="1" w:lastColumn="0" w:noHBand="0" w:noVBand="1"/>
      </w:tblPr>
      <w:tblGrid>
        <w:gridCol w:w="2127"/>
        <w:gridCol w:w="2126"/>
      </w:tblGrid>
      <w:tr w:rsidR="0049081C" w:rsidRPr="002B05E3" w:rsidTr="0023106C">
        <w:tc>
          <w:tcPr>
            <w:tcW w:w="2127" w:type="dxa"/>
          </w:tcPr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lang w:val="es-ES_tradnl"/>
              </w:rPr>
            </w:pPr>
            <w:r w:rsidRPr="001C79E6">
              <w:rPr>
                <w:rFonts w:ascii="Arial" w:hAnsi="Arial" w:cs="Arial"/>
                <w:lang w:val="es-ES_tradnl"/>
              </w:rPr>
              <w:t>Lima</w:t>
            </w:r>
          </w:p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b/>
                <w:lang w:val="es-ES_tradnl"/>
              </w:rPr>
            </w:pPr>
            <w:r w:rsidRPr="001C79E6">
              <w:rPr>
                <w:rFonts w:ascii="Arial" w:hAnsi="Arial" w:cs="Arial"/>
                <w:lang w:val="es-ES_tradnl"/>
              </w:rPr>
              <w:t>Av. Paseo de la República N° 3071, San Isidro</w:t>
            </w:r>
          </w:p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b/>
                <w:lang w:val="es-ES_tradnl"/>
              </w:rPr>
            </w:pPr>
            <w:r w:rsidRPr="001C79E6">
              <w:rPr>
                <w:rFonts w:ascii="Arial" w:hAnsi="Arial" w:cs="Arial"/>
                <w:lang w:val="es-ES_tradnl"/>
              </w:rPr>
              <w:t>Central de Atención al Cliente (Lima): 500-0000</w:t>
            </w:r>
          </w:p>
          <w:p w:rsidR="0049081C" w:rsidRPr="001C79E6" w:rsidRDefault="0049081C" w:rsidP="0023106C">
            <w:pPr>
              <w:pStyle w:val="Sinespaciado"/>
              <w:spacing w:line="216" w:lineRule="auto"/>
              <w:outlineLvl w:val="0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126" w:type="dxa"/>
          </w:tcPr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lang w:val="en-US"/>
              </w:rPr>
            </w:pPr>
            <w:r w:rsidRPr="001C79E6">
              <w:rPr>
                <w:rFonts w:ascii="Arial" w:hAnsi="Arial" w:cs="Arial"/>
                <w:lang w:val="en-US"/>
              </w:rPr>
              <w:t>Arequipa</w:t>
            </w:r>
          </w:p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b/>
                <w:lang w:val="es-ES_tradnl"/>
              </w:rPr>
            </w:pPr>
            <w:proofErr w:type="spellStart"/>
            <w:r w:rsidRPr="001C79E6">
              <w:rPr>
                <w:rFonts w:ascii="Arial" w:hAnsi="Arial" w:cs="Arial"/>
                <w:lang w:val="en-US"/>
              </w:rPr>
              <w:t>Mz</w:t>
            </w:r>
            <w:proofErr w:type="spellEnd"/>
            <w:r w:rsidRPr="001C79E6">
              <w:rPr>
                <w:rFonts w:ascii="Arial" w:hAnsi="Arial" w:cs="Arial"/>
                <w:lang w:val="en-US"/>
              </w:rPr>
              <w:t xml:space="preserve">. D </w:t>
            </w:r>
            <w:proofErr w:type="spellStart"/>
            <w:r w:rsidRPr="001C79E6">
              <w:rPr>
                <w:rFonts w:ascii="Arial" w:hAnsi="Arial" w:cs="Arial"/>
                <w:lang w:val="en-US"/>
              </w:rPr>
              <w:t>Lote</w:t>
            </w:r>
            <w:proofErr w:type="spellEnd"/>
            <w:r w:rsidRPr="001C79E6">
              <w:rPr>
                <w:rFonts w:ascii="Arial" w:hAnsi="Arial" w:cs="Arial"/>
                <w:lang w:val="en-US"/>
              </w:rPr>
              <w:t xml:space="preserve"> 1, </w:t>
            </w:r>
            <w:proofErr w:type="spellStart"/>
            <w:r w:rsidRPr="001C79E6">
              <w:rPr>
                <w:rFonts w:ascii="Arial" w:hAnsi="Arial" w:cs="Arial"/>
                <w:lang w:val="en-US"/>
              </w:rPr>
              <w:t>Urb</w:t>
            </w:r>
            <w:proofErr w:type="spellEnd"/>
            <w:r w:rsidRPr="001C79E6">
              <w:rPr>
                <w:rFonts w:ascii="Arial" w:hAnsi="Arial" w:cs="Arial"/>
                <w:lang w:val="en-US"/>
              </w:rPr>
              <w:t xml:space="preserve">. </w:t>
            </w:r>
            <w:r w:rsidRPr="001C79E6">
              <w:rPr>
                <w:rFonts w:ascii="Arial" w:hAnsi="Arial" w:cs="Arial"/>
                <w:lang w:val="es-ES_tradnl"/>
              </w:rPr>
              <w:t xml:space="preserve">Los Cedros - </w:t>
            </w:r>
            <w:proofErr w:type="spellStart"/>
            <w:r w:rsidRPr="001C79E6">
              <w:rPr>
                <w:rFonts w:ascii="Arial" w:hAnsi="Arial" w:cs="Arial"/>
                <w:lang w:val="es-ES_tradnl"/>
              </w:rPr>
              <w:t>Yanahuara</w:t>
            </w:r>
            <w:proofErr w:type="spellEnd"/>
            <w:r w:rsidRPr="001C79E6">
              <w:rPr>
                <w:rFonts w:ascii="Arial" w:hAnsi="Arial" w:cs="Arial"/>
                <w:lang w:val="es-ES_tradnl"/>
              </w:rPr>
              <w:t>, Arequipa</w:t>
            </w:r>
          </w:p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b/>
                <w:lang w:val="es-ES_tradnl"/>
              </w:rPr>
            </w:pPr>
            <w:r w:rsidRPr="001C79E6">
              <w:rPr>
                <w:rFonts w:ascii="Arial" w:hAnsi="Arial" w:cs="Arial"/>
                <w:lang w:val="es-ES_tradnl"/>
              </w:rPr>
              <w:t>Central de Atención al Cliente (Arequipa): 054-603101</w:t>
            </w:r>
          </w:p>
          <w:p w:rsidR="0049081C" w:rsidRPr="001C79E6" w:rsidRDefault="0049081C" w:rsidP="0023106C">
            <w:pPr>
              <w:pStyle w:val="Sinespaciado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49081C" w:rsidRPr="002B05E3" w:rsidTr="0023106C">
        <w:tc>
          <w:tcPr>
            <w:tcW w:w="4253" w:type="dxa"/>
            <w:gridSpan w:val="2"/>
          </w:tcPr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lang w:val="es-ES_tradnl"/>
              </w:rPr>
            </w:pPr>
            <w:r w:rsidRPr="001C79E6">
              <w:rPr>
                <w:rFonts w:ascii="Arial" w:hAnsi="Arial" w:cs="Arial"/>
                <w:lang w:val="es-ES_tradnl"/>
              </w:rPr>
              <w:t>Chiclayo</w:t>
            </w:r>
          </w:p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b/>
                <w:lang w:val="es-ES_tradnl"/>
              </w:rPr>
            </w:pPr>
            <w:r w:rsidRPr="001C79E6">
              <w:rPr>
                <w:rFonts w:ascii="Arial" w:hAnsi="Arial" w:cs="Arial"/>
                <w:lang w:val="es-ES_tradnl"/>
              </w:rPr>
              <w:t xml:space="preserve">Calle Los </w:t>
            </w:r>
            <w:proofErr w:type="spellStart"/>
            <w:r w:rsidRPr="001C79E6">
              <w:rPr>
                <w:rFonts w:ascii="Arial" w:hAnsi="Arial" w:cs="Arial"/>
                <w:lang w:val="es-ES_tradnl"/>
              </w:rPr>
              <w:t>Dulantos</w:t>
            </w:r>
            <w:proofErr w:type="spellEnd"/>
            <w:r w:rsidRPr="001C79E6">
              <w:rPr>
                <w:rFonts w:ascii="Arial" w:hAnsi="Arial" w:cs="Arial"/>
                <w:lang w:val="es-ES_tradnl"/>
              </w:rPr>
              <w:t xml:space="preserve"> N° 110, Urb. Santa Victoria, Chiclayo</w:t>
            </w:r>
          </w:p>
          <w:p w:rsidR="0049081C" w:rsidRPr="001C79E6" w:rsidRDefault="0049081C" w:rsidP="0023106C">
            <w:pPr>
              <w:shd w:val="clear" w:color="auto" w:fill="FFFFFF"/>
              <w:rPr>
                <w:rFonts w:ascii="Arial" w:hAnsi="Arial" w:cs="Arial"/>
                <w:b/>
              </w:rPr>
            </w:pPr>
            <w:r w:rsidRPr="001C79E6">
              <w:rPr>
                <w:rFonts w:ascii="Arial" w:hAnsi="Arial" w:cs="Arial"/>
                <w:lang w:val="es-ES_tradnl"/>
              </w:rPr>
              <w:t>Central de Atención al Cliente (Chiclayo): 074-232512</w:t>
            </w:r>
          </w:p>
        </w:tc>
      </w:tr>
    </w:tbl>
    <w:p w:rsidR="002C0654" w:rsidRPr="008F5A19" w:rsidRDefault="002C0654" w:rsidP="008F5A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F5A19">
        <w:rPr>
          <w:rFonts w:ascii="Arial" w:hAnsi="Arial" w:cs="Arial"/>
          <w:b/>
          <w:bCs/>
          <w:sz w:val="22"/>
          <w:szCs w:val="22"/>
        </w:rPr>
        <w:lastRenderedPageBreak/>
        <w:t>¿</w:t>
      </w:r>
      <w:r w:rsidRPr="008F5A19">
        <w:rPr>
          <w:rFonts w:ascii="Arial" w:hAnsi="Arial" w:cs="Arial"/>
          <w:b/>
          <w:bCs/>
          <w:sz w:val="22"/>
          <w:szCs w:val="22"/>
          <w:lang w:val="es-MX"/>
        </w:rPr>
        <w:t>Cuál es el procedimiento y plazo para efectuar reclamos?</w:t>
      </w:r>
    </w:p>
    <w:p w:rsidR="008F5A19" w:rsidRPr="008F5A19" w:rsidRDefault="008F5A19" w:rsidP="008F5A19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F5A19">
        <w:rPr>
          <w:rFonts w:ascii="Arial" w:hAnsi="Arial" w:cs="Arial"/>
          <w:sz w:val="22"/>
          <w:szCs w:val="22"/>
          <w:lang w:val="es-MX"/>
        </w:rPr>
        <w:t xml:space="preserve">Los requerimientos y/o reclamos serán recibidos, en cualquier momento, por correo o acercándote a Av. Paseo de la República 3071 en San Isidro, llamando a nuestra </w:t>
      </w:r>
      <w:r w:rsidRPr="008F5A19">
        <w:rPr>
          <w:rFonts w:ascii="Arial" w:hAnsi="Arial" w:cs="Arial"/>
          <w:bCs/>
          <w:sz w:val="22"/>
          <w:szCs w:val="22"/>
          <w:lang w:val="es-MX"/>
        </w:rPr>
        <w:t>Central de Atención al Cliente (Lima) al</w:t>
      </w:r>
      <w:r w:rsidRPr="008F5A19">
        <w:rPr>
          <w:rFonts w:ascii="Arial" w:hAnsi="Arial" w:cs="Arial"/>
          <w:sz w:val="22"/>
          <w:szCs w:val="22"/>
          <w:lang w:val="es-MX"/>
        </w:rPr>
        <w:t xml:space="preserve"> </w:t>
      </w:r>
      <w:r w:rsidR="0049081C">
        <w:rPr>
          <w:rFonts w:ascii="Arial" w:hAnsi="Arial" w:cs="Arial"/>
          <w:sz w:val="22"/>
          <w:szCs w:val="22"/>
          <w:lang w:val="es-MX"/>
        </w:rPr>
        <w:t>500-0000</w:t>
      </w:r>
      <w:r w:rsidRPr="008F5A19">
        <w:rPr>
          <w:rFonts w:ascii="Arial" w:hAnsi="Arial" w:cs="Arial"/>
          <w:sz w:val="22"/>
          <w:szCs w:val="22"/>
          <w:lang w:val="es-MX"/>
        </w:rPr>
        <w:t xml:space="preserve">, enviando un correo electrónico a </w:t>
      </w:r>
      <w:hyperlink r:id="rId10" w:history="1">
        <w:r w:rsidRPr="008F5A19">
          <w:rPr>
            <w:rFonts w:ascii="Arial" w:hAnsi="Arial" w:cs="Arial"/>
            <w:color w:val="0000FF"/>
            <w:sz w:val="22"/>
            <w:szCs w:val="22"/>
            <w:u w:val="single"/>
            <w:lang w:val="es-MX"/>
          </w:rPr>
          <w:t>servicios@interseguro.com.pe</w:t>
        </w:r>
      </w:hyperlink>
      <w:r w:rsidRPr="008F5A19">
        <w:rPr>
          <w:rFonts w:ascii="Arial" w:hAnsi="Arial" w:cs="Arial"/>
          <w:color w:val="0000FF"/>
          <w:sz w:val="22"/>
          <w:szCs w:val="22"/>
          <w:lang w:val="es-MX"/>
        </w:rPr>
        <w:t xml:space="preserve"> </w:t>
      </w:r>
      <w:r w:rsidRPr="008F5A19">
        <w:rPr>
          <w:rFonts w:ascii="Arial" w:hAnsi="Arial" w:cs="Arial"/>
          <w:sz w:val="22"/>
          <w:szCs w:val="22"/>
          <w:lang w:val="es-MX"/>
        </w:rPr>
        <w:t xml:space="preserve">o ingresando a nuestra página web </w:t>
      </w:r>
      <w:hyperlink r:id="rId11" w:history="1">
        <w:r w:rsidRPr="008F5A19">
          <w:rPr>
            <w:rFonts w:ascii="Arial" w:hAnsi="Arial" w:cs="Arial"/>
            <w:color w:val="0000FF"/>
            <w:sz w:val="22"/>
            <w:szCs w:val="22"/>
            <w:u w:val="single"/>
            <w:lang w:val="es-MX"/>
          </w:rPr>
          <w:t>www.interseguro.com.pe</w:t>
        </w:r>
      </w:hyperlink>
      <w:r w:rsidRPr="008F5A19">
        <w:rPr>
          <w:rFonts w:ascii="Arial" w:hAnsi="Arial" w:cs="Arial"/>
          <w:sz w:val="22"/>
          <w:szCs w:val="22"/>
        </w:rPr>
        <w:t>. La respuesta de los mismos será comunicada al cliente por medio escrito, en un periodo no mayor de treinta (30) días desde la</w:t>
      </w:r>
      <w:r w:rsidRPr="008F5A19">
        <w:rPr>
          <w:rFonts w:ascii="Arial" w:hAnsi="Arial" w:cs="Arial"/>
          <w:sz w:val="22"/>
          <w:szCs w:val="22"/>
          <w:lang w:val="es-MX"/>
        </w:rPr>
        <w:t xml:space="preserve"> recepción de la solicitud.</w:t>
      </w:r>
    </w:p>
    <w:p w:rsidR="002C0654" w:rsidRPr="008F5A19" w:rsidRDefault="002C0654" w:rsidP="002C065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F5A19">
        <w:rPr>
          <w:rFonts w:ascii="Arial" w:hAnsi="Arial" w:cs="Arial"/>
          <w:b/>
          <w:bCs/>
          <w:sz w:val="22"/>
          <w:szCs w:val="22"/>
          <w:lang w:val="es-MX"/>
        </w:rPr>
        <w:t>¿Cuáles son los mecanismos de solución de controversias</w:t>
      </w:r>
      <w:r w:rsidR="00590DB6" w:rsidRPr="008F5A19">
        <w:rPr>
          <w:rFonts w:ascii="Arial" w:hAnsi="Arial" w:cs="Arial"/>
          <w:b/>
          <w:bCs/>
          <w:sz w:val="22"/>
          <w:szCs w:val="22"/>
          <w:lang w:val="es-MX"/>
        </w:rPr>
        <w:t xml:space="preserve"> e instancias habilitadas para presentar reclamos y denuncias</w:t>
      </w:r>
      <w:r w:rsidRPr="008F5A19">
        <w:rPr>
          <w:rFonts w:ascii="Arial" w:hAnsi="Arial" w:cs="Arial"/>
          <w:b/>
          <w:bCs/>
          <w:sz w:val="22"/>
          <w:szCs w:val="22"/>
          <w:lang w:val="es-MX"/>
        </w:rPr>
        <w:t>?</w:t>
      </w:r>
    </w:p>
    <w:p w:rsidR="001C06F6" w:rsidRPr="00C62F76" w:rsidRDefault="001C06F6" w:rsidP="00C62F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>Mecanismo de solución de controversias</w:t>
      </w:r>
    </w:p>
    <w:p w:rsidR="001C06F6" w:rsidRPr="00C62F76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>- Vía Judicial: Toda controversia, disputa, reclamo, litigio, divergencia o discrepancia entre el Asegurado, Contratante o Beneficiario y La Compañía, referido a la validez del contrato de seguro del que da cuenta esta póliza, o que surja como consecuencia de la interpretación o aplicación de sus Condiciones Generales o Particulares, su cumplimiento o incumplimiento, o sobre cualquier indemnización u obligación referente a la misma.</w:t>
      </w:r>
    </w:p>
    <w:p w:rsidR="001C06F6" w:rsidRPr="00C62F76" w:rsidRDefault="001C06F6" w:rsidP="00C62F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 Instancias habilitadas para presentar reclamos y/o denuncias, según corresponda</w:t>
      </w:r>
    </w:p>
    <w:p w:rsidR="001C06F6" w:rsidRPr="00C62F76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En caso de reclamo o disconformidad con los fundamentos del rechazo del siniestro, El Contratante, Asegurado o Beneficiario podrá acudir a las siguientes instancias: </w:t>
      </w:r>
    </w:p>
    <w:p w:rsidR="00F40B53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- Defensoría del Asegurado por montos menores a US$ 50,000.00, y que sean de competencia de la Defensoría del Asegurado, según detalla el reglamento de dicha entidad (web: </w:t>
      </w:r>
      <w:r w:rsidRPr="00C62F76">
        <w:rPr>
          <w:rFonts w:ascii="Arial" w:hAnsi="Arial" w:cs="Arial"/>
          <w:b/>
          <w:sz w:val="22"/>
        </w:rPr>
        <w:lastRenderedPageBreak/>
        <w:t xml:space="preserve">www.defaseg.com.pe, Dirección: </w:t>
      </w:r>
      <w:r w:rsidR="00F40B53" w:rsidRPr="00F40B53">
        <w:rPr>
          <w:rFonts w:ascii="Arial" w:hAnsi="Arial" w:cs="Arial"/>
          <w:b/>
          <w:sz w:val="22"/>
        </w:rPr>
        <w:t>Calle Amador Merino Reyna 307 Piso 9 San Isidro, Lima – Perú; Teléfono: 421-0614).</w:t>
      </w:r>
    </w:p>
    <w:p w:rsidR="001C06F6" w:rsidRPr="00C62F76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- El Instituto </w:t>
      </w:r>
      <w:r w:rsidR="0049081C">
        <w:rPr>
          <w:rFonts w:ascii="Arial" w:hAnsi="Arial" w:cs="Arial"/>
          <w:b/>
          <w:sz w:val="22"/>
        </w:rPr>
        <w:t xml:space="preserve">Nacional </w:t>
      </w:r>
      <w:r w:rsidRPr="00C62F76">
        <w:rPr>
          <w:rFonts w:ascii="Arial" w:hAnsi="Arial" w:cs="Arial"/>
          <w:b/>
          <w:sz w:val="22"/>
        </w:rPr>
        <w:t>de Defensa de la Competencia y de la Protección de la Propiedad Intelectual – INDECOPI (Dirección: Calle La Prosa S/N San Borja, web: www.indecopi.gob.pe).</w:t>
      </w:r>
    </w:p>
    <w:p w:rsidR="001C06F6" w:rsidRDefault="001C06F6" w:rsidP="001C06F6">
      <w:pPr>
        <w:jc w:val="both"/>
        <w:rPr>
          <w:rFonts w:ascii="Arial" w:hAnsi="Arial" w:cs="Arial"/>
          <w:b/>
          <w:sz w:val="22"/>
        </w:rPr>
      </w:pPr>
      <w:r w:rsidRPr="00C62F76">
        <w:rPr>
          <w:rFonts w:ascii="Arial" w:hAnsi="Arial" w:cs="Arial"/>
          <w:b/>
          <w:sz w:val="22"/>
        </w:rPr>
        <w:t xml:space="preserve">- </w:t>
      </w:r>
      <w:r w:rsidR="00215F54">
        <w:rPr>
          <w:rFonts w:ascii="Arial" w:hAnsi="Arial" w:cs="Arial"/>
          <w:b/>
          <w:sz w:val="22"/>
        </w:rPr>
        <w:t>Departamento de Servicios al Ciudadano</w:t>
      </w:r>
      <w:r w:rsidRPr="00C62F76">
        <w:rPr>
          <w:rFonts w:ascii="Arial" w:hAnsi="Arial" w:cs="Arial"/>
          <w:b/>
          <w:sz w:val="22"/>
        </w:rPr>
        <w:t xml:space="preserve"> de la Superintendencia de Banca, Seguros y AFP, llamando al teléfono gratuito N° 0-800-10840.</w:t>
      </w:r>
    </w:p>
    <w:p w:rsidR="0049081C" w:rsidRPr="00C62F76" w:rsidRDefault="0049081C" w:rsidP="001C06F6">
      <w:pPr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- </w:t>
      </w:r>
      <w:r w:rsidR="004C2AF0">
        <w:rPr>
          <w:rFonts w:ascii="Arial" w:hAnsi="Arial" w:cs="Arial"/>
          <w:b/>
          <w:sz w:val="22"/>
        </w:rPr>
        <w:t>Departamento de Servicios al Ciudadano</w:t>
      </w:r>
      <w:r w:rsidRPr="0049081C">
        <w:rPr>
          <w:rFonts w:ascii="Arial" w:hAnsi="Arial" w:cs="Arial"/>
          <w:b/>
          <w:sz w:val="22"/>
        </w:rPr>
        <w:t xml:space="preserve"> de la Superintendencia de Banca, Seguros y AFP, llamando al teléfono gratuito N° 0-800-10840.</w:t>
      </w:r>
    </w:p>
    <w:p w:rsidR="008F5A19" w:rsidRPr="008F5A19" w:rsidRDefault="008F5A19" w:rsidP="008F5A19">
      <w:pPr>
        <w:jc w:val="both"/>
        <w:rPr>
          <w:rFonts w:ascii="Arial" w:hAnsi="Arial" w:cs="Arial"/>
          <w:sz w:val="22"/>
          <w:szCs w:val="22"/>
        </w:rPr>
      </w:pPr>
    </w:p>
    <w:p w:rsidR="008F5A19" w:rsidRDefault="0049081C" w:rsidP="008F5A19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Nota: </w:t>
      </w:r>
      <w:r w:rsidR="008F5A19" w:rsidRPr="0049081C">
        <w:rPr>
          <w:rFonts w:ascii="Arial" w:hAnsi="Arial" w:cs="Arial"/>
          <w:b/>
          <w:sz w:val="22"/>
          <w:szCs w:val="22"/>
        </w:rPr>
        <w:t>El presente producto presenta obligaciones a cargo del usuario cuyo incumplimiento podría afectar el pago de la indemnización o prestaciones a las que se tendría derecho.</w:t>
      </w:r>
    </w:p>
    <w:p w:rsidR="00014008" w:rsidRPr="008F5A19" w:rsidRDefault="0049081C" w:rsidP="008F5A19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F5A19">
        <w:rPr>
          <w:rFonts w:ascii="Arial" w:hAnsi="Arial" w:cs="Arial"/>
          <w:b/>
          <w:sz w:val="22"/>
          <w:szCs w:val="22"/>
          <w:lang w:val="es-MX"/>
        </w:rPr>
        <w:t>Dentro de la vigencia del contrato de seguro, el asegurado se encuentra obligado a informar a la empresa los hechos o circunstancias que agraven el riesgo asegurado.</w:t>
      </w:r>
    </w:p>
    <w:sectPr w:rsidR="00014008" w:rsidRPr="008F5A19" w:rsidSect="00001063">
      <w:type w:val="continuous"/>
      <w:pgSz w:w="11906" w:h="16838" w:code="9"/>
      <w:pgMar w:top="2835" w:right="1418" w:bottom="1701" w:left="1418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2EB4" w:rsidRDefault="00C62EB4" w:rsidP="008F5A19">
      <w:r>
        <w:separator/>
      </w:r>
    </w:p>
  </w:endnote>
  <w:endnote w:type="continuationSeparator" w:id="0">
    <w:p w:rsidR="00C62EB4" w:rsidRDefault="00C62EB4" w:rsidP="008F5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95551588"/>
      <w:docPartObj>
        <w:docPartGallery w:val="Page Numbers (Bottom of Page)"/>
        <w:docPartUnique/>
      </w:docPartObj>
    </w:sdtPr>
    <w:sdtEndPr>
      <w:rPr>
        <w:rFonts w:ascii="Arial" w:hAnsi="Arial" w:cs="Arial"/>
        <w:sz w:val="22"/>
        <w:szCs w:val="22"/>
      </w:rPr>
    </w:sdtEndPr>
    <w:sdtContent>
      <w:p w:rsidR="008F5A19" w:rsidRPr="00B618C0" w:rsidRDefault="00FF7EED">
        <w:pPr>
          <w:pStyle w:val="Piedepgina"/>
          <w:jc w:val="right"/>
          <w:rPr>
            <w:rFonts w:ascii="Arial" w:hAnsi="Arial" w:cs="Arial"/>
            <w:sz w:val="22"/>
            <w:szCs w:val="22"/>
          </w:rPr>
        </w:pPr>
        <w:r w:rsidRPr="00B618C0">
          <w:rPr>
            <w:rFonts w:ascii="Arial" w:hAnsi="Arial" w:cs="Arial"/>
            <w:sz w:val="22"/>
            <w:szCs w:val="22"/>
          </w:rPr>
          <w:fldChar w:fldCharType="begin"/>
        </w:r>
        <w:r w:rsidR="008F5A19" w:rsidRPr="00B618C0">
          <w:rPr>
            <w:rFonts w:ascii="Arial" w:hAnsi="Arial" w:cs="Arial"/>
            <w:sz w:val="22"/>
            <w:szCs w:val="22"/>
          </w:rPr>
          <w:instrText>PAGE   \* MERGEFORMAT</w:instrText>
        </w:r>
        <w:r w:rsidRPr="00B618C0">
          <w:rPr>
            <w:rFonts w:ascii="Arial" w:hAnsi="Arial" w:cs="Arial"/>
            <w:sz w:val="22"/>
            <w:szCs w:val="22"/>
          </w:rPr>
          <w:fldChar w:fldCharType="separate"/>
        </w:r>
        <w:r w:rsidR="0073535E">
          <w:rPr>
            <w:rFonts w:ascii="Arial" w:hAnsi="Arial" w:cs="Arial"/>
            <w:noProof/>
            <w:sz w:val="22"/>
            <w:szCs w:val="22"/>
          </w:rPr>
          <w:t>2</w:t>
        </w:r>
        <w:r w:rsidRPr="00B618C0">
          <w:rPr>
            <w:rFonts w:ascii="Arial" w:hAnsi="Arial" w:cs="Arial"/>
            <w:sz w:val="22"/>
            <w:szCs w:val="22"/>
          </w:rPr>
          <w:fldChar w:fldCharType="end"/>
        </w:r>
      </w:p>
    </w:sdtContent>
  </w:sdt>
  <w:p w:rsidR="008F5A19" w:rsidRDefault="008F5A1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2EB4" w:rsidRDefault="00C62EB4" w:rsidP="008F5A19">
      <w:r>
        <w:separator/>
      </w:r>
    </w:p>
  </w:footnote>
  <w:footnote w:type="continuationSeparator" w:id="0">
    <w:p w:rsidR="00C62EB4" w:rsidRDefault="00C62EB4" w:rsidP="008F5A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66D3" w:rsidRDefault="004973D3">
    <w:pPr>
      <w:pStyle w:val="Encabezado"/>
    </w:pPr>
    <w:r>
      <w:t xml:space="preserve">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01E7E"/>
    <w:multiLevelType w:val="hybridMultilevel"/>
    <w:tmpl w:val="CC64B49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415D28"/>
    <w:multiLevelType w:val="hybridMultilevel"/>
    <w:tmpl w:val="1688ACAC"/>
    <w:lvl w:ilvl="0" w:tplc="280A0017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5027001"/>
    <w:multiLevelType w:val="hybridMultilevel"/>
    <w:tmpl w:val="D194A7C6"/>
    <w:lvl w:ilvl="0" w:tplc="F23EDCD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4F779E6"/>
    <w:multiLevelType w:val="hybridMultilevel"/>
    <w:tmpl w:val="5956C154"/>
    <w:lvl w:ilvl="0" w:tplc="28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F0A6A7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55EB5F1D"/>
    <w:multiLevelType w:val="hybridMultilevel"/>
    <w:tmpl w:val="3112F52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dataType w:val="textFile"/>
    <w:activeRecord w:val="-1"/>
  </w:mailMerge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654"/>
    <w:rsid w:val="00001063"/>
    <w:rsid w:val="000173D1"/>
    <w:rsid w:val="00054BED"/>
    <w:rsid w:val="00060A63"/>
    <w:rsid w:val="00087695"/>
    <w:rsid w:val="000B1723"/>
    <w:rsid w:val="00113E2B"/>
    <w:rsid w:val="001146F8"/>
    <w:rsid w:val="0019347C"/>
    <w:rsid w:val="001C06F6"/>
    <w:rsid w:val="001D7968"/>
    <w:rsid w:val="00215F54"/>
    <w:rsid w:val="002264A1"/>
    <w:rsid w:val="00241766"/>
    <w:rsid w:val="002473C6"/>
    <w:rsid w:val="00251B56"/>
    <w:rsid w:val="0026535A"/>
    <w:rsid w:val="00272816"/>
    <w:rsid w:val="002C0654"/>
    <w:rsid w:val="002D1120"/>
    <w:rsid w:val="002E66D3"/>
    <w:rsid w:val="002F344D"/>
    <w:rsid w:val="003423D2"/>
    <w:rsid w:val="003948B7"/>
    <w:rsid w:val="003D3F60"/>
    <w:rsid w:val="00463B2A"/>
    <w:rsid w:val="00472A34"/>
    <w:rsid w:val="0049081C"/>
    <w:rsid w:val="004973D3"/>
    <w:rsid w:val="004A2246"/>
    <w:rsid w:val="004C2AF0"/>
    <w:rsid w:val="004E7037"/>
    <w:rsid w:val="004F39C8"/>
    <w:rsid w:val="00513F07"/>
    <w:rsid w:val="005211E4"/>
    <w:rsid w:val="00535319"/>
    <w:rsid w:val="0054504D"/>
    <w:rsid w:val="005529B3"/>
    <w:rsid w:val="00553C47"/>
    <w:rsid w:val="00555752"/>
    <w:rsid w:val="00574362"/>
    <w:rsid w:val="00590DB6"/>
    <w:rsid w:val="005A1269"/>
    <w:rsid w:val="005F213B"/>
    <w:rsid w:val="005F71AC"/>
    <w:rsid w:val="00644135"/>
    <w:rsid w:val="00716E2F"/>
    <w:rsid w:val="0073535E"/>
    <w:rsid w:val="0078059F"/>
    <w:rsid w:val="00795C68"/>
    <w:rsid w:val="007A23BA"/>
    <w:rsid w:val="008946C5"/>
    <w:rsid w:val="008D2267"/>
    <w:rsid w:val="008E4EA9"/>
    <w:rsid w:val="008F5A19"/>
    <w:rsid w:val="00950CB2"/>
    <w:rsid w:val="00955CA6"/>
    <w:rsid w:val="00980B30"/>
    <w:rsid w:val="009D38A2"/>
    <w:rsid w:val="00A241CA"/>
    <w:rsid w:val="00A24E17"/>
    <w:rsid w:val="00A33ED8"/>
    <w:rsid w:val="00A429AD"/>
    <w:rsid w:val="00A706E6"/>
    <w:rsid w:val="00AD5A0F"/>
    <w:rsid w:val="00AE36C9"/>
    <w:rsid w:val="00B54D46"/>
    <w:rsid w:val="00B618C0"/>
    <w:rsid w:val="00BB18AD"/>
    <w:rsid w:val="00BB1BBF"/>
    <w:rsid w:val="00BE3225"/>
    <w:rsid w:val="00BE4DF4"/>
    <w:rsid w:val="00C55A20"/>
    <w:rsid w:val="00C62EB4"/>
    <w:rsid w:val="00C62F76"/>
    <w:rsid w:val="00CC03A4"/>
    <w:rsid w:val="00CC716D"/>
    <w:rsid w:val="00D55AB4"/>
    <w:rsid w:val="00D60598"/>
    <w:rsid w:val="00D83F4E"/>
    <w:rsid w:val="00DD7BC5"/>
    <w:rsid w:val="00E0183C"/>
    <w:rsid w:val="00E12D66"/>
    <w:rsid w:val="00E31B28"/>
    <w:rsid w:val="00E3513C"/>
    <w:rsid w:val="00E40444"/>
    <w:rsid w:val="00E57695"/>
    <w:rsid w:val="00EC0412"/>
    <w:rsid w:val="00EC6F9D"/>
    <w:rsid w:val="00F40B53"/>
    <w:rsid w:val="00F51F3B"/>
    <w:rsid w:val="00FC0E92"/>
    <w:rsid w:val="00FF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57C00E1-DE8C-4A45-A477-2BBB3D2B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06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C06F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2C0654"/>
    <w:pPr>
      <w:keepNext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ar"/>
    <w:uiPriority w:val="99"/>
    <w:qFormat/>
    <w:rsid w:val="002C0654"/>
    <w:pPr>
      <w:keepNext/>
      <w:outlineLvl w:val="3"/>
    </w:pPr>
    <w:rPr>
      <w:rFonts w:ascii="Arial" w:hAnsi="Arial" w:cs="Arial"/>
      <w:sz w:val="16"/>
      <w:lang w:val="es-MX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1B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81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rsid w:val="002C0654"/>
    <w:rPr>
      <w:rFonts w:ascii="Arial" w:eastAsia="Times New Roman" w:hAnsi="Arial" w:cs="Arial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2C0654"/>
    <w:rPr>
      <w:rFonts w:ascii="Arial" w:eastAsia="Times New Roman" w:hAnsi="Arial" w:cs="Arial"/>
      <w:sz w:val="16"/>
      <w:szCs w:val="20"/>
      <w:lang w:val="es-MX" w:eastAsia="es-ES"/>
    </w:rPr>
  </w:style>
  <w:style w:type="character" w:styleId="Hipervnculo">
    <w:name w:val="Hyperlink"/>
    <w:basedOn w:val="Fuentedeprrafopredeter"/>
    <w:uiPriority w:val="99"/>
    <w:rsid w:val="002C0654"/>
    <w:rPr>
      <w:rFonts w:cs="Times New Roman"/>
      <w:color w:val="0000FF"/>
      <w:u w:val="single"/>
    </w:rPr>
  </w:style>
  <w:style w:type="paragraph" w:styleId="Textosinformato">
    <w:name w:val="Plain Text"/>
    <w:basedOn w:val="Normal"/>
    <w:link w:val="TextosinformatoCar"/>
    <w:uiPriority w:val="99"/>
    <w:rsid w:val="002C0654"/>
    <w:pPr>
      <w:autoSpaceDE w:val="0"/>
      <w:autoSpaceDN w:val="0"/>
    </w:pPr>
    <w:rPr>
      <w:rFonts w:ascii="Courier New" w:hAnsi="Courier New" w:cs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C0654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2C0654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D1120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D1120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55A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5AB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55AB4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5A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55AB4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5AB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5AB4"/>
    <w:rPr>
      <w:rFonts w:ascii="Tahoma" w:eastAsia="Times New Roman" w:hAnsi="Tahoma" w:cs="Tahoma"/>
      <w:sz w:val="16"/>
      <w:szCs w:val="16"/>
      <w:lang w:eastAsia="es-ES"/>
    </w:rPr>
  </w:style>
  <w:style w:type="paragraph" w:styleId="Sinespaciado">
    <w:name w:val="No Spacing"/>
    <w:uiPriority w:val="1"/>
    <w:qFormat/>
    <w:rsid w:val="00590DB6"/>
    <w:pPr>
      <w:spacing w:after="0" w:line="240" w:lineRule="auto"/>
    </w:pPr>
    <w:rPr>
      <w:rFonts w:eastAsiaTheme="minorEastAsia"/>
      <w:lang w:val="es-PE" w:eastAsia="es-PE"/>
    </w:rPr>
  </w:style>
  <w:style w:type="table" w:styleId="Tablaconcuadrcula">
    <w:name w:val="Table Grid"/>
    <w:basedOn w:val="Tablanormal"/>
    <w:uiPriority w:val="59"/>
    <w:rsid w:val="00590DB6"/>
    <w:pPr>
      <w:spacing w:after="0" w:line="240" w:lineRule="auto"/>
    </w:pPr>
    <w:rPr>
      <w:rFonts w:eastAsiaTheme="minorEastAsia"/>
      <w:lang w:val="es-PE" w:eastAsia="es-P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semiHidden/>
    <w:rsid w:val="00E31B28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F5A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5A19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F5A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5A19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C06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styleId="Revisin">
    <w:name w:val="Revision"/>
    <w:hidden/>
    <w:uiPriority w:val="99"/>
    <w:semiHidden/>
    <w:rsid w:val="001C06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8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3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nterseguro.com.p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ervicios@interseguro.com.p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D19507-3E5E-4F5A-A983-51CB23234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841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 de Seguros SA</Company>
  <LinksUpToDate>false</LinksUpToDate>
  <CharactersWithSpaces>5462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vtoribio</dc:creator>
  <cp:lastModifiedBy>Willy Alexander Cervantes Herrera</cp:lastModifiedBy>
  <cp:revision>16</cp:revision>
  <cp:lastPrinted>2018-12-11T19:44:00Z</cp:lastPrinted>
  <dcterms:created xsi:type="dcterms:W3CDTF">2018-11-06T22:17:00Z</dcterms:created>
  <dcterms:modified xsi:type="dcterms:W3CDTF">2019-01-16T16:01:00Z</dcterms:modified>
</cp:coreProperties>
</file>