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056" w:rsidRPr="008F5A19" w:rsidRDefault="00E72056" w:rsidP="00E72056">
      <w:pPr>
        <w:pStyle w:val="Ttulo2"/>
        <w:jc w:val="center"/>
        <w:rPr>
          <w:sz w:val="22"/>
          <w:szCs w:val="22"/>
        </w:rPr>
      </w:pPr>
      <w:r w:rsidRPr="008F5A19">
        <w:rPr>
          <w:sz w:val="22"/>
          <w:szCs w:val="22"/>
        </w:rPr>
        <w:t>RESUMEN DE LA PÓLIZA E INFORMACIÓN DE INTERÉS</w:t>
      </w:r>
    </w:p>
    <w:p w:rsidR="00E72056" w:rsidRPr="003423D2" w:rsidRDefault="00E72056" w:rsidP="00E72056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 w:rsidRPr="008F5A19">
        <w:rPr>
          <w:rFonts w:ascii="Arial" w:hAnsi="Arial" w:cs="Arial"/>
          <w:b/>
        </w:rPr>
        <w:t>“SEGURO</w:t>
      </w:r>
      <w:r>
        <w:rPr>
          <w:rFonts w:ascii="Arial" w:hAnsi="Arial" w:cs="Arial"/>
          <w:b/>
        </w:rPr>
        <w:t xml:space="preserve"> </w:t>
      </w:r>
      <w:r w:rsidRPr="003423D2">
        <w:rPr>
          <w:rFonts w:ascii="Arial" w:hAnsi="Arial" w:cs="Arial"/>
          <w:b/>
          <w:color w:val="000000" w:themeColor="text1"/>
        </w:rPr>
        <w:fldChar w:fldCharType="begin"/>
      </w:r>
      <w:r w:rsidRPr="003423D2">
        <w:rPr>
          <w:rFonts w:ascii="Arial" w:hAnsi="Arial" w:cs="Arial"/>
          <w:b/>
          <w:color w:val="000000" w:themeColor="text1"/>
        </w:rPr>
        <w:instrText xml:space="preserve"> MERGEFIELD  plan1  \* MERGEFORMAT </w:instrText>
      </w:r>
      <w:r w:rsidRPr="003423D2">
        <w:rPr>
          <w:rFonts w:ascii="Arial" w:hAnsi="Arial" w:cs="Arial"/>
          <w:b/>
          <w:color w:val="000000" w:themeColor="text1"/>
        </w:rPr>
        <w:fldChar w:fldCharType="separate"/>
      </w:r>
      <w:r w:rsidRPr="003423D2">
        <w:rPr>
          <w:rFonts w:ascii="Arial" w:hAnsi="Arial" w:cs="Arial"/>
          <w:b/>
          <w:noProof/>
          <w:color w:val="000000" w:themeColor="text1"/>
        </w:rPr>
        <w:t>«plan1»</w:t>
      </w:r>
      <w:r w:rsidRPr="003423D2">
        <w:rPr>
          <w:rFonts w:ascii="Arial" w:hAnsi="Arial" w:cs="Arial"/>
          <w:b/>
          <w:color w:val="000000" w:themeColor="text1"/>
        </w:rPr>
        <w:fldChar w:fldCharType="end"/>
      </w:r>
      <w:r w:rsidRPr="003423D2">
        <w:rPr>
          <w:rFonts w:ascii="Arial" w:hAnsi="Arial" w:cs="Arial"/>
          <w:b/>
          <w:color w:val="000000" w:themeColor="text1"/>
        </w:rPr>
        <w:t>”</w:t>
      </w:r>
    </w:p>
    <w:p w:rsidR="00E72056" w:rsidRPr="003423D2" w:rsidRDefault="00E72056" w:rsidP="00E72056">
      <w:pPr>
        <w:tabs>
          <w:tab w:val="left" w:pos="3686"/>
        </w:tabs>
        <w:spacing w:after="0"/>
        <w:jc w:val="center"/>
        <w:rPr>
          <w:rFonts w:ascii="Arial" w:hAnsi="Arial" w:cs="Arial"/>
          <w:b/>
          <w:color w:val="000000" w:themeColor="text1"/>
          <w:lang w:val="es-MX"/>
        </w:rPr>
      </w:pPr>
      <w:r w:rsidRPr="008F5A19">
        <w:rPr>
          <w:rFonts w:ascii="Arial" w:hAnsi="Arial" w:cs="Arial"/>
          <w:b/>
          <w:lang w:val="es-MX"/>
        </w:rPr>
        <w:t xml:space="preserve">CÓDIGO SBS </w:t>
      </w:r>
      <w:r>
        <w:rPr>
          <w:rFonts w:ascii="Arial" w:hAnsi="Arial" w:cs="Arial"/>
          <w:b/>
          <w:lang w:val="es-MX"/>
        </w:rPr>
        <w:fldChar w:fldCharType="begin"/>
      </w:r>
      <w:r>
        <w:rPr>
          <w:rFonts w:ascii="Arial" w:hAnsi="Arial" w:cs="Arial"/>
          <w:b/>
          <w:lang w:val="es-MX"/>
        </w:rPr>
        <w:instrText xml:space="preserve"> MERGEFIELD  codigosbs  \* MERGEFORMAT </w:instrText>
      </w:r>
      <w:r>
        <w:rPr>
          <w:rFonts w:ascii="Arial" w:hAnsi="Arial" w:cs="Arial"/>
          <w:b/>
          <w:lang w:val="es-MX"/>
        </w:rPr>
        <w:fldChar w:fldCharType="separate"/>
      </w:r>
      <w:r>
        <w:rPr>
          <w:rFonts w:ascii="Arial" w:hAnsi="Arial" w:cs="Arial"/>
          <w:b/>
          <w:noProof/>
          <w:lang w:val="es-MX"/>
        </w:rPr>
        <w:t>«codigosbs»</w:t>
      </w:r>
      <w:r>
        <w:rPr>
          <w:rFonts w:ascii="Arial" w:hAnsi="Arial" w:cs="Arial"/>
          <w:b/>
          <w:lang w:val="es-MX"/>
        </w:rPr>
        <w:fldChar w:fldCharType="end"/>
      </w:r>
    </w:p>
    <w:p w:rsidR="00E72056" w:rsidRPr="008F5A19" w:rsidRDefault="00E72056" w:rsidP="00E72056">
      <w:pPr>
        <w:spacing w:after="0"/>
        <w:jc w:val="center"/>
        <w:rPr>
          <w:rFonts w:ascii="Arial" w:hAnsi="Arial" w:cs="Arial"/>
          <w:b/>
          <w:lang w:val="es-MX"/>
        </w:rPr>
      </w:pPr>
      <w:r w:rsidRPr="008F5A19">
        <w:rPr>
          <w:rFonts w:ascii="Arial" w:hAnsi="Arial" w:cs="Arial"/>
          <w:b/>
          <w:lang w:val="es-MX"/>
        </w:rPr>
        <w:t>Adecuado a la Ley N° 29946 y sus normas reglamentarias</w:t>
      </w:r>
    </w:p>
    <w:p w:rsidR="00E72056" w:rsidRPr="008F5A19" w:rsidRDefault="00E72056" w:rsidP="00E72056">
      <w:pPr>
        <w:jc w:val="both"/>
        <w:rPr>
          <w:rFonts w:ascii="Arial" w:hAnsi="Arial" w:cs="Arial"/>
          <w:b/>
          <w:lang w:val="es-MX"/>
        </w:rPr>
      </w:pPr>
    </w:p>
    <w:p w:rsidR="00E72056" w:rsidRDefault="00E72056" w:rsidP="00E72056">
      <w:pPr>
        <w:pStyle w:val="Prrafode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b/>
          <w:sz w:val="22"/>
          <w:szCs w:val="22"/>
          <w:lang w:val="es-MX"/>
        </w:rPr>
        <w:sectPr w:rsidR="00E72056" w:rsidSect="004D795D">
          <w:headerReference w:type="default" r:id="rId7"/>
          <w:footerReference w:type="default" r:id="rId8"/>
          <w:pgSz w:w="11906" w:h="16838"/>
          <w:pgMar w:top="1418" w:right="1418" w:bottom="1985" w:left="1418" w:header="709" w:footer="567" w:gutter="0"/>
          <w:cols w:space="708"/>
          <w:docGrid w:linePitch="360"/>
        </w:sectPr>
      </w:pPr>
    </w:p>
    <w:p w:rsidR="00E72056" w:rsidRPr="008F5A19" w:rsidRDefault="00E72056" w:rsidP="00E72056">
      <w:pPr>
        <w:pStyle w:val="Prrafode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lastRenderedPageBreak/>
        <w:t>¿Qué riesgos cubre?</w:t>
      </w:r>
    </w:p>
    <w:p w:rsidR="00E72056" w:rsidRPr="00AD5A0F" w:rsidRDefault="00E72056" w:rsidP="00E72056">
      <w:pPr>
        <w:spacing w:after="0"/>
        <w:jc w:val="both"/>
        <w:rPr>
          <w:rFonts w:ascii="Arial" w:hAnsi="Arial" w:cs="Arial"/>
          <w:lang w:val="es-MX"/>
        </w:rPr>
      </w:pPr>
      <w:r w:rsidRPr="00AD5A0F">
        <w:rPr>
          <w:rFonts w:ascii="Arial" w:hAnsi="Arial" w:cs="Arial"/>
          <w:lang w:val="es-MX"/>
        </w:rPr>
        <w:t xml:space="preserve">En los términos de la presente póliza, la Compañía pagará al Asegurado una renta mensual hasta su fallecimiento o el plazo establecido en las Condiciones Particulares, lo que ocurra primero. </w:t>
      </w:r>
    </w:p>
    <w:p w:rsidR="00E72056" w:rsidRPr="008F5A19" w:rsidRDefault="00E72056" w:rsidP="00E72056">
      <w:pPr>
        <w:spacing w:after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Asimismo, el Contratante podrá adquirir las Cláusulas Adicionales de Gastos de Sepelio, Renta para el Cónyuge o concubino y/o padres, Pago Doble, Período Garantizado, Devolución de Prima, Devolución de Prima por Fallecimiento y Devolución de Prima por Sobrevivencia.</w:t>
      </w:r>
    </w:p>
    <w:p w:rsidR="00E72056" w:rsidRDefault="00E72056" w:rsidP="00E7205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8D2267">
        <w:rPr>
          <w:rFonts w:ascii="Arial" w:hAnsi="Arial" w:cs="Arial"/>
          <w:b/>
          <w:lang w:val="es-MX"/>
        </w:rPr>
        <w:t>¿Cuáles son las exclusiones?</w:t>
      </w:r>
    </w:p>
    <w:p w:rsidR="00E72056" w:rsidRPr="008D2267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 w:rsidRPr="008D2267">
        <w:rPr>
          <w:rFonts w:ascii="Arial" w:hAnsi="Arial" w:cs="Arial"/>
          <w:b/>
          <w:lang w:val="es-MX"/>
        </w:rPr>
        <w:t xml:space="preserve">Este seguro </w:t>
      </w:r>
      <w:r>
        <w:rPr>
          <w:rFonts w:ascii="Arial" w:hAnsi="Arial" w:cs="Arial"/>
          <w:b/>
          <w:lang w:val="es-MX"/>
        </w:rPr>
        <w:t>contiene exclusiones en las Cláusulas Adicionales, en caso de contratación.</w:t>
      </w:r>
    </w:p>
    <w:p w:rsidR="00E72056" w:rsidRPr="008F5A19" w:rsidRDefault="00E72056" w:rsidP="00E7205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8F5A19">
        <w:rPr>
          <w:rFonts w:ascii="Arial" w:hAnsi="Arial" w:cs="Arial"/>
          <w:b/>
          <w:lang w:val="es-MX"/>
        </w:rPr>
        <w:t>¿Cuál es el lugar y forma de pago de la prima?</w:t>
      </w:r>
    </w:p>
    <w:p w:rsidR="00E72056" w:rsidRPr="008F5A19" w:rsidRDefault="00E72056" w:rsidP="00E7205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La prima es única</w:t>
      </w:r>
      <w:r w:rsidRPr="008F5A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 se paga hasta</w:t>
      </w:r>
      <w:r w:rsidRPr="008F5A19">
        <w:rPr>
          <w:rFonts w:ascii="Arial" w:hAnsi="Arial" w:cs="Arial"/>
        </w:rPr>
        <w:t xml:space="preserve"> la fech</w:t>
      </w:r>
      <w:r>
        <w:rPr>
          <w:rFonts w:ascii="Arial" w:hAnsi="Arial" w:cs="Arial"/>
        </w:rPr>
        <w:t>a de vencimiento que se detalla</w:t>
      </w:r>
      <w:r w:rsidRPr="008F5A19">
        <w:rPr>
          <w:rFonts w:ascii="Arial" w:hAnsi="Arial" w:cs="Arial"/>
        </w:rPr>
        <w:t xml:space="preserve"> en las Condiciones Particulares, a través de las instituciones bancarias y financieras autorizadas</w:t>
      </w:r>
      <w:r w:rsidRPr="008F5A19" w:rsidDel="002E4927">
        <w:rPr>
          <w:rFonts w:ascii="Arial" w:hAnsi="Arial" w:cs="Arial"/>
        </w:rPr>
        <w:t xml:space="preserve"> </w:t>
      </w:r>
      <w:r w:rsidRPr="008F5A19">
        <w:rPr>
          <w:rFonts w:ascii="Arial" w:hAnsi="Arial" w:cs="Arial"/>
        </w:rPr>
        <w:t>para el cobro, conforme a la modalidad elegida por el Contratante y consignada en las Condiciones Particulares.</w:t>
      </w:r>
    </w:p>
    <w:p w:rsidR="00E72056" w:rsidRPr="008F5A19" w:rsidRDefault="00E72056" w:rsidP="00E7205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¿</w:t>
      </w:r>
      <w:r w:rsidRPr="008F5A19">
        <w:rPr>
          <w:rFonts w:ascii="Arial" w:hAnsi="Arial" w:cs="Arial"/>
          <w:b/>
          <w:lang w:val="es-MX"/>
        </w:rPr>
        <w:t>Cuál es el procedimiento en caso La Compañía decida modificar los términos contractuales?</w:t>
      </w:r>
    </w:p>
    <w:p w:rsidR="00E72056" w:rsidRPr="008F5A19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8F5A19">
        <w:rPr>
          <w:rFonts w:ascii="Arial" w:hAnsi="Arial" w:cs="Arial"/>
          <w:b/>
        </w:rPr>
        <w:t xml:space="preserve">Durante la vigencia del contrato La Compañía podrá modificar los términos contractuales, para lo cual deberá comunicar dichos cambios al Contratante, de acuerdo al procedimiento y plazo contenido en el Artículo N° 3 de las Condiciones Generales, para que puedan analizarlos y tomar una decisión al respecto. 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8F5A19">
        <w:rPr>
          <w:rFonts w:ascii="Arial" w:hAnsi="Arial" w:cs="Arial"/>
          <w:b/>
        </w:rPr>
        <w:t xml:space="preserve">La falta de aceptación expresa de los nuevos términos no generará la resolución del contrato, en cuyo caso se respetarán los términos en los que el contrato fue acordado. </w:t>
      </w:r>
    </w:p>
    <w:p w:rsidR="00E72056" w:rsidRPr="00F51F3B" w:rsidRDefault="00E72056" w:rsidP="00E7205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51F3B">
        <w:rPr>
          <w:rFonts w:ascii="Arial" w:hAnsi="Arial" w:cs="Arial"/>
          <w:b/>
          <w:sz w:val="22"/>
          <w:szCs w:val="22"/>
          <w:lang w:val="es-MX"/>
        </w:rPr>
        <w:lastRenderedPageBreak/>
        <w:t>¿Cuáles son las causales de resolución del contrato?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L</w:t>
      </w:r>
      <w:r w:rsidRPr="00F51F3B">
        <w:rPr>
          <w:rFonts w:ascii="Arial" w:hAnsi="Arial" w:cs="Arial"/>
          <w:b/>
          <w:lang w:val="es-MX"/>
        </w:rPr>
        <w:t xml:space="preserve">as causales </w:t>
      </w:r>
      <w:r>
        <w:rPr>
          <w:rFonts w:ascii="Arial" w:hAnsi="Arial" w:cs="Arial"/>
          <w:b/>
          <w:lang w:val="es-MX"/>
        </w:rPr>
        <w:t xml:space="preserve">de </w:t>
      </w:r>
      <w:r w:rsidRPr="00F51F3B">
        <w:rPr>
          <w:rFonts w:ascii="Arial" w:hAnsi="Arial" w:cs="Arial"/>
          <w:b/>
          <w:lang w:val="es-MX"/>
        </w:rPr>
        <w:t xml:space="preserve">resolución del Contrato de Seguro se encuentran establecidas en el Artículo N° </w:t>
      </w:r>
      <w:r>
        <w:rPr>
          <w:rFonts w:ascii="Arial" w:hAnsi="Arial" w:cs="Arial"/>
          <w:b/>
          <w:lang w:val="es-MX"/>
        </w:rPr>
        <w:t>9</w:t>
      </w:r>
      <w:r w:rsidRPr="00F51F3B">
        <w:rPr>
          <w:rFonts w:ascii="Arial" w:hAnsi="Arial" w:cs="Arial"/>
          <w:b/>
          <w:lang w:val="es-MX"/>
        </w:rPr>
        <w:t xml:space="preserve"> de las Condiciones Generales.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El presente seguro es irrevocable, de conformidad con el Artículo N° 8 de las Condiciones Generales.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</w:p>
    <w:p w:rsidR="00E72056" w:rsidRPr="00215F54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>El presente contrato no podrá ser resuelto de manera unilateral y sin expresión de causa por ninguna de las partes.</w:t>
      </w:r>
    </w:p>
    <w:p w:rsidR="00E72056" w:rsidRPr="00215F54" w:rsidRDefault="00E72056" w:rsidP="00E72056">
      <w:pPr>
        <w:pStyle w:val="Textosinformato"/>
        <w:numPr>
          <w:ilvl w:val="0"/>
          <w:numId w:val="1"/>
        </w:numPr>
        <w:autoSpaceDE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215F54">
        <w:rPr>
          <w:rFonts w:ascii="Arial" w:hAnsi="Arial" w:cs="Arial"/>
          <w:b/>
          <w:sz w:val="22"/>
          <w:szCs w:val="22"/>
          <w:lang w:val="es-MX"/>
        </w:rPr>
        <w:t>¿Cuál es el procedimiento y plazo para dar aviso del siniestro y presentar la solicitud de cobertura?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Se establecen en las Cláusulas Adicionales, en caso de contratación.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 w:rsidRPr="00215F54">
        <w:rPr>
          <w:rFonts w:ascii="Arial" w:hAnsi="Arial" w:cs="Arial"/>
          <w:b/>
          <w:lang w:val="es-MX"/>
        </w:rPr>
        <w:t>Centros de Atención al Cliente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 w:rsidRPr="00215F54">
        <w:rPr>
          <w:rFonts w:ascii="Arial" w:hAnsi="Arial" w:cs="Arial"/>
          <w:b/>
          <w:lang w:val="es-MX"/>
        </w:rPr>
        <w:t xml:space="preserve">En caso de siniestro, </w:t>
      </w:r>
      <w:r>
        <w:rPr>
          <w:rFonts w:ascii="Arial" w:hAnsi="Arial" w:cs="Arial"/>
          <w:b/>
          <w:lang w:val="es-MX"/>
        </w:rPr>
        <w:t>los beneficiarios</w:t>
      </w:r>
      <w:r w:rsidRPr="00215F54">
        <w:rPr>
          <w:rFonts w:ascii="Arial" w:hAnsi="Arial" w:cs="Arial"/>
          <w:b/>
          <w:lang w:val="es-MX"/>
        </w:rPr>
        <w:t xml:space="preserve"> o </w:t>
      </w:r>
      <w:r>
        <w:rPr>
          <w:rFonts w:ascii="Arial" w:hAnsi="Arial" w:cs="Arial"/>
          <w:b/>
          <w:lang w:val="es-MX"/>
        </w:rPr>
        <w:t>h</w:t>
      </w:r>
      <w:r w:rsidRPr="00215F54">
        <w:rPr>
          <w:rFonts w:ascii="Arial" w:hAnsi="Arial" w:cs="Arial"/>
          <w:b/>
          <w:lang w:val="es-MX"/>
        </w:rPr>
        <w:t xml:space="preserve">erederos legales, según corresponda, deberán presentar en los Centros de Atención al Cliente de La Compañía los documentos probatorios detallados en </w:t>
      </w:r>
      <w:r>
        <w:rPr>
          <w:rFonts w:ascii="Arial" w:hAnsi="Arial" w:cs="Arial"/>
          <w:b/>
          <w:lang w:val="es-MX"/>
        </w:rPr>
        <w:t>las citadas Cláusulas.</w:t>
      </w:r>
    </w:p>
    <w:p w:rsidR="00E72056" w:rsidRPr="00215F54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</w:p>
    <w:p w:rsidR="00E72056" w:rsidRPr="00215F54" w:rsidRDefault="00E72056" w:rsidP="00E72056">
      <w:pPr>
        <w:spacing w:after="0"/>
        <w:jc w:val="both"/>
        <w:rPr>
          <w:rFonts w:ascii="Arial" w:hAnsi="Arial" w:cs="Arial"/>
          <w:b/>
          <w:lang w:val="es-MX"/>
        </w:rPr>
      </w:pPr>
      <w:r w:rsidRPr="00215F54">
        <w:rPr>
          <w:rFonts w:ascii="Arial" w:hAnsi="Arial" w:cs="Arial"/>
          <w:b/>
          <w:lang w:val="es-MX"/>
        </w:rPr>
        <w:t>Centros de Atención al Cliente</w:t>
      </w:r>
    </w:p>
    <w:tbl>
      <w:tblPr>
        <w:tblStyle w:val="Tablaconcuadrcula"/>
        <w:tblW w:w="4253" w:type="dxa"/>
        <w:tblInd w:w="108" w:type="dxa"/>
        <w:tblLook w:val="04A0" w:firstRow="1" w:lastRow="0" w:firstColumn="1" w:lastColumn="0" w:noHBand="0" w:noVBand="1"/>
      </w:tblPr>
      <w:tblGrid>
        <w:gridCol w:w="2127"/>
        <w:gridCol w:w="2126"/>
      </w:tblGrid>
      <w:tr w:rsidR="00E72056" w:rsidRPr="002B05E3" w:rsidTr="00F92951">
        <w:tc>
          <w:tcPr>
            <w:tcW w:w="2127" w:type="dxa"/>
          </w:tcPr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Lima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Av. Paseo de la República N° 3071, San Isidro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Central de Atención al Cliente (Lima): 500-0000</w:t>
            </w:r>
          </w:p>
          <w:p w:rsidR="00E72056" w:rsidRPr="00E72056" w:rsidRDefault="00E72056" w:rsidP="00E72056">
            <w:pPr>
              <w:pStyle w:val="Sinespaciado"/>
              <w:spacing w:line="216" w:lineRule="auto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</w:tcPr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>Arequipa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proofErr w:type="spellStart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>Mz</w:t>
            </w:r>
            <w:proofErr w:type="spellEnd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 xml:space="preserve">. D </w:t>
            </w:r>
            <w:proofErr w:type="spellStart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>Lote</w:t>
            </w:r>
            <w:proofErr w:type="spellEnd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 xml:space="preserve"> 1, </w:t>
            </w:r>
            <w:proofErr w:type="spellStart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>Urb</w:t>
            </w:r>
            <w:proofErr w:type="spellEnd"/>
            <w:r w:rsidRPr="00E7205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Los Cedros - </w:t>
            </w:r>
            <w:proofErr w:type="spellStart"/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Yanahuara</w:t>
            </w:r>
            <w:proofErr w:type="spellEnd"/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, Arequipa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Central de Atención al Cliente (Arequipa): 054-603101</w:t>
            </w:r>
          </w:p>
          <w:p w:rsidR="00E72056" w:rsidRPr="00E72056" w:rsidRDefault="00E72056" w:rsidP="00E72056">
            <w:pPr>
              <w:pStyle w:val="Sinespaciado"/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</w:pPr>
          </w:p>
        </w:tc>
      </w:tr>
      <w:tr w:rsidR="00E72056" w:rsidRPr="002B05E3" w:rsidTr="00F92951">
        <w:tc>
          <w:tcPr>
            <w:tcW w:w="4253" w:type="dxa"/>
            <w:gridSpan w:val="2"/>
          </w:tcPr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Chiclayo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Calle Los </w:t>
            </w:r>
            <w:proofErr w:type="spellStart"/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Dulantos</w:t>
            </w:r>
            <w:proofErr w:type="spellEnd"/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N° 110, Urb. Santa Victoria, Chiclayo</w:t>
            </w:r>
          </w:p>
          <w:p w:rsidR="00E72056" w:rsidRPr="00E72056" w:rsidRDefault="00E72056" w:rsidP="00E72056">
            <w:pPr>
              <w:shd w:val="clear" w:color="auto" w:fill="FFFFFF"/>
              <w:rPr>
                <w:rFonts w:ascii="Arial" w:hAnsi="Arial" w:cs="Arial"/>
                <w:b/>
                <w:sz w:val="20"/>
                <w:szCs w:val="20"/>
              </w:rPr>
            </w:pPr>
            <w:r w:rsidRPr="00E72056">
              <w:rPr>
                <w:rFonts w:ascii="Arial" w:hAnsi="Arial" w:cs="Arial"/>
                <w:sz w:val="20"/>
                <w:szCs w:val="20"/>
                <w:lang w:val="es-ES_tradnl"/>
              </w:rPr>
              <w:t>Central de Atención al Cliente (Chiclayo): 074-232512</w:t>
            </w:r>
          </w:p>
        </w:tc>
      </w:tr>
    </w:tbl>
    <w:p w:rsidR="00E72056" w:rsidRPr="00E72056" w:rsidRDefault="00E72056" w:rsidP="00E72056">
      <w:pPr>
        <w:pStyle w:val="Prrafodelista"/>
        <w:ind w:left="36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:rsidR="00E72056" w:rsidRPr="008F5A19" w:rsidRDefault="00E72056" w:rsidP="00E7205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</w:rPr>
        <w:t>¿</w:t>
      </w:r>
      <w:r w:rsidRPr="008F5A19">
        <w:rPr>
          <w:rFonts w:ascii="Arial" w:hAnsi="Arial" w:cs="Arial"/>
          <w:b/>
          <w:bCs/>
          <w:sz w:val="22"/>
          <w:szCs w:val="22"/>
          <w:lang w:val="es-MX"/>
        </w:rPr>
        <w:t>Cuál es el procedimiento y plazo para efectuar reclamos?</w:t>
      </w:r>
    </w:p>
    <w:p w:rsidR="00E72056" w:rsidRPr="008F5A19" w:rsidRDefault="00E72056" w:rsidP="00E72056">
      <w:pPr>
        <w:spacing w:after="0"/>
        <w:jc w:val="both"/>
        <w:rPr>
          <w:rFonts w:ascii="Arial" w:hAnsi="Arial" w:cs="Arial"/>
          <w:lang w:val="es-MX"/>
        </w:rPr>
      </w:pPr>
      <w:r w:rsidRPr="008F5A19">
        <w:rPr>
          <w:rFonts w:ascii="Arial" w:hAnsi="Arial" w:cs="Arial"/>
          <w:lang w:val="es-MX"/>
        </w:rPr>
        <w:t xml:space="preserve">Los requerimientos y/o reclamos serán recibidos, en cualquier momento, por </w:t>
      </w:r>
      <w:r w:rsidRPr="008F5A19">
        <w:rPr>
          <w:rFonts w:ascii="Arial" w:hAnsi="Arial" w:cs="Arial"/>
          <w:lang w:val="es-MX"/>
        </w:rPr>
        <w:lastRenderedPageBreak/>
        <w:t xml:space="preserve">correo o acercándote a Av. Paseo de la República 3071 en San Isidro, llamando a nuestra </w:t>
      </w:r>
      <w:r w:rsidRPr="008F5A19">
        <w:rPr>
          <w:rFonts w:ascii="Arial" w:hAnsi="Arial" w:cs="Arial"/>
          <w:bCs/>
          <w:lang w:val="es-MX"/>
        </w:rPr>
        <w:t>Central de Atención al Cliente (Lima) al</w:t>
      </w:r>
      <w:r w:rsidRPr="008F5A19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500-0000</w:t>
      </w:r>
      <w:r w:rsidRPr="008F5A19">
        <w:rPr>
          <w:rFonts w:ascii="Arial" w:hAnsi="Arial" w:cs="Arial"/>
          <w:lang w:val="es-MX"/>
        </w:rPr>
        <w:t xml:space="preserve">, enviando un correo electrónico a </w:t>
      </w:r>
      <w:hyperlink r:id="rId9" w:history="1">
        <w:r w:rsidRPr="008F5A19">
          <w:rPr>
            <w:rFonts w:ascii="Arial" w:hAnsi="Arial" w:cs="Arial"/>
            <w:color w:val="0000FF"/>
            <w:u w:val="single"/>
            <w:lang w:val="es-MX"/>
          </w:rPr>
          <w:t>servicios@interseguro.com.pe</w:t>
        </w:r>
      </w:hyperlink>
      <w:r w:rsidRPr="008F5A19">
        <w:rPr>
          <w:rFonts w:ascii="Arial" w:hAnsi="Arial" w:cs="Arial"/>
          <w:color w:val="0000FF"/>
          <w:lang w:val="es-MX"/>
        </w:rPr>
        <w:t xml:space="preserve"> </w:t>
      </w:r>
      <w:r w:rsidRPr="008F5A19">
        <w:rPr>
          <w:rFonts w:ascii="Arial" w:hAnsi="Arial" w:cs="Arial"/>
          <w:lang w:val="es-MX"/>
        </w:rPr>
        <w:t xml:space="preserve">o ingresando a nuestra página web </w:t>
      </w:r>
      <w:hyperlink r:id="rId10" w:history="1">
        <w:r w:rsidRPr="008F5A19">
          <w:rPr>
            <w:rFonts w:ascii="Arial" w:hAnsi="Arial" w:cs="Arial"/>
            <w:color w:val="0000FF"/>
            <w:u w:val="single"/>
            <w:lang w:val="es-MX"/>
          </w:rPr>
          <w:t>www.interseguro.com.pe</w:t>
        </w:r>
      </w:hyperlink>
      <w:r w:rsidRPr="008F5A19">
        <w:rPr>
          <w:rFonts w:ascii="Arial" w:hAnsi="Arial" w:cs="Arial"/>
        </w:rPr>
        <w:t>. La respuesta de los mismos será comunicada al cliente por medio escrito, en un periodo no mayor de treinta (30) días desde la</w:t>
      </w:r>
      <w:r w:rsidRPr="008F5A19">
        <w:rPr>
          <w:rFonts w:ascii="Arial" w:hAnsi="Arial" w:cs="Arial"/>
          <w:lang w:val="es-MX"/>
        </w:rPr>
        <w:t xml:space="preserve"> recepción de la solicitud.</w:t>
      </w:r>
    </w:p>
    <w:p w:rsidR="00E72056" w:rsidRPr="008F5A19" w:rsidRDefault="00E72056" w:rsidP="00E7205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  <w:lang w:val="es-MX"/>
        </w:rPr>
        <w:t>¿Cuáles son los mecanismos de solución de controversias e instancias habilitadas para presentar reclamos y denuncias?</w:t>
      </w:r>
    </w:p>
    <w:p w:rsidR="00E72056" w:rsidRPr="00C62F76" w:rsidRDefault="00E72056" w:rsidP="00E7205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Mecanismo de solución de controversias</w:t>
      </w:r>
    </w:p>
    <w:p w:rsidR="00E72056" w:rsidRPr="00C62F7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C62F76">
        <w:rPr>
          <w:rFonts w:ascii="Arial" w:hAnsi="Arial" w:cs="Arial"/>
          <w:b/>
        </w:rPr>
        <w:t>- Vía Judicial: Toda controversia, disputa, reclamo, litigio, divergencia o discrepancia entre el Asegurado, Contratante o Beneficiario y La Compañía, referido a la validez del contrato de seguro del que da cuenta esta póliza, o que surja como consecuencia de la interpretación o aplicación de sus Condiciones Generales o Particulares, su cumplimiento o incumplimiento, o sobre cualquier indemnización u obligación referente a la misma.</w:t>
      </w:r>
    </w:p>
    <w:p w:rsidR="00E72056" w:rsidRPr="00C62F76" w:rsidRDefault="00E72056" w:rsidP="00E7205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 Instancias habilitadas para presentar reclamos y/o denuncias, según corresponda</w:t>
      </w:r>
    </w:p>
    <w:p w:rsidR="00E72056" w:rsidRPr="00C62F7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C62F76">
        <w:rPr>
          <w:rFonts w:ascii="Arial" w:hAnsi="Arial" w:cs="Arial"/>
          <w:b/>
        </w:rPr>
        <w:t xml:space="preserve">En caso de reclamo o disconformidad con los fundamentos del rechazo del siniestro, El Contratante, Asegurado o Beneficiario podrá acudir a las siguientes instancias: 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C62F76">
        <w:rPr>
          <w:rFonts w:ascii="Arial" w:hAnsi="Arial" w:cs="Arial"/>
          <w:b/>
        </w:rPr>
        <w:t>- Defensoría del Asegurado por montos menores a US$ 50,000.00, y que sean de competencia de la Defensoría del Asegurado, según detalla el reglamento de dicha entidad (web: www.defaseg.c</w:t>
      </w:r>
      <w:bookmarkStart w:id="0" w:name="_GoBack"/>
      <w:bookmarkEnd w:id="0"/>
      <w:r w:rsidRPr="00C62F76">
        <w:rPr>
          <w:rFonts w:ascii="Arial" w:hAnsi="Arial" w:cs="Arial"/>
          <w:b/>
        </w:rPr>
        <w:t xml:space="preserve">om.pe, Dirección: </w:t>
      </w:r>
      <w:r w:rsidRPr="00F40B53">
        <w:rPr>
          <w:rFonts w:ascii="Arial" w:hAnsi="Arial" w:cs="Arial"/>
          <w:b/>
        </w:rPr>
        <w:t>Calle Amador Merino Reyna 307 Piso 9 San Isidro, Lima – Perú; Teléfono: 421-0614).</w:t>
      </w:r>
    </w:p>
    <w:p w:rsidR="00E72056" w:rsidRPr="00C62F7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C62F76">
        <w:rPr>
          <w:rFonts w:ascii="Arial" w:hAnsi="Arial" w:cs="Arial"/>
          <w:b/>
        </w:rPr>
        <w:t xml:space="preserve">- El Instituto </w:t>
      </w:r>
      <w:r>
        <w:rPr>
          <w:rFonts w:ascii="Arial" w:hAnsi="Arial" w:cs="Arial"/>
          <w:b/>
        </w:rPr>
        <w:t xml:space="preserve">Nacional </w:t>
      </w:r>
      <w:r w:rsidRPr="00C62F76">
        <w:rPr>
          <w:rFonts w:ascii="Arial" w:hAnsi="Arial" w:cs="Arial"/>
          <w:b/>
        </w:rPr>
        <w:t xml:space="preserve">de Defensa de la Competencia y de la Protección de la </w:t>
      </w:r>
      <w:r w:rsidRPr="00C62F76">
        <w:rPr>
          <w:rFonts w:ascii="Arial" w:hAnsi="Arial" w:cs="Arial"/>
          <w:b/>
        </w:rPr>
        <w:lastRenderedPageBreak/>
        <w:t>Propiedad Intelectual – INDECOPI (Dirección: Calle La Prosa S/N San Borja, web: www.indecopi.gob.pe).</w:t>
      </w:r>
    </w:p>
    <w:p w:rsidR="00E72056" w:rsidRDefault="00E72056" w:rsidP="00E72056">
      <w:pPr>
        <w:spacing w:after="0"/>
        <w:jc w:val="both"/>
        <w:rPr>
          <w:rFonts w:ascii="Arial" w:hAnsi="Arial" w:cs="Arial"/>
          <w:b/>
        </w:rPr>
      </w:pPr>
      <w:r w:rsidRPr="00C62F76">
        <w:rPr>
          <w:rFonts w:ascii="Arial" w:hAnsi="Arial" w:cs="Arial"/>
          <w:b/>
        </w:rPr>
        <w:t xml:space="preserve">- </w:t>
      </w:r>
      <w:r>
        <w:rPr>
          <w:rFonts w:ascii="Arial" w:hAnsi="Arial" w:cs="Arial"/>
          <w:b/>
        </w:rPr>
        <w:t>Departamento de Servicios al Ciudadano</w:t>
      </w:r>
      <w:r w:rsidRPr="00C62F76">
        <w:rPr>
          <w:rFonts w:ascii="Arial" w:hAnsi="Arial" w:cs="Arial"/>
          <w:b/>
        </w:rPr>
        <w:t xml:space="preserve"> de la Superintendencia de Banca, Seguros y AFP, llamando al teléfono gratuito N° 0-800-10840.</w:t>
      </w:r>
    </w:p>
    <w:p w:rsidR="00E72056" w:rsidRPr="00C62F76" w:rsidRDefault="00E72056" w:rsidP="00E72056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- Departamento de Servicios al Ciudadano</w:t>
      </w:r>
      <w:r w:rsidRPr="0049081C">
        <w:rPr>
          <w:rFonts w:ascii="Arial" w:hAnsi="Arial" w:cs="Arial"/>
          <w:b/>
        </w:rPr>
        <w:t xml:space="preserve"> de la Superintendencia de Banca, Seguros y AFP, llamando al teléfono gratuito N° 0-800-10840.</w:t>
      </w:r>
    </w:p>
    <w:p w:rsidR="00E72056" w:rsidRPr="008F5A19" w:rsidRDefault="00E72056" w:rsidP="00E72056">
      <w:pPr>
        <w:spacing w:after="0"/>
        <w:jc w:val="both"/>
        <w:rPr>
          <w:rFonts w:ascii="Arial" w:hAnsi="Arial" w:cs="Arial"/>
        </w:rPr>
      </w:pPr>
    </w:p>
    <w:p w:rsidR="00E72056" w:rsidRDefault="00E72056" w:rsidP="00E72056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Nota: </w:t>
      </w:r>
      <w:r w:rsidRPr="0049081C">
        <w:rPr>
          <w:rFonts w:ascii="Arial" w:hAnsi="Arial" w:cs="Arial"/>
          <w:b/>
        </w:rPr>
        <w:t>El presente producto presenta obligaciones a cargo del usuario cuyo incumplimiento podría afectar el pago de la indemnización o prestaciones a las que se tendría derecho.</w:t>
      </w:r>
    </w:p>
    <w:p w:rsidR="00E0468A" w:rsidRPr="00E72056" w:rsidRDefault="00E72056" w:rsidP="00E72056">
      <w:pPr>
        <w:spacing w:after="0"/>
        <w:rPr>
          <w:lang w:val="es-MX"/>
        </w:rPr>
      </w:pPr>
      <w:r w:rsidRPr="008F5A19">
        <w:rPr>
          <w:rFonts w:ascii="Arial" w:hAnsi="Arial" w:cs="Arial"/>
          <w:b/>
          <w:lang w:val="es-MX"/>
        </w:rPr>
        <w:t>Dentro de la vigencia del contrato de seguro, el asegurado se encuentra obligado a informar a la empresa los hechos o circunstancias que agraven el riesgo asegurado.</w:t>
      </w:r>
    </w:p>
    <w:sectPr w:rsidR="00E0468A" w:rsidRPr="00E72056" w:rsidSect="004D795D">
      <w:type w:val="continuous"/>
      <w:pgSz w:w="11906" w:h="16838"/>
      <w:pgMar w:top="1701" w:right="1418" w:bottom="1701" w:left="1418" w:header="709" w:footer="5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9D5" w:rsidRDefault="00F069D5" w:rsidP="00F069D5">
      <w:pPr>
        <w:spacing w:after="0" w:line="240" w:lineRule="auto"/>
      </w:pPr>
      <w:r>
        <w:separator/>
      </w:r>
    </w:p>
  </w:endnote>
  <w:endnote w:type="continuationSeparator" w:id="0">
    <w:p w:rsidR="00F069D5" w:rsidRDefault="00F069D5" w:rsidP="00F06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1"/>
      <w:gridCol w:w="559"/>
    </w:tblGrid>
    <w:tr w:rsidR="00E72056" w:rsidTr="007D0536">
      <w:tc>
        <w:tcPr>
          <w:tcW w:w="8613" w:type="dxa"/>
          <w:noWrap/>
          <w:tcMar>
            <w:left w:w="0" w:type="dxa"/>
            <w:right w:w="0" w:type="dxa"/>
          </w:tcMar>
        </w:tcPr>
        <w:p w:rsidR="00E72056" w:rsidRPr="00CF1A68" w:rsidRDefault="00E72056" w:rsidP="00E72056">
          <w:pPr>
            <w:pStyle w:val="Piedepgina"/>
            <w:rPr>
              <w:sz w:val="18"/>
              <w:szCs w:val="18"/>
            </w:rPr>
          </w:pPr>
          <w:r w:rsidRPr="00CF1A68">
            <w:rPr>
              <w:b/>
              <w:sz w:val="18"/>
              <w:szCs w:val="18"/>
            </w:rPr>
            <w:t>Centros de Atención al Cliente:</w:t>
          </w:r>
          <w:r w:rsidRPr="00CF1A68">
            <w:rPr>
              <w:sz w:val="18"/>
              <w:szCs w:val="18"/>
            </w:rPr>
            <w:t xml:space="preserve"> Lima: Av. Paseo de la República 3071, San Isidro. T (01) 500 00 00</w:t>
          </w:r>
        </w:p>
        <w:p w:rsidR="00E72056" w:rsidRPr="00CF1A68" w:rsidRDefault="00E72056" w:rsidP="00E72056">
          <w:pPr>
            <w:pStyle w:val="Piedepgina"/>
            <w:rPr>
              <w:sz w:val="18"/>
              <w:szCs w:val="18"/>
            </w:rPr>
          </w:pPr>
          <w:r w:rsidRPr="00CF1A68">
            <w:rPr>
              <w:b/>
              <w:sz w:val="18"/>
              <w:szCs w:val="18"/>
            </w:rPr>
            <w:t>Chiclayo:</w:t>
          </w:r>
          <w:r w:rsidRPr="00CF1A68">
            <w:rPr>
              <w:sz w:val="18"/>
              <w:szCs w:val="18"/>
            </w:rPr>
            <w:t xml:space="preserve"> Calle Los </w:t>
          </w:r>
          <w:proofErr w:type="spellStart"/>
          <w:r w:rsidRPr="00CF1A68">
            <w:rPr>
              <w:sz w:val="18"/>
              <w:szCs w:val="18"/>
            </w:rPr>
            <w:t>Dulantos</w:t>
          </w:r>
          <w:proofErr w:type="spellEnd"/>
          <w:r w:rsidRPr="00CF1A68">
            <w:rPr>
              <w:sz w:val="18"/>
              <w:szCs w:val="18"/>
            </w:rPr>
            <w:t xml:space="preserve"> 110 Urb. Santa Victoria |</w:t>
          </w:r>
          <w:r w:rsidRPr="00CF1A68">
            <w:rPr>
              <w:b/>
              <w:sz w:val="18"/>
              <w:szCs w:val="18"/>
            </w:rPr>
            <w:t>Arequipa:</w:t>
          </w:r>
          <w:r w:rsidRPr="00CF1A68">
            <w:rPr>
              <w:sz w:val="18"/>
              <w:szCs w:val="18"/>
            </w:rPr>
            <w:t xml:space="preserve"> </w:t>
          </w:r>
          <w:proofErr w:type="spellStart"/>
          <w:r w:rsidRPr="00CF1A68">
            <w:rPr>
              <w:sz w:val="18"/>
              <w:szCs w:val="18"/>
            </w:rPr>
            <w:t>Mz</w:t>
          </w:r>
          <w:proofErr w:type="spellEnd"/>
          <w:r w:rsidRPr="00CF1A68">
            <w:rPr>
              <w:sz w:val="18"/>
              <w:szCs w:val="18"/>
            </w:rPr>
            <w:t xml:space="preserve">. D Lote 1 Urb. Los Cedros – </w:t>
          </w:r>
          <w:proofErr w:type="spellStart"/>
          <w:r w:rsidRPr="00CF1A68">
            <w:rPr>
              <w:sz w:val="18"/>
              <w:szCs w:val="18"/>
            </w:rPr>
            <w:t>Yanahuara</w:t>
          </w:r>
          <w:proofErr w:type="spellEnd"/>
        </w:p>
        <w:p w:rsidR="00E72056" w:rsidRPr="00CF1A68" w:rsidRDefault="00E72056" w:rsidP="00E72056">
          <w:pPr>
            <w:pStyle w:val="Piedepgina"/>
            <w:rPr>
              <w:sz w:val="18"/>
              <w:szCs w:val="18"/>
            </w:rPr>
          </w:pPr>
          <w:r w:rsidRPr="00CF1A68">
            <w:rPr>
              <w:b/>
              <w:sz w:val="18"/>
              <w:szCs w:val="18"/>
            </w:rPr>
            <w:t>Trujillo:</w:t>
          </w:r>
          <w:r w:rsidRPr="00CF1A68">
            <w:rPr>
              <w:sz w:val="18"/>
              <w:szCs w:val="18"/>
            </w:rPr>
            <w:t xml:space="preserve"> Calle Santa Martha </w:t>
          </w:r>
          <w:proofErr w:type="spellStart"/>
          <w:r w:rsidRPr="00CF1A68">
            <w:rPr>
              <w:sz w:val="18"/>
              <w:szCs w:val="18"/>
            </w:rPr>
            <w:t>Mz</w:t>
          </w:r>
          <w:proofErr w:type="spellEnd"/>
          <w:r w:rsidRPr="00CF1A68">
            <w:rPr>
              <w:sz w:val="18"/>
              <w:szCs w:val="18"/>
            </w:rPr>
            <w:t xml:space="preserve"> H Lote 15 - Urb. La Merced.</w:t>
          </w:r>
        </w:p>
        <w:p w:rsidR="00E72056" w:rsidRPr="00CF1A68" w:rsidRDefault="00E72056" w:rsidP="00E72056">
          <w:pPr>
            <w:pStyle w:val="Piedepgina"/>
            <w:rPr>
              <w:sz w:val="18"/>
              <w:szCs w:val="18"/>
            </w:rPr>
          </w:pPr>
          <w:r w:rsidRPr="00CF1A68">
            <w:rPr>
              <w:b/>
              <w:sz w:val="18"/>
              <w:szCs w:val="18"/>
            </w:rPr>
            <w:t>Oficina principal:</w:t>
          </w:r>
          <w:r w:rsidRPr="00CF1A68">
            <w:rPr>
              <w:sz w:val="18"/>
              <w:szCs w:val="18"/>
            </w:rPr>
            <w:t xml:space="preserve"> Av. Javier Prado Este N° 492, oficina 2601, Urb. Jardín, San Isidro. T (01) 611 4700</w:t>
          </w:r>
        </w:p>
        <w:p w:rsidR="00E72056" w:rsidRDefault="004D795D" w:rsidP="00E72056">
          <w:pPr>
            <w:pStyle w:val="Piedepgina"/>
            <w:rPr>
              <w:sz w:val="18"/>
              <w:szCs w:val="18"/>
            </w:rPr>
          </w:pPr>
          <w:hyperlink r:id="rId1" w:history="1">
            <w:r w:rsidR="00E72056" w:rsidRPr="0010681F">
              <w:rPr>
                <w:rFonts w:ascii="Calibri" w:eastAsia="Calibri" w:hAnsi="Calibri"/>
                <w:color w:val="0563C1"/>
                <w:sz w:val="18"/>
                <w:szCs w:val="18"/>
                <w:u w:val="single"/>
                <w:lang w:eastAsia="en-US"/>
              </w:rPr>
              <w:t>www.interseguro.com.pe</w:t>
            </w:r>
          </w:hyperlink>
          <w:r w:rsidR="00E72056" w:rsidRPr="0010681F">
            <w:rPr>
              <w:rFonts w:ascii="Calibri" w:eastAsia="Calibri" w:hAnsi="Calibri"/>
              <w:sz w:val="18"/>
              <w:szCs w:val="18"/>
              <w:lang w:eastAsia="en-US"/>
            </w:rPr>
            <w:t xml:space="preserve"> | </w:t>
          </w:r>
          <w:hyperlink r:id="rId2" w:history="1">
            <w:r w:rsidR="00E72056" w:rsidRPr="0010681F">
              <w:rPr>
                <w:rFonts w:ascii="Calibri" w:eastAsia="Calibri" w:hAnsi="Calibri"/>
                <w:color w:val="0563C1"/>
                <w:sz w:val="18"/>
                <w:szCs w:val="18"/>
                <w:u w:val="single"/>
                <w:lang w:eastAsia="en-US"/>
              </w:rPr>
              <w:t>servicios@interseguro.com.pe</w:t>
            </w:r>
          </w:hyperlink>
        </w:p>
      </w:tc>
      <w:tc>
        <w:tcPr>
          <w:tcW w:w="567" w:type="dxa"/>
          <w:noWrap/>
          <w:tcMar>
            <w:left w:w="0" w:type="dxa"/>
            <w:right w:w="0" w:type="dxa"/>
          </w:tcMar>
          <w:vAlign w:val="bottom"/>
        </w:tcPr>
        <w:p w:rsidR="00E72056" w:rsidRDefault="00E72056" w:rsidP="00E72056">
          <w:pPr>
            <w:pStyle w:val="Piedepgina"/>
            <w:jc w:val="right"/>
            <w:rPr>
              <w:sz w:val="18"/>
              <w:szCs w:val="18"/>
            </w:rPr>
          </w:pPr>
          <w:r w:rsidRPr="00CF1A68">
            <w:rPr>
              <w:rFonts w:cs="Arial"/>
              <w:sz w:val="18"/>
              <w:szCs w:val="18"/>
            </w:rPr>
            <w:fldChar w:fldCharType="begin"/>
          </w:r>
          <w:r w:rsidRPr="00CF1A68">
            <w:rPr>
              <w:rFonts w:cs="Arial"/>
              <w:sz w:val="18"/>
              <w:szCs w:val="18"/>
            </w:rPr>
            <w:instrText>PAGE   \* MERGEFORMAT</w:instrText>
          </w:r>
          <w:r w:rsidRPr="00CF1A68">
            <w:rPr>
              <w:rFonts w:cs="Arial"/>
              <w:sz w:val="18"/>
              <w:szCs w:val="18"/>
            </w:rPr>
            <w:fldChar w:fldCharType="separate"/>
          </w:r>
          <w:r w:rsidR="004D795D">
            <w:rPr>
              <w:rFonts w:cs="Arial"/>
              <w:noProof/>
              <w:sz w:val="18"/>
              <w:szCs w:val="18"/>
            </w:rPr>
            <w:t>2</w:t>
          </w:r>
          <w:r w:rsidRPr="00CF1A68">
            <w:rPr>
              <w:rFonts w:cs="Arial"/>
              <w:sz w:val="18"/>
              <w:szCs w:val="18"/>
            </w:rPr>
            <w:fldChar w:fldCharType="end"/>
          </w:r>
        </w:p>
      </w:tc>
    </w:tr>
  </w:tbl>
  <w:p w:rsidR="00E72056" w:rsidRPr="00E72056" w:rsidRDefault="00E72056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9D5" w:rsidRDefault="00F069D5" w:rsidP="00F069D5">
      <w:pPr>
        <w:spacing w:after="0" w:line="240" w:lineRule="auto"/>
      </w:pPr>
      <w:r>
        <w:separator/>
      </w:r>
    </w:p>
  </w:footnote>
  <w:footnote w:type="continuationSeparator" w:id="0">
    <w:p w:rsidR="00F069D5" w:rsidRDefault="00F069D5" w:rsidP="00F06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056" w:rsidRDefault="00E72056">
    <w:pPr>
      <w:pStyle w:val="Encabezado"/>
    </w:pPr>
    <w:r>
      <w:rPr>
        <w:noProof/>
        <w:lang w:eastAsia="es-PE"/>
      </w:rPr>
      <w:drawing>
        <wp:inline distT="0" distB="0" distL="0" distR="0" wp14:anchorId="3B6B0661" wp14:editId="13E08D69">
          <wp:extent cx="1762125" cy="287714"/>
          <wp:effectExtent l="0" t="0" r="0" b="0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Intersegur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5002" cy="30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01E7E"/>
    <w:multiLevelType w:val="hybridMultilevel"/>
    <w:tmpl w:val="CC64B49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7001"/>
    <w:multiLevelType w:val="hybridMultilevel"/>
    <w:tmpl w:val="D194A7C6"/>
    <w:lvl w:ilvl="0" w:tplc="F23EDCD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C63"/>
    <w:rsid w:val="004D795D"/>
    <w:rsid w:val="0051092D"/>
    <w:rsid w:val="007D0536"/>
    <w:rsid w:val="00AC1E54"/>
    <w:rsid w:val="00BC1435"/>
    <w:rsid w:val="00E0468A"/>
    <w:rsid w:val="00E06C63"/>
    <w:rsid w:val="00E72056"/>
    <w:rsid w:val="00F0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chartTrackingRefBased/>
  <w15:docId w15:val="{038FC5EF-4DD1-4A47-B6C6-BC8FD7E9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9"/>
    <w:qFormat/>
    <w:rsid w:val="00E72056"/>
    <w:pPr>
      <w:keepNext/>
      <w:spacing w:after="0" w:line="240" w:lineRule="auto"/>
      <w:outlineLvl w:val="1"/>
    </w:pPr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9D5"/>
  </w:style>
  <w:style w:type="paragraph" w:styleId="Piedepgina">
    <w:name w:val="footer"/>
    <w:basedOn w:val="Normal"/>
    <w:link w:val="PiedepginaCar"/>
    <w:uiPriority w:val="99"/>
    <w:unhideWhenUsed/>
    <w:rsid w:val="00F0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9D5"/>
  </w:style>
  <w:style w:type="character" w:customStyle="1" w:styleId="Ttulo2Car">
    <w:name w:val="Título 2 Car"/>
    <w:basedOn w:val="Fuentedeprrafopredeter"/>
    <w:link w:val="Ttulo2"/>
    <w:uiPriority w:val="99"/>
    <w:rsid w:val="00E72056"/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E72056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72056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E720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inespaciado">
    <w:name w:val="No Spacing"/>
    <w:uiPriority w:val="1"/>
    <w:qFormat/>
    <w:rsid w:val="00E72056"/>
    <w:pPr>
      <w:spacing w:after="0" w:line="240" w:lineRule="auto"/>
    </w:pPr>
    <w:rPr>
      <w:rFonts w:eastAsiaTheme="minorEastAsia"/>
      <w:lang w:eastAsia="es-PE"/>
    </w:rPr>
  </w:style>
  <w:style w:type="table" w:styleId="Tablaconcuadrcula">
    <w:name w:val="Table Grid"/>
    <w:basedOn w:val="Tablanormal"/>
    <w:uiPriority w:val="59"/>
    <w:rsid w:val="00E72056"/>
    <w:pPr>
      <w:spacing w:after="0" w:line="240" w:lineRule="auto"/>
    </w:pPr>
    <w:rPr>
      <w:rFonts w:eastAsiaTheme="minorEastAsia"/>
      <w:lang w:eastAsia="es-P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interseguro.com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rvicios@interseguro.com.p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ios@interseguro.com.pe" TargetMode="External"/><Relationship Id="rId1" Type="http://schemas.openxmlformats.org/officeDocument/2006/relationships/hyperlink" Target="http://www.interseguro.com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Laura, Henry</dc:creator>
  <cp:keywords/>
  <dc:description/>
  <cp:lastModifiedBy>Laura, Henry</cp:lastModifiedBy>
  <cp:revision>4</cp:revision>
  <dcterms:created xsi:type="dcterms:W3CDTF">2019-07-23T16:54:00Z</dcterms:created>
  <dcterms:modified xsi:type="dcterms:W3CDTF">2019-07-23T19:57:00Z</dcterms:modified>
</cp:coreProperties>
</file>