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F37" w:rsidRPr="008F0B91" w:rsidRDefault="009A30AF" w:rsidP="001318FE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DEVOLUCIÓN DE PRIMA</w:t>
      </w:r>
      <w:r w:rsidR="002231E6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 POR </w:t>
      </w:r>
      <w:r w:rsidR="002C6B3E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SOBREVIVENCIA</w:t>
      </w:r>
    </w:p>
    <w:p w:rsidR="00D3411F" w:rsidRDefault="00E07F37" w:rsidP="00911497">
      <w:pPr>
        <w:tabs>
          <w:tab w:val="center" w:pos="4419"/>
        </w:tabs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 w:rsidRPr="008F0B9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CLAUSULA ADICIONAL</w:t>
      </w:r>
    </w:p>
    <w:p w:rsidR="00D3411F" w:rsidRDefault="00635FFA" w:rsidP="00911497">
      <w:pPr>
        <w:pStyle w:val="Ttulo4"/>
        <w:spacing w:line="240" w:lineRule="auto"/>
        <w:jc w:val="both"/>
        <w:rPr>
          <w:rFonts w:ascii="Arial" w:hAnsi="Arial" w:cs="Arial"/>
          <w:caps w:val="0"/>
          <w:sz w:val="22"/>
          <w:szCs w:val="22"/>
          <w:lang w:val="es-PE"/>
        </w:rPr>
      </w:pPr>
      <w:r w:rsidRPr="008F0B91">
        <w:rPr>
          <w:rFonts w:ascii="Arial" w:hAnsi="Arial" w:cs="Arial"/>
          <w:caps w:val="0"/>
          <w:sz w:val="22"/>
          <w:szCs w:val="22"/>
          <w:lang w:val="es-PE"/>
        </w:rPr>
        <w:t>Adecuado a la Ley N° 29946 y sus normas reglamentarias</w:t>
      </w:r>
    </w:p>
    <w:p w:rsidR="00D3411F" w:rsidRDefault="00D3411F" w:rsidP="0091149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</w:p>
    <w:p w:rsidR="00D3411F" w:rsidRDefault="00D3411F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</w:p>
    <w:p w:rsidR="00D3411F" w:rsidRDefault="00E07F37" w:rsidP="0091149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 w:rsidRPr="008F0B9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ARTÍCULO N° 1: COBERTURA</w:t>
      </w:r>
    </w:p>
    <w:p w:rsidR="00D3411F" w:rsidRDefault="00D3411F" w:rsidP="0091149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</w:p>
    <w:p w:rsidR="00D3411F" w:rsidRDefault="007A73CC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  <w:r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En virtud de la presente Cláusula Adicional, la Compañía </w:t>
      </w:r>
      <w:r w:rsidR="006D2CA2">
        <w:rPr>
          <w:rFonts w:ascii="Arial" w:hAnsi="Arial" w:cs="Arial"/>
          <w:color w:val="000000"/>
          <w:sz w:val="22"/>
          <w:szCs w:val="22"/>
          <w:lang w:val="es-PE"/>
        </w:rPr>
        <w:t xml:space="preserve">pagará </w:t>
      </w:r>
      <w:r w:rsidR="00F933F3">
        <w:rPr>
          <w:rFonts w:ascii="Arial" w:hAnsi="Arial" w:cs="Arial"/>
          <w:color w:val="000000"/>
          <w:sz w:val="22"/>
          <w:szCs w:val="22"/>
          <w:lang w:val="es-PE"/>
        </w:rPr>
        <w:t>al Asegurado,</w:t>
      </w:r>
      <w:r w:rsidR="006D2CA2">
        <w:rPr>
          <w:rFonts w:ascii="Arial" w:hAnsi="Arial" w:cs="Arial"/>
          <w:color w:val="000000"/>
          <w:sz w:val="22"/>
          <w:szCs w:val="22"/>
          <w:lang w:val="es-PE"/>
        </w:rPr>
        <w:t xml:space="preserve"> un porcentaje de la prima </w:t>
      </w:r>
      <w:r w:rsidR="00F933F3">
        <w:rPr>
          <w:rFonts w:ascii="Arial" w:hAnsi="Arial" w:cs="Arial"/>
          <w:color w:val="000000"/>
          <w:sz w:val="22"/>
          <w:szCs w:val="22"/>
          <w:lang w:val="es-PE"/>
        </w:rPr>
        <w:t>única</w:t>
      </w:r>
      <w:r w:rsidR="004B7DAB">
        <w:rPr>
          <w:rFonts w:ascii="Arial" w:hAnsi="Arial" w:cs="Arial"/>
          <w:color w:val="000000"/>
          <w:sz w:val="22"/>
          <w:szCs w:val="22"/>
          <w:lang w:val="es-PE"/>
        </w:rPr>
        <w:t>.</w:t>
      </w:r>
      <w:r w:rsidR="00493EC8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="004B7DAB">
        <w:rPr>
          <w:rFonts w:ascii="Arial" w:hAnsi="Arial" w:cs="Arial"/>
          <w:color w:val="000000"/>
          <w:sz w:val="22"/>
          <w:szCs w:val="22"/>
          <w:lang w:val="es-PE"/>
        </w:rPr>
        <w:t>E</w:t>
      </w:r>
      <w:r w:rsidR="007F54F9">
        <w:rPr>
          <w:rFonts w:ascii="Arial" w:hAnsi="Arial" w:cs="Arial"/>
          <w:color w:val="000000"/>
          <w:sz w:val="22"/>
          <w:szCs w:val="22"/>
          <w:lang w:val="es-PE"/>
        </w:rPr>
        <w:t>l porcentaje de devolución será elegido por el Contratante y se encontrará</w:t>
      </w:r>
      <w:r w:rsidR="007F54F9"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 señalado</w:t>
      </w:r>
      <w:r w:rsidR="00493EC8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="007F54F9" w:rsidRPr="007A73CC">
        <w:rPr>
          <w:rFonts w:ascii="Arial" w:hAnsi="Arial" w:cs="Arial"/>
          <w:color w:val="000000"/>
          <w:sz w:val="22"/>
          <w:szCs w:val="22"/>
          <w:lang w:val="es-PE"/>
        </w:rPr>
        <w:t>en</w:t>
      </w:r>
      <w:r w:rsidR="007F54F9">
        <w:rPr>
          <w:rFonts w:ascii="Arial" w:hAnsi="Arial" w:cs="Arial"/>
          <w:color w:val="000000"/>
          <w:sz w:val="22"/>
          <w:szCs w:val="22"/>
          <w:lang w:val="es-PE"/>
        </w:rPr>
        <w:t xml:space="preserve"> las </w:t>
      </w:r>
      <w:r w:rsidRPr="007A73CC">
        <w:rPr>
          <w:rFonts w:ascii="Arial" w:hAnsi="Arial" w:cs="Arial"/>
          <w:color w:val="000000"/>
          <w:sz w:val="22"/>
          <w:szCs w:val="22"/>
          <w:lang w:val="es-PE"/>
        </w:rPr>
        <w:t>Condiciones Particulares</w:t>
      </w:r>
      <w:r w:rsidR="007F54F9">
        <w:rPr>
          <w:rFonts w:ascii="Arial" w:hAnsi="Arial" w:cs="Arial"/>
          <w:color w:val="000000"/>
          <w:sz w:val="22"/>
          <w:szCs w:val="22"/>
          <w:lang w:val="es-PE"/>
        </w:rPr>
        <w:t xml:space="preserve"> de la póliza.</w:t>
      </w:r>
    </w:p>
    <w:p w:rsidR="00D3411F" w:rsidRDefault="00D3411F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</w:p>
    <w:p w:rsidR="00F3386F" w:rsidRDefault="00EE2185" w:rsidP="0091149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es-PE"/>
        </w:rPr>
        <w:t>E</w:t>
      </w:r>
      <w:r w:rsidR="006D2CA2">
        <w:rPr>
          <w:rFonts w:ascii="Arial" w:hAnsi="Arial" w:cs="Arial"/>
          <w:color w:val="000000"/>
          <w:sz w:val="22"/>
          <w:szCs w:val="22"/>
          <w:lang w:val="es-PE"/>
        </w:rPr>
        <w:t>l porcentaje de devolución de la prima única</w:t>
      </w:r>
      <w:r>
        <w:rPr>
          <w:rFonts w:ascii="Arial" w:hAnsi="Arial" w:cs="Arial"/>
          <w:color w:val="000000"/>
          <w:sz w:val="22"/>
          <w:szCs w:val="22"/>
          <w:lang w:val="es-PE"/>
        </w:rPr>
        <w:t xml:space="preserve"> será pagado al final de la vigencia de la póliza</w:t>
      </w:r>
      <w:r w:rsidR="002231E6">
        <w:rPr>
          <w:rFonts w:ascii="Arial" w:hAnsi="Arial" w:cs="Arial"/>
          <w:color w:val="000000"/>
          <w:sz w:val="22"/>
          <w:szCs w:val="22"/>
          <w:lang w:val="es-PE"/>
        </w:rPr>
        <w:t xml:space="preserve"> solo si el</w:t>
      </w:r>
      <w:r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="0001201B">
        <w:rPr>
          <w:rFonts w:ascii="Arial" w:hAnsi="Arial" w:cs="Arial"/>
          <w:color w:val="000000"/>
          <w:sz w:val="22"/>
          <w:szCs w:val="22"/>
          <w:lang w:val="es-PE"/>
        </w:rPr>
        <w:t>A</w:t>
      </w:r>
      <w:r>
        <w:rPr>
          <w:rFonts w:ascii="Arial" w:hAnsi="Arial" w:cs="Arial"/>
          <w:color w:val="000000"/>
          <w:sz w:val="22"/>
          <w:szCs w:val="22"/>
          <w:lang w:val="es-PE"/>
        </w:rPr>
        <w:t>segurado sobrevive</w:t>
      </w:r>
      <w:r w:rsidR="002C6B3E">
        <w:rPr>
          <w:rFonts w:ascii="Arial" w:hAnsi="Arial" w:cs="Arial"/>
          <w:color w:val="000000"/>
          <w:sz w:val="22"/>
          <w:szCs w:val="22"/>
          <w:lang w:val="es-PE"/>
        </w:rPr>
        <w:t>.</w:t>
      </w:r>
    </w:p>
    <w:p w:rsidR="00D3411F" w:rsidRDefault="00D3411F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</w:p>
    <w:p w:rsidR="00D3411F" w:rsidRDefault="00493EC8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  <w:r>
        <w:rPr>
          <w:rFonts w:ascii="Arial" w:hAnsi="Arial" w:cs="Arial"/>
          <w:color w:val="000000"/>
          <w:sz w:val="22"/>
          <w:szCs w:val="22"/>
          <w:lang w:val="es-PE"/>
        </w:rPr>
        <w:t xml:space="preserve">Esta cláusula solo aplica en caso el </w:t>
      </w:r>
      <w:r w:rsidR="006051F8">
        <w:rPr>
          <w:rFonts w:ascii="Arial" w:hAnsi="Arial" w:cs="Arial"/>
          <w:color w:val="000000"/>
          <w:sz w:val="22"/>
          <w:szCs w:val="22"/>
          <w:lang w:val="es-PE"/>
        </w:rPr>
        <w:t>A</w:t>
      </w:r>
      <w:r>
        <w:rPr>
          <w:rFonts w:ascii="Arial" w:hAnsi="Arial" w:cs="Arial"/>
          <w:color w:val="000000"/>
          <w:sz w:val="22"/>
          <w:szCs w:val="22"/>
          <w:lang w:val="es-PE"/>
        </w:rPr>
        <w:t>segurado hubiese elegido una renta con fin de vigencia definida.</w:t>
      </w:r>
    </w:p>
    <w:p w:rsidR="00D3411F" w:rsidRDefault="00D3411F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</w:p>
    <w:p w:rsidR="00D3411F" w:rsidRDefault="00DC4ECC" w:rsidP="00911497">
      <w:pPr>
        <w:jc w:val="both"/>
        <w:rPr>
          <w:rFonts w:ascii="Arial" w:hAnsi="Arial" w:cs="Arial"/>
          <w:b/>
          <w:sz w:val="22"/>
          <w:szCs w:val="22"/>
        </w:rPr>
      </w:pPr>
      <w:r w:rsidRPr="00F668C5">
        <w:rPr>
          <w:rFonts w:ascii="Arial" w:hAnsi="Arial" w:cs="Arial"/>
          <w:b/>
          <w:sz w:val="22"/>
          <w:szCs w:val="22"/>
        </w:rPr>
        <w:t xml:space="preserve">ARTÍCULO Nº </w:t>
      </w:r>
      <w:r w:rsidR="002231E6">
        <w:rPr>
          <w:rFonts w:ascii="Arial" w:hAnsi="Arial" w:cs="Arial"/>
          <w:b/>
          <w:sz w:val="22"/>
          <w:szCs w:val="22"/>
        </w:rPr>
        <w:t>2</w:t>
      </w:r>
      <w:r w:rsidRPr="00F668C5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SOLICITUD DE COBERTURA</w:t>
      </w:r>
    </w:p>
    <w:p w:rsidR="00F3386F" w:rsidRDefault="00F3386F" w:rsidP="00E45FD7">
      <w:pPr>
        <w:jc w:val="both"/>
        <w:rPr>
          <w:rFonts w:ascii="Arial" w:hAnsi="Arial" w:cs="Arial"/>
          <w:b/>
          <w:sz w:val="22"/>
          <w:szCs w:val="22"/>
        </w:rPr>
      </w:pPr>
    </w:p>
    <w:p w:rsidR="00F3386F" w:rsidRDefault="00DC4ECC" w:rsidP="00C20579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En caso el Asegurado sobreviva hasta el fin de vigencia de la póliza, este deberá acercarse </w:t>
      </w:r>
      <w:r w:rsidR="00DF3048">
        <w:rPr>
          <w:rFonts w:ascii="Arial" w:hAnsi="Arial" w:cs="Arial"/>
          <w:b/>
          <w:sz w:val="22"/>
          <w:szCs w:val="22"/>
        </w:rPr>
        <w:t xml:space="preserve">a </w:t>
      </w:r>
      <w:r w:rsidR="00DF3048" w:rsidRPr="005938AB">
        <w:rPr>
          <w:rFonts w:ascii="Arial" w:hAnsi="Arial" w:cs="Arial"/>
          <w:b/>
          <w:sz w:val="22"/>
          <w:szCs w:val="22"/>
        </w:rPr>
        <w:t>los Centros de Atención al Cliente de La Compañía</w:t>
      </w:r>
      <w:r w:rsidR="00DF3048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y </w:t>
      </w:r>
      <w:r w:rsidR="00DF3048">
        <w:rPr>
          <w:rFonts w:ascii="Arial" w:hAnsi="Arial" w:cs="Arial"/>
          <w:b/>
          <w:sz w:val="22"/>
          <w:szCs w:val="22"/>
        </w:rPr>
        <w:t xml:space="preserve">presentar </w:t>
      </w:r>
      <w:r>
        <w:rPr>
          <w:rFonts w:ascii="Arial" w:hAnsi="Arial" w:cs="Arial"/>
          <w:b/>
          <w:sz w:val="22"/>
          <w:szCs w:val="22"/>
        </w:rPr>
        <w:t xml:space="preserve">copia simple de su documento de identidad y carta simple </w:t>
      </w:r>
      <w:r w:rsidR="00CB3A1C">
        <w:rPr>
          <w:rFonts w:ascii="Arial" w:hAnsi="Arial" w:cs="Arial"/>
          <w:b/>
          <w:sz w:val="22"/>
          <w:szCs w:val="22"/>
        </w:rPr>
        <w:t xml:space="preserve">o formulario entregado por La Compañía </w:t>
      </w:r>
      <w:r>
        <w:rPr>
          <w:rFonts w:ascii="Arial" w:hAnsi="Arial" w:cs="Arial"/>
          <w:b/>
          <w:sz w:val="22"/>
          <w:szCs w:val="22"/>
        </w:rPr>
        <w:t>solicitando la devolución del porcentaje de la prima indicado en las Condiciones Particulares.</w:t>
      </w:r>
    </w:p>
    <w:p w:rsidR="00D3411F" w:rsidRDefault="00D3411F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3411F" w:rsidRDefault="00197C09" w:rsidP="00911497">
      <w:pPr>
        <w:jc w:val="both"/>
        <w:rPr>
          <w:rFonts w:ascii="Arial" w:hAnsi="Arial" w:cs="Arial"/>
          <w:b/>
          <w:sz w:val="22"/>
          <w:szCs w:val="22"/>
        </w:rPr>
      </w:pPr>
      <w:r w:rsidRPr="004675F7">
        <w:rPr>
          <w:rFonts w:ascii="Arial" w:hAnsi="Arial" w:cs="Arial"/>
          <w:b/>
          <w:sz w:val="22"/>
          <w:szCs w:val="22"/>
        </w:rPr>
        <w:t xml:space="preserve">ARTÍCULO Nº </w:t>
      </w:r>
      <w:r w:rsidR="002231E6">
        <w:rPr>
          <w:rFonts w:ascii="Arial" w:hAnsi="Arial" w:cs="Arial"/>
          <w:b/>
          <w:sz w:val="22"/>
          <w:szCs w:val="22"/>
        </w:rPr>
        <w:t>3</w:t>
      </w:r>
      <w:r w:rsidRPr="004675F7">
        <w:rPr>
          <w:rFonts w:ascii="Arial" w:hAnsi="Arial" w:cs="Arial"/>
          <w:b/>
          <w:sz w:val="22"/>
          <w:szCs w:val="22"/>
        </w:rPr>
        <w:t>: PAGO D</w:t>
      </w:r>
      <w:r>
        <w:rPr>
          <w:rFonts w:ascii="Arial" w:hAnsi="Arial" w:cs="Arial"/>
          <w:b/>
          <w:sz w:val="22"/>
          <w:szCs w:val="22"/>
        </w:rPr>
        <w:t>EL PORCENTAJE DE DEVOLUCION DE LA PRIMA</w:t>
      </w:r>
    </w:p>
    <w:p w:rsidR="00D3411F" w:rsidRDefault="00D3411F" w:rsidP="00911497">
      <w:pPr>
        <w:jc w:val="both"/>
        <w:rPr>
          <w:rFonts w:ascii="Arial" w:hAnsi="Arial" w:cs="Arial"/>
          <w:b/>
          <w:sz w:val="22"/>
          <w:szCs w:val="22"/>
        </w:rPr>
      </w:pPr>
    </w:p>
    <w:p w:rsidR="00D3411F" w:rsidRDefault="00197C09" w:rsidP="00911497">
      <w:pPr>
        <w:jc w:val="both"/>
        <w:rPr>
          <w:rFonts w:ascii="Arial" w:hAnsi="Arial" w:cs="Arial"/>
          <w:b/>
          <w:sz w:val="22"/>
          <w:szCs w:val="22"/>
        </w:rPr>
      </w:pPr>
      <w:r w:rsidRPr="00466072">
        <w:rPr>
          <w:rFonts w:ascii="Arial" w:hAnsi="Arial" w:cs="Arial"/>
          <w:b/>
          <w:sz w:val="22"/>
          <w:szCs w:val="22"/>
        </w:rPr>
        <w:t xml:space="preserve">El </w:t>
      </w:r>
      <w:r w:rsidR="002C6B3E">
        <w:rPr>
          <w:rFonts w:ascii="Arial" w:hAnsi="Arial" w:cs="Arial"/>
          <w:b/>
          <w:sz w:val="22"/>
          <w:szCs w:val="22"/>
        </w:rPr>
        <w:t>pago de la cobertura</w:t>
      </w:r>
      <w:r w:rsidR="002C6B3E" w:rsidRPr="00466072">
        <w:rPr>
          <w:rFonts w:ascii="Arial" w:hAnsi="Arial" w:cs="Arial"/>
          <w:b/>
          <w:sz w:val="22"/>
          <w:szCs w:val="22"/>
        </w:rPr>
        <w:t xml:space="preserve"> </w:t>
      </w:r>
      <w:r w:rsidRPr="00466072">
        <w:rPr>
          <w:rFonts w:ascii="Arial" w:hAnsi="Arial" w:cs="Arial"/>
          <w:b/>
          <w:sz w:val="22"/>
          <w:szCs w:val="22"/>
        </w:rPr>
        <w:t>se considerará aprobado en los siguientes casos:</w:t>
      </w:r>
    </w:p>
    <w:p w:rsidR="00D3411F" w:rsidRDefault="00D3411F" w:rsidP="00911497">
      <w:pPr>
        <w:jc w:val="both"/>
        <w:rPr>
          <w:rFonts w:ascii="Arial" w:hAnsi="Arial" w:cs="Arial"/>
          <w:b/>
          <w:sz w:val="22"/>
          <w:szCs w:val="22"/>
        </w:rPr>
      </w:pPr>
    </w:p>
    <w:p w:rsidR="00D3411F" w:rsidRDefault="00197C09" w:rsidP="00BD458A">
      <w:pPr>
        <w:numPr>
          <w:ilvl w:val="0"/>
          <w:numId w:val="7"/>
        </w:numPr>
        <w:ind w:left="426" w:hanging="426"/>
        <w:jc w:val="both"/>
        <w:rPr>
          <w:rFonts w:ascii="Arial" w:hAnsi="Arial" w:cs="Arial"/>
          <w:b/>
          <w:sz w:val="22"/>
          <w:szCs w:val="22"/>
        </w:rPr>
      </w:pPr>
      <w:r w:rsidRPr="00466072">
        <w:rPr>
          <w:rFonts w:ascii="Arial" w:hAnsi="Arial" w:cs="Arial"/>
          <w:b/>
          <w:sz w:val="22"/>
          <w:szCs w:val="22"/>
        </w:rPr>
        <w:t xml:space="preserve">Para el consentimiento expreso, una vez que el </w:t>
      </w:r>
      <w:r>
        <w:rPr>
          <w:rFonts w:ascii="Arial" w:hAnsi="Arial" w:cs="Arial"/>
          <w:b/>
          <w:sz w:val="22"/>
          <w:szCs w:val="22"/>
        </w:rPr>
        <w:t>Asegurado,</w:t>
      </w:r>
      <w:r w:rsidRPr="00466072">
        <w:rPr>
          <w:rFonts w:ascii="Arial" w:hAnsi="Arial" w:cs="Arial"/>
          <w:b/>
          <w:sz w:val="22"/>
          <w:szCs w:val="22"/>
        </w:rPr>
        <w:t xml:space="preserve"> haya presentado todos los documentos </w:t>
      </w:r>
      <w:r w:rsidR="00BD725A">
        <w:rPr>
          <w:rFonts w:ascii="Arial" w:hAnsi="Arial" w:cs="Arial"/>
          <w:b/>
          <w:sz w:val="22"/>
          <w:szCs w:val="22"/>
        </w:rPr>
        <w:t>requeridos en la presente cláusula adicional</w:t>
      </w:r>
      <w:r w:rsidRPr="00466072">
        <w:rPr>
          <w:rFonts w:ascii="Arial" w:hAnsi="Arial" w:cs="Arial"/>
          <w:b/>
          <w:sz w:val="22"/>
          <w:szCs w:val="22"/>
        </w:rPr>
        <w:t>, siempre y cuando de dichos documentos se desprenda que el siniestro se encuentra bajo la cobertura de</w:t>
      </w:r>
      <w:r w:rsidR="00BD725A">
        <w:rPr>
          <w:rFonts w:ascii="Arial" w:hAnsi="Arial" w:cs="Arial"/>
          <w:b/>
          <w:sz w:val="22"/>
          <w:szCs w:val="22"/>
        </w:rPr>
        <w:t xml:space="preserve"> </w:t>
      </w:r>
      <w:r w:rsidRPr="00466072">
        <w:rPr>
          <w:rFonts w:ascii="Arial" w:hAnsi="Arial" w:cs="Arial"/>
          <w:b/>
          <w:sz w:val="22"/>
          <w:szCs w:val="22"/>
        </w:rPr>
        <w:t>l</w:t>
      </w:r>
      <w:r w:rsidR="00BD725A">
        <w:rPr>
          <w:rFonts w:ascii="Arial" w:hAnsi="Arial" w:cs="Arial"/>
          <w:b/>
          <w:sz w:val="22"/>
          <w:szCs w:val="22"/>
        </w:rPr>
        <w:t>a</w:t>
      </w:r>
      <w:r w:rsidRPr="00466072">
        <w:rPr>
          <w:rFonts w:ascii="Arial" w:hAnsi="Arial" w:cs="Arial"/>
          <w:b/>
          <w:sz w:val="22"/>
          <w:szCs w:val="22"/>
        </w:rPr>
        <w:t xml:space="preserve"> presente </w:t>
      </w:r>
      <w:r w:rsidR="00BD725A">
        <w:rPr>
          <w:rFonts w:ascii="Arial" w:hAnsi="Arial" w:cs="Arial"/>
          <w:b/>
          <w:sz w:val="22"/>
          <w:szCs w:val="22"/>
        </w:rPr>
        <w:t>cláusula</w:t>
      </w:r>
      <w:r w:rsidRPr="00466072">
        <w:rPr>
          <w:rFonts w:ascii="Arial" w:hAnsi="Arial" w:cs="Arial"/>
          <w:b/>
          <w:sz w:val="22"/>
          <w:szCs w:val="22"/>
        </w:rPr>
        <w:t>. En este supuesto, La Compañía emitirá un pronunciamiento respecto a</w:t>
      </w:r>
      <w:r>
        <w:rPr>
          <w:rFonts w:ascii="Arial" w:hAnsi="Arial" w:cs="Arial"/>
          <w:b/>
          <w:sz w:val="22"/>
          <w:szCs w:val="22"/>
        </w:rPr>
        <w:t xml:space="preserve"> la</w:t>
      </w:r>
      <w:r w:rsidRPr="00466072">
        <w:rPr>
          <w:rFonts w:ascii="Arial" w:hAnsi="Arial" w:cs="Arial"/>
          <w:b/>
          <w:sz w:val="22"/>
          <w:szCs w:val="22"/>
        </w:rPr>
        <w:t xml:space="preserve"> documentación presentada.</w:t>
      </w:r>
    </w:p>
    <w:p w:rsidR="00D3411F" w:rsidRDefault="00197C09" w:rsidP="00BD458A">
      <w:pPr>
        <w:numPr>
          <w:ilvl w:val="0"/>
          <w:numId w:val="7"/>
        </w:numPr>
        <w:ind w:left="426" w:hanging="426"/>
        <w:jc w:val="both"/>
        <w:rPr>
          <w:rFonts w:ascii="Arial" w:hAnsi="Arial" w:cs="Arial"/>
          <w:b/>
          <w:sz w:val="22"/>
          <w:szCs w:val="22"/>
        </w:rPr>
      </w:pPr>
      <w:r w:rsidRPr="00466072">
        <w:rPr>
          <w:rFonts w:ascii="Arial" w:hAnsi="Arial" w:cs="Arial"/>
          <w:b/>
          <w:sz w:val="22"/>
          <w:szCs w:val="22"/>
        </w:rPr>
        <w:t>Para el consentimiento tácito, si transcurridos más de treinta (30) días calendario de presentados todos los documentos exigidos para la liquidación de</w:t>
      </w:r>
      <w:r w:rsidR="00BD725A">
        <w:rPr>
          <w:rFonts w:ascii="Arial" w:hAnsi="Arial" w:cs="Arial"/>
          <w:b/>
          <w:sz w:val="22"/>
          <w:szCs w:val="22"/>
        </w:rPr>
        <w:t xml:space="preserve"> la devolución del porcentaje de la prima</w:t>
      </w:r>
      <w:r w:rsidRPr="00466072">
        <w:rPr>
          <w:rFonts w:ascii="Arial" w:hAnsi="Arial" w:cs="Arial"/>
          <w:b/>
          <w:sz w:val="22"/>
          <w:szCs w:val="22"/>
        </w:rPr>
        <w:t xml:space="preserve"> </w:t>
      </w:r>
      <w:r w:rsidR="0010096C">
        <w:rPr>
          <w:rFonts w:ascii="Arial" w:hAnsi="Arial" w:cs="Arial"/>
          <w:b/>
          <w:sz w:val="22"/>
          <w:szCs w:val="22"/>
        </w:rPr>
        <w:t xml:space="preserve">única </w:t>
      </w:r>
      <w:r w:rsidRPr="00466072">
        <w:rPr>
          <w:rFonts w:ascii="Arial" w:hAnsi="Arial" w:cs="Arial"/>
          <w:b/>
          <w:sz w:val="22"/>
          <w:szCs w:val="22"/>
        </w:rPr>
        <w:t xml:space="preserve">en la presente </w:t>
      </w:r>
      <w:r w:rsidR="00BD725A">
        <w:rPr>
          <w:rFonts w:ascii="Arial" w:hAnsi="Arial" w:cs="Arial"/>
          <w:b/>
          <w:sz w:val="22"/>
          <w:szCs w:val="22"/>
        </w:rPr>
        <w:t>cláusula</w:t>
      </w:r>
      <w:r w:rsidRPr="00466072">
        <w:rPr>
          <w:rFonts w:ascii="Arial" w:hAnsi="Arial" w:cs="Arial"/>
          <w:b/>
          <w:sz w:val="22"/>
          <w:szCs w:val="22"/>
        </w:rPr>
        <w:t xml:space="preserve"> La Compañía no se manifestara sobre la procedencia o</w:t>
      </w:r>
      <w:r w:rsidR="00BD725A">
        <w:rPr>
          <w:rFonts w:ascii="Arial" w:hAnsi="Arial" w:cs="Arial"/>
          <w:b/>
          <w:sz w:val="22"/>
          <w:szCs w:val="22"/>
        </w:rPr>
        <w:t xml:space="preserve"> no de la solicitud de la devolución</w:t>
      </w:r>
      <w:r w:rsidRPr="00466072">
        <w:rPr>
          <w:rFonts w:ascii="Arial" w:hAnsi="Arial" w:cs="Arial"/>
          <w:b/>
          <w:sz w:val="22"/>
          <w:szCs w:val="22"/>
        </w:rPr>
        <w:t>.</w:t>
      </w:r>
    </w:p>
    <w:p w:rsidR="00D3411F" w:rsidRDefault="00D3411F" w:rsidP="00911497">
      <w:pPr>
        <w:jc w:val="both"/>
        <w:rPr>
          <w:rFonts w:ascii="Arial" w:hAnsi="Arial" w:cs="Arial"/>
          <w:b/>
          <w:sz w:val="22"/>
          <w:szCs w:val="22"/>
        </w:rPr>
      </w:pPr>
    </w:p>
    <w:p w:rsidR="00D3411F" w:rsidRDefault="00197C09" w:rsidP="00911497">
      <w:pPr>
        <w:jc w:val="both"/>
        <w:rPr>
          <w:rFonts w:ascii="Arial" w:hAnsi="Arial" w:cs="Arial"/>
          <w:b/>
          <w:sz w:val="22"/>
          <w:szCs w:val="22"/>
        </w:rPr>
      </w:pPr>
      <w:r w:rsidRPr="00EB3FF0">
        <w:rPr>
          <w:rFonts w:ascii="Arial" w:hAnsi="Arial" w:cs="Arial"/>
          <w:b/>
          <w:sz w:val="22"/>
          <w:szCs w:val="22"/>
        </w:rPr>
        <w:t xml:space="preserve">Sin perjuicio de lo antes indicado, cuando La Compañía requiera contar con un plazo mayor para realizar investigaciones adicionales u obtener evidencias suficientes sobre la procedencia del siniestro o para la adecuada determinación de su monto, deberá solicitarle al </w:t>
      </w:r>
      <w:r w:rsidR="00BD725A">
        <w:rPr>
          <w:rFonts w:ascii="Arial" w:hAnsi="Arial" w:cs="Arial"/>
          <w:b/>
          <w:sz w:val="22"/>
          <w:szCs w:val="22"/>
        </w:rPr>
        <w:t>Asegurado o herederos legales</w:t>
      </w:r>
      <w:r w:rsidRPr="00EB3FF0">
        <w:rPr>
          <w:rFonts w:ascii="Arial" w:hAnsi="Arial" w:cs="Arial"/>
          <w:b/>
          <w:sz w:val="22"/>
          <w:szCs w:val="22"/>
        </w:rPr>
        <w:t xml:space="preserve">, dentro del plazo inicial de </w:t>
      </w:r>
      <w:r w:rsidR="0010096C">
        <w:rPr>
          <w:rFonts w:ascii="Arial" w:hAnsi="Arial" w:cs="Arial"/>
          <w:b/>
          <w:sz w:val="22"/>
          <w:szCs w:val="22"/>
        </w:rPr>
        <w:t>treinta (</w:t>
      </w:r>
      <w:r w:rsidRPr="00EB3FF0">
        <w:rPr>
          <w:rFonts w:ascii="Arial" w:hAnsi="Arial" w:cs="Arial"/>
          <w:b/>
          <w:sz w:val="22"/>
          <w:szCs w:val="22"/>
        </w:rPr>
        <w:t>30</w:t>
      </w:r>
      <w:r w:rsidR="0010096C">
        <w:rPr>
          <w:rFonts w:ascii="Arial" w:hAnsi="Arial" w:cs="Arial"/>
          <w:b/>
          <w:sz w:val="22"/>
          <w:szCs w:val="22"/>
        </w:rPr>
        <w:t>)</w:t>
      </w:r>
      <w:r w:rsidRPr="00EB3FF0">
        <w:rPr>
          <w:rFonts w:ascii="Arial" w:hAnsi="Arial" w:cs="Arial"/>
          <w:b/>
          <w:sz w:val="22"/>
          <w:szCs w:val="22"/>
        </w:rPr>
        <w:t xml:space="preserve"> días la ampliación de dicho plazo. Si el </w:t>
      </w:r>
      <w:r w:rsidR="00BD725A">
        <w:rPr>
          <w:rFonts w:ascii="Arial" w:hAnsi="Arial" w:cs="Arial"/>
          <w:b/>
          <w:sz w:val="22"/>
          <w:szCs w:val="22"/>
        </w:rPr>
        <w:t xml:space="preserve">Asegurado o herederos legales </w:t>
      </w:r>
      <w:r w:rsidRPr="00EB3FF0">
        <w:rPr>
          <w:rFonts w:ascii="Arial" w:hAnsi="Arial" w:cs="Arial"/>
          <w:b/>
          <w:sz w:val="22"/>
          <w:szCs w:val="22"/>
        </w:rPr>
        <w:t>no lo aprueba</w:t>
      </w:r>
      <w:r w:rsidR="00BD725A">
        <w:rPr>
          <w:rFonts w:ascii="Arial" w:hAnsi="Arial" w:cs="Arial"/>
          <w:b/>
          <w:sz w:val="22"/>
          <w:szCs w:val="22"/>
        </w:rPr>
        <w:t>n</w:t>
      </w:r>
      <w:r w:rsidRPr="00EB3FF0">
        <w:rPr>
          <w:rFonts w:ascii="Arial" w:hAnsi="Arial" w:cs="Arial"/>
          <w:b/>
          <w:sz w:val="22"/>
          <w:szCs w:val="22"/>
        </w:rPr>
        <w:t>, La Compañía podrá presentar solicitud debidamente justificada por única vez y, requiriendo un plazo no mayor al original, a la Superintendencia dentro de los referidos treinta (30) días. La Superintendencia se pronunciará de manera motivada sobre dicha solicitud en un plazo máximo de treinta (30) días, bajo responsabilidad. A falta de pronunciamiento dentro de dicho plazo, se entiende aprobada la solicitud.</w:t>
      </w:r>
    </w:p>
    <w:p w:rsidR="00D3411F" w:rsidRDefault="00D3411F" w:rsidP="00911497">
      <w:pPr>
        <w:jc w:val="both"/>
        <w:rPr>
          <w:rFonts w:ascii="Arial" w:hAnsi="Arial" w:cs="Arial"/>
          <w:b/>
          <w:sz w:val="22"/>
          <w:szCs w:val="22"/>
        </w:rPr>
      </w:pPr>
    </w:p>
    <w:p w:rsidR="00D3411F" w:rsidRDefault="00197C09" w:rsidP="00911497">
      <w:pPr>
        <w:jc w:val="both"/>
        <w:rPr>
          <w:rFonts w:ascii="Arial" w:hAnsi="Arial" w:cs="Arial"/>
          <w:b/>
          <w:sz w:val="22"/>
          <w:szCs w:val="22"/>
        </w:rPr>
      </w:pPr>
      <w:r w:rsidRPr="00466072">
        <w:rPr>
          <w:rFonts w:ascii="Arial" w:hAnsi="Arial" w:cs="Arial"/>
          <w:b/>
          <w:sz w:val="22"/>
          <w:szCs w:val="22"/>
        </w:rPr>
        <w:t>Luego de aprobado el pago de</w:t>
      </w:r>
      <w:r w:rsidR="00BD725A">
        <w:rPr>
          <w:rFonts w:ascii="Arial" w:hAnsi="Arial" w:cs="Arial"/>
          <w:b/>
          <w:sz w:val="22"/>
          <w:szCs w:val="22"/>
        </w:rPr>
        <w:t xml:space="preserve"> la devolución</w:t>
      </w:r>
      <w:r w:rsidRPr="00466072">
        <w:rPr>
          <w:rFonts w:ascii="Arial" w:hAnsi="Arial" w:cs="Arial"/>
          <w:b/>
          <w:sz w:val="22"/>
          <w:szCs w:val="22"/>
        </w:rPr>
        <w:t xml:space="preserve"> o vencido el plazo para consentir el mismo, la obligación de pagar el monto será cumplida por La Compañía de acuerdo a lo pactado en las Condiciones Particulares de la Póliza. </w:t>
      </w:r>
      <w:r w:rsidR="00BD725A">
        <w:rPr>
          <w:rFonts w:ascii="Arial" w:hAnsi="Arial" w:cs="Arial"/>
          <w:b/>
          <w:sz w:val="22"/>
          <w:szCs w:val="22"/>
        </w:rPr>
        <w:t xml:space="preserve">La devolución del porcentaje </w:t>
      </w:r>
      <w:r w:rsidR="00BD725A">
        <w:rPr>
          <w:rFonts w:ascii="Arial" w:hAnsi="Arial" w:cs="Arial"/>
          <w:b/>
          <w:sz w:val="22"/>
          <w:szCs w:val="22"/>
        </w:rPr>
        <w:lastRenderedPageBreak/>
        <w:t>de la prima única será pagada</w:t>
      </w:r>
      <w:r w:rsidRPr="00466072">
        <w:rPr>
          <w:rFonts w:ascii="Arial" w:hAnsi="Arial" w:cs="Arial"/>
          <w:b/>
          <w:sz w:val="22"/>
          <w:szCs w:val="22"/>
        </w:rPr>
        <w:t xml:space="preserve"> en un plazo no mayor a treinta (30) días de aprobado el pago o consentido el mismo, en las Oficinas de Atención al Cliente.</w:t>
      </w:r>
    </w:p>
    <w:p w:rsidR="00D3411F" w:rsidRDefault="00D3411F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</w:p>
    <w:p w:rsidR="00D3411F" w:rsidRDefault="00D34B6F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D34B6F">
        <w:rPr>
          <w:rFonts w:ascii="Arial" w:hAnsi="Arial" w:cs="Arial"/>
          <w:b/>
          <w:color w:val="000000"/>
          <w:sz w:val="22"/>
          <w:szCs w:val="22"/>
        </w:rPr>
        <w:t xml:space="preserve">ARTÍCULO </w:t>
      </w:r>
      <w:r w:rsidR="004B7DAB">
        <w:rPr>
          <w:rFonts w:ascii="Arial" w:hAnsi="Arial" w:cs="Arial"/>
          <w:b/>
          <w:color w:val="000000"/>
          <w:sz w:val="22"/>
          <w:szCs w:val="22"/>
        </w:rPr>
        <w:t xml:space="preserve">N° </w:t>
      </w:r>
      <w:r w:rsidR="002231E6">
        <w:rPr>
          <w:rFonts w:ascii="Arial" w:hAnsi="Arial" w:cs="Arial"/>
          <w:b/>
          <w:color w:val="000000"/>
          <w:sz w:val="22"/>
          <w:szCs w:val="22"/>
        </w:rPr>
        <w:t>4</w:t>
      </w:r>
      <w:r w:rsidRPr="00566DDA">
        <w:rPr>
          <w:rFonts w:ascii="Arial" w:hAnsi="Arial" w:cs="Arial"/>
          <w:b/>
          <w:color w:val="000000"/>
          <w:sz w:val="22"/>
          <w:szCs w:val="22"/>
        </w:rPr>
        <w:t>: APLICACIÓN</w:t>
      </w:r>
    </w:p>
    <w:p w:rsidR="00D3411F" w:rsidRDefault="00D3411F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3411F" w:rsidRDefault="007A73CC" w:rsidP="00A207EA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7A73CC">
        <w:rPr>
          <w:rFonts w:ascii="Arial" w:hAnsi="Arial" w:cs="Arial"/>
          <w:color w:val="000000"/>
          <w:sz w:val="22"/>
          <w:szCs w:val="22"/>
        </w:rPr>
        <w:t xml:space="preserve">Son de aplicación a esta Cláusula, las condiciones indicadas en el </w:t>
      </w:r>
      <w:r w:rsidR="00D34B6F">
        <w:rPr>
          <w:rFonts w:ascii="Arial" w:hAnsi="Arial" w:cs="Arial"/>
          <w:color w:val="000000"/>
          <w:sz w:val="22"/>
          <w:szCs w:val="22"/>
        </w:rPr>
        <w:t>Condicionado General</w:t>
      </w:r>
      <w:r w:rsidRPr="007A73CC">
        <w:rPr>
          <w:rFonts w:ascii="Arial" w:hAnsi="Arial" w:cs="Arial"/>
          <w:color w:val="000000"/>
          <w:sz w:val="22"/>
          <w:szCs w:val="22"/>
        </w:rPr>
        <w:t>, en cuanto no se hallen modificadas por este acuerdo.</w:t>
      </w:r>
    </w:p>
    <w:p w:rsidR="001A4FCB" w:rsidRDefault="001A4FCB" w:rsidP="00A207EA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PE"/>
        </w:rPr>
      </w:pPr>
    </w:p>
    <w:sectPr w:rsidR="001A4FCB" w:rsidSect="005557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18" w:right="1418" w:bottom="1985" w:left="1418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467D" w:rsidRDefault="003E467D" w:rsidP="00B02F50">
      <w:r>
        <w:separator/>
      </w:r>
    </w:p>
  </w:endnote>
  <w:endnote w:type="continuationSeparator" w:id="0">
    <w:p w:rsidR="003E467D" w:rsidRDefault="003E467D" w:rsidP="00B0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0C9C" w:rsidRDefault="004D0C9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04"/>
      <w:gridCol w:w="567"/>
    </w:tblGrid>
    <w:tr w:rsidR="004D0C9C" w:rsidRPr="0017623A" w:rsidTr="00B76996">
      <w:tc>
        <w:tcPr>
          <w:tcW w:w="8613" w:type="dxa"/>
          <w:noWrap/>
          <w:tcMar>
            <w:left w:w="0" w:type="dxa"/>
            <w:right w:w="0" w:type="dxa"/>
          </w:tcMar>
        </w:tcPr>
        <w:p w:rsidR="004D0C9C" w:rsidRPr="0017623A" w:rsidRDefault="004D0C9C" w:rsidP="004D0C9C">
          <w:pPr>
            <w:tabs>
              <w:tab w:val="center" w:pos="4252"/>
              <w:tab w:val="right" w:pos="8504"/>
            </w:tabs>
            <w:rPr>
              <w:rFonts w:asciiTheme="minorHAnsi" w:hAnsiTheme="minorHAnsi"/>
              <w:sz w:val="18"/>
              <w:szCs w:val="18"/>
              <w:lang w:val="es-PE" w:eastAsia="es-PE"/>
            </w:rPr>
          </w:pPr>
          <w:bookmarkStart w:id="0" w:name="_GoBack"/>
          <w:r w:rsidRPr="0017623A">
            <w:rPr>
              <w:rFonts w:asciiTheme="minorHAnsi" w:hAnsiTheme="minorHAnsi"/>
              <w:b/>
              <w:sz w:val="18"/>
              <w:szCs w:val="18"/>
              <w:lang w:val="es-PE" w:eastAsia="es-PE"/>
            </w:rPr>
            <w:t>Centros de Atención al Cliente:</w:t>
          </w:r>
          <w:r w:rsidRPr="0017623A">
            <w:rPr>
              <w:rFonts w:asciiTheme="minorHAnsi" w:hAnsiTheme="minorHAnsi"/>
              <w:sz w:val="18"/>
              <w:szCs w:val="18"/>
              <w:lang w:val="es-PE" w:eastAsia="es-PE"/>
            </w:rPr>
            <w:t xml:space="preserve"> Lima: Av. Paseo de la República 3071, San Isidro. T (01) 500 00 00</w:t>
          </w:r>
        </w:p>
        <w:p w:rsidR="004D0C9C" w:rsidRPr="0017623A" w:rsidRDefault="004D0C9C" w:rsidP="004D0C9C">
          <w:pPr>
            <w:tabs>
              <w:tab w:val="center" w:pos="4252"/>
              <w:tab w:val="right" w:pos="8504"/>
            </w:tabs>
            <w:rPr>
              <w:rFonts w:asciiTheme="minorHAnsi" w:hAnsiTheme="minorHAnsi"/>
              <w:sz w:val="18"/>
              <w:szCs w:val="18"/>
              <w:lang w:val="es-PE" w:eastAsia="es-PE"/>
            </w:rPr>
          </w:pPr>
          <w:r w:rsidRPr="0017623A">
            <w:rPr>
              <w:rFonts w:asciiTheme="minorHAnsi" w:hAnsiTheme="minorHAnsi"/>
              <w:b/>
              <w:sz w:val="18"/>
              <w:szCs w:val="18"/>
              <w:lang w:val="es-PE" w:eastAsia="es-PE"/>
            </w:rPr>
            <w:t>Chiclayo:</w:t>
          </w:r>
          <w:r w:rsidRPr="0017623A">
            <w:rPr>
              <w:rFonts w:asciiTheme="minorHAnsi" w:hAnsiTheme="minorHAnsi"/>
              <w:sz w:val="18"/>
              <w:szCs w:val="18"/>
              <w:lang w:val="es-PE" w:eastAsia="es-PE"/>
            </w:rPr>
            <w:t xml:space="preserve"> Calle Los Dulantos 110 Urb. Santa Victoria |</w:t>
          </w:r>
          <w:r w:rsidRPr="0017623A">
            <w:rPr>
              <w:rFonts w:asciiTheme="minorHAnsi" w:hAnsiTheme="minorHAnsi"/>
              <w:b/>
              <w:sz w:val="18"/>
              <w:szCs w:val="18"/>
              <w:lang w:val="es-PE" w:eastAsia="es-PE"/>
            </w:rPr>
            <w:t>Arequipa:</w:t>
          </w:r>
          <w:r w:rsidRPr="0017623A">
            <w:rPr>
              <w:rFonts w:asciiTheme="minorHAnsi" w:hAnsiTheme="minorHAnsi"/>
              <w:sz w:val="18"/>
              <w:szCs w:val="18"/>
              <w:lang w:val="es-PE" w:eastAsia="es-PE"/>
            </w:rPr>
            <w:t xml:space="preserve"> Mz. D Lote 1 Urb. Los Cedros – Yanahuara</w:t>
          </w:r>
        </w:p>
        <w:p w:rsidR="004D0C9C" w:rsidRPr="0017623A" w:rsidRDefault="004D0C9C" w:rsidP="004D0C9C">
          <w:pPr>
            <w:tabs>
              <w:tab w:val="center" w:pos="4252"/>
              <w:tab w:val="right" w:pos="8504"/>
            </w:tabs>
            <w:rPr>
              <w:rFonts w:asciiTheme="minorHAnsi" w:hAnsiTheme="minorHAnsi"/>
              <w:sz w:val="18"/>
              <w:szCs w:val="18"/>
              <w:lang w:val="es-PE" w:eastAsia="es-PE"/>
            </w:rPr>
          </w:pPr>
          <w:r w:rsidRPr="0017623A">
            <w:rPr>
              <w:rFonts w:asciiTheme="minorHAnsi" w:hAnsiTheme="minorHAnsi"/>
              <w:b/>
              <w:sz w:val="18"/>
              <w:szCs w:val="18"/>
              <w:lang w:val="es-PE" w:eastAsia="es-PE"/>
            </w:rPr>
            <w:t>Trujillo:</w:t>
          </w:r>
          <w:r w:rsidRPr="0017623A">
            <w:rPr>
              <w:rFonts w:asciiTheme="minorHAnsi" w:hAnsiTheme="minorHAnsi"/>
              <w:sz w:val="18"/>
              <w:szCs w:val="18"/>
              <w:lang w:val="es-PE" w:eastAsia="es-PE"/>
            </w:rPr>
            <w:t xml:space="preserve"> Calle Santa Martha Mz H Lote 15 - Urb. La Merced.</w:t>
          </w:r>
        </w:p>
        <w:p w:rsidR="004D0C9C" w:rsidRPr="0017623A" w:rsidRDefault="004D0C9C" w:rsidP="004D0C9C">
          <w:pPr>
            <w:tabs>
              <w:tab w:val="center" w:pos="4252"/>
              <w:tab w:val="right" w:pos="8504"/>
            </w:tabs>
            <w:rPr>
              <w:rFonts w:asciiTheme="minorHAnsi" w:hAnsiTheme="minorHAnsi"/>
              <w:sz w:val="18"/>
              <w:szCs w:val="18"/>
              <w:lang w:val="es-PE" w:eastAsia="es-PE"/>
            </w:rPr>
          </w:pPr>
          <w:r w:rsidRPr="0017623A">
            <w:rPr>
              <w:rFonts w:asciiTheme="minorHAnsi" w:hAnsiTheme="minorHAnsi"/>
              <w:b/>
              <w:sz w:val="18"/>
              <w:szCs w:val="18"/>
              <w:lang w:val="es-PE" w:eastAsia="es-PE"/>
            </w:rPr>
            <w:t>Oficina principal:</w:t>
          </w:r>
          <w:r w:rsidRPr="0017623A">
            <w:rPr>
              <w:rFonts w:asciiTheme="minorHAnsi" w:hAnsiTheme="minorHAnsi"/>
              <w:sz w:val="18"/>
              <w:szCs w:val="18"/>
              <w:lang w:val="es-PE" w:eastAsia="es-PE"/>
            </w:rPr>
            <w:t xml:space="preserve"> Av. Javier Prado Este N° 492, oficina 2601, Urb. Jardín, San Isidro. T (01) 611 4700</w:t>
          </w:r>
        </w:p>
        <w:p w:rsidR="004D0C9C" w:rsidRPr="0017623A" w:rsidRDefault="0017623A" w:rsidP="004D0C9C">
          <w:pPr>
            <w:tabs>
              <w:tab w:val="center" w:pos="4252"/>
              <w:tab w:val="right" w:pos="8504"/>
            </w:tabs>
            <w:rPr>
              <w:rFonts w:asciiTheme="minorHAnsi" w:hAnsiTheme="minorHAnsi"/>
              <w:sz w:val="18"/>
              <w:szCs w:val="18"/>
              <w:lang w:val="es-PE" w:eastAsia="es-PE"/>
            </w:rPr>
          </w:pPr>
          <w:hyperlink r:id="rId1" w:history="1">
            <w:r w:rsidR="004D0C9C" w:rsidRPr="0017623A">
              <w:rPr>
                <w:rFonts w:asciiTheme="minorHAnsi" w:eastAsia="Calibri" w:hAnsiTheme="minorHAnsi"/>
                <w:color w:val="0563C1"/>
                <w:sz w:val="18"/>
                <w:szCs w:val="18"/>
                <w:u w:val="single"/>
                <w:lang w:val="es-PE" w:eastAsia="en-US"/>
              </w:rPr>
              <w:t>www.interseguro.com.pe</w:t>
            </w:r>
          </w:hyperlink>
          <w:r w:rsidR="004D0C9C" w:rsidRPr="0017623A">
            <w:rPr>
              <w:rFonts w:asciiTheme="minorHAnsi" w:eastAsia="Calibri" w:hAnsiTheme="minorHAnsi"/>
              <w:sz w:val="18"/>
              <w:szCs w:val="18"/>
              <w:lang w:val="es-PE" w:eastAsia="en-US"/>
            </w:rPr>
            <w:t xml:space="preserve"> | </w:t>
          </w:r>
          <w:hyperlink r:id="rId2" w:history="1">
            <w:r w:rsidR="004D0C9C" w:rsidRPr="0017623A">
              <w:rPr>
                <w:rFonts w:asciiTheme="minorHAnsi" w:eastAsia="Calibri" w:hAnsiTheme="minorHAnsi"/>
                <w:color w:val="0563C1"/>
                <w:sz w:val="18"/>
                <w:szCs w:val="18"/>
                <w:u w:val="single"/>
                <w:lang w:val="es-PE" w:eastAsia="en-US"/>
              </w:rPr>
              <w:t>servicios@interseguro.com.pe</w:t>
            </w:r>
          </w:hyperlink>
        </w:p>
      </w:tc>
      <w:tc>
        <w:tcPr>
          <w:tcW w:w="567" w:type="dxa"/>
          <w:noWrap/>
          <w:tcMar>
            <w:left w:w="0" w:type="dxa"/>
            <w:right w:w="0" w:type="dxa"/>
          </w:tcMar>
          <w:vAlign w:val="bottom"/>
        </w:tcPr>
        <w:p w:rsidR="004D0C9C" w:rsidRPr="0017623A" w:rsidRDefault="004D0C9C" w:rsidP="004D0C9C">
          <w:pPr>
            <w:tabs>
              <w:tab w:val="center" w:pos="4252"/>
              <w:tab w:val="right" w:pos="8504"/>
            </w:tabs>
            <w:jc w:val="right"/>
            <w:rPr>
              <w:rFonts w:asciiTheme="minorHAnsi" w:hAnsiTheme="minorHAnsi"/>
              <w:sz w:val="18"/>
              <w:szCs w:val="18"/>
              <w:lang w:val="es-PE" w:eastAsia="es-PE"/>
            </w:rPr>
          </w:pPr>
          <w:r w:rsidRPr="0017623A">
            <w:rPr>
              <w:rFonts w:asciiTheme="minorHAnsi" w:hAnsiTheme="minorHAnsi" w:cs="Arial"/>
              <w:sz w:val="18"/>
              <w:szCs w:val="18"/>
              <w:lang w:val="es-PE" w:eastAsia="es-PE"/>
            </w:rPr>
            <w:fldChar w:fldCharType="begin"/>
          </w:r>
          <w:r w:rsidRPr="0017623A">
            <w:rPr>
              <w:rFonts w:asciiTheme="minorHAnsi" w:hAnsiTheme="minorHAnsi" w:cs="Arial"/>
              <w:sz w:val="18"/>
              <w:szCs w:val="18"/>
              <w:lang w:val="es-PE" w:eastAsia="es-PE"/>
            </w:rPr>
            <w:instrText>PAGE   \* MERGEFORMAT</w:instrText>
          </w:r>
          <w:r w:rsidRPr="0017623A">
            <w:rPr>
              <w:rFonts w:asciiTheme="minorHAnsi" w:hAnsiTheme="minorHAnsi" w:cs="Arial"/>
              <w:sz w:val="18"/>
              <w:szCs w:val="18"/>
              <w:lang w:val="es-PE" w:eastAsia="es-PE"/>
            </w:rPr>
            <w:fldChar w:fldCharType="separate"/>
          </w:r>
          <w:r w:rsidR="0017623A">
            <w:rPr>
              <w:rFonts w:asciiTheme="minorHAnsi" w:hAnsiTheme="minorHAnsi" w:cs="Arial"/>
              <w:noProof/>
              <w:sz w:val="18"/>
              <w:szCs w:val="18"/>
              <w:lang w:val="es-PE" w:eastAsia="es-PE"/>
            </w:rPr>
            <w:t>1</w:t>
          </w:r>
          <w:r w:rsidRPr="0017623A">
            <w:rPr>
              <w:rFonts w:asciiTheme="minorHAnsi" w:hAnsiTheme="minorHAnsi" w:cs="Arial"/>
              <w:sz w:val="18"/>
              <w:szCs w:val="18"/>
              <w:lang w:val="es-PE" w:eastAsia="es-PE"/>
            </w:rPr>
            <w:fldChar w:fldCharType="end"/>
          </w:r>
        </w:p>
      </w:tc>
    </w:tr>
    <w:bookmarkEnd w:id="0"/>
  </w:tbl>
  <w:p w:rsidR="004D0C9C" w:rsidRPr="0017623A" w:rsidRDefault="004D0C9C" w:rsidP="004D0C9C">
    <w:pPr>
      <w:pStyle w:val="Piedepgina"/>
      <w:rPr>
        <w:rFonts w:asciiTheme="minorHAnsi" w:hAnsiTheme="minorHAnsi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0C9C" w:rsidRDefault="004D0C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467D" w:rsidRDefault="003E467D" w:rsidP="00B02F50">
      <w:r>
        <w:separator/>
      </w:r>
    </w:p>
  </w:footnote>
  <w:footnote w:type="continuationSeparator" w:id="0">
    <w:p w:rsidR="003E467D" w:rsidRDefault="003E467D" w:rsidP="00B02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0C9C" w:rsidRDefault="004D0C9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E56" w:rsidRPr="00835E56" w:rsidRDefault="00835E56">
    <w:pPr>
      <w:pStyle w:val="Encabezado"/>
      <w:rPr>
        <w:rFonts w:asciiTheme="minorHAnsi" w:hAnsiTheme="minorHAnsi"/>
        <w:sz w:val="18"/>
        <w:szCs w:val="18"/>
      </w:rPr>
    </w:pPr>
    <w:r w:rsidRPr="00FE6C41">
      <w:rPr>
        <w:rFonts w:asciiTheme="minorHAnsi" w:hAnsiTheme="minorHAnsi"/>
        <w:noProof/>
        <w:sz w:val="18"/>
        <w:szCs w:val="18"/>
        <w:lang w:val="es-PE" w:eastAsia="es-PE"/>
      </w:rPr>
      <w:drawing>
        <wp:inline distT="0" distB="0" distL="0" distR="0" wp14:anchorId="2E027447" wp14:editId="2F338D1A">
          <wp:extent cx="1762125" cy="287714"/>
          <wp:effectExtent l="0" t="0" r="0" b="0"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Intersegur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5002" cy="304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0C9C" w:rsidRDefault="004D0C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2C5F"/>
    <w:multiLevelType w:val="hybridMultilevel"/>
    <w:tmpl w:val="F9221B1E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140654FC"/>
    <w:multiLevelType w:val="hybridMultilevel"/>
    <w:tmpl w:val="E1E0D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04A1F"/>
    <w:multiLevelType w:val="singleLevel"/>
    <w:tmpl w:val="EB360D6C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b/>
      </w:rPr>
    </w:lvl>
  </w:abstractNum>
  <w:abstractNum w:abstractNumId="3" w15:restartNumberingAfterBreak="0">
    <w:nsid w:val="271C0DC0"/>
    <w:multiLevelType w:val="hybridMultilevel"/>
    <w:tmpl w:val="50622670"/>
    <w:lvl w:ilvl="0" w:tplc="10E4533A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A6A7E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5A844C6A"/>
    <w:multiLevelType w:val="hybridMultilevel"/>
    <w:tmpl w:val="752A2C9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8158B"/>
    <w:multiLevelType w:val="hybridMultilevel"/>
    <w:tmpl w:val="20B8B970"/>
    <w:lvl w:ilvl="0" w:tplc="AD58AE32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A33817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36D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2E7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CD8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E0E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52E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C680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A839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F37"/>
    <w:rsid w:val="0001201B"/>
    <w:rsid w:val="000130EE"/>
    <w:rsid w:val="00061168"/>
    <w:rsid w:val="0007278D"/>
    <w:rsid w:val="000B2115"/>
    <w:rsid w:val="000B2544"/>
    <w:rsid w:val="000B3186"/>
    <w:rsid w:val="0010096C"/>
    <w:rsid w:val="00113FA6"/>
    <w:rsid w:val="001318FE"/>
    <w:rsid w:val="0013298E"/>
    <w:rsid w:val="00134AA9"/>
    <w:rsid w:val="00137112"/>
    <w:rsid w:val="00150B2C"/>
    <w:rsid w:val="00167006"/>
    <w:rsid w:val="0016701D"/>
    <w:rsid w:val="0017623A"/>
    <w:rsid w:val="00186BF7"/>
    <w:rsid w:val="00197C09"/>
    <w:rsid w:val="001A4FCB"/>
    <w:rsid w:val="001D105D"/>
    <w:rsid w:val="001E64A9"/>
    <w:rsid w:val="001F0CB6"/>
    <w:rsid w:val="002122B5"/>
    <w:rsid w:val="002231E6"/>
    <w:rsid w:val="00236378"/>
    <w:rsid w:val="002427E3"/>
    <w:rsid w:val="00265661"/>
    <w:rsid w:val="00266737"/>
    <w:rsid w:val="00273B8D"/>
    <w:rsid w:val="00274A7E"/>
    <w:rsid w:val="00280E54"/>
    <w:rsid w:val="0029214D"/>
    <w:rsid w:val="002A12AD"/>
    <w:rsid w:val="002B56E0"/>
    <w:rsid w:val="002B702B"/>
    <w:rsid w:val="002C6B3E"/>
    <w:rsid w:val="00310DBD"/>
    <w:rsid w:val="0032081E"/>
    <w:rsid w:val="003407A7"/>
    <w:rsid w:val="003548B4"/>
    <w:rsid w:val="00384177"/>
    <w:rsid w:val="003845CE"/>
    <w:rsid w:val="0038538E"/>
    <w:rsid w:val="003B2F59"/>
    <w:rsid w:val="003E467D"/>
    <w:rsid w:val="004021E7"/>
    <w:rsid w:val="00434E22"/>
    <w:rsid w:val="00454511"/>
    <w:rsid w:val="0047365F"/>
    <w:rsid w:val="004804F0"/>
    <w:rsid w:val="00493EC8"/>
    <w:rsid w:val="004B7DAB"/>
    <w:rsid w:val="004D0C9C"/>
    <w:rsid w:val="00501105"/>
    <w:rsid w:val="00505AE9"/>
    <w:rsid w:val="00555794"/>
    <w:rsid w:val="00566DDA"/>
    <w:rsid w:val="005E7A5F"/>
    <w:rsid w:val="006051F8"/>
    <w:rsid w:val="00605998"/>
    <w:rsid w:val="0061093B"/>
    <w:rsid w:val="00635FFA"/>
    <w:rsid w:val="00667660"/>
    <w:rsid w:val="0067284D"/>
    <w:rsid w:val="006745EC"/>
    <w:rsid w:val="00675AB1"/>
    <w:rsid w:val="0069574B"/>
    <w:rsid w:val="006D2CA2"/>
    <w:rsid w:val="0070136C"/>
    <w:rsid w:val="00701EF9"/>
    <w:rsid w:val="00785AA3"/>
    <w:rsid w:val="007863E1"/>
    <w:rsid w:val="007A2315"/>
    <w:rsid w:val="007A29CC"/>
    <w:rsid w:val="007A6F7F"/>
    <w:rsid w:val="007A73CC"/>
    <w:rsid w:val="007C4020"/>
    <w:rsid w:val="007D5B18"/>
    <w:rsid w:val="007E68B8"/>
    <w:rsid w:val="007F54F9"/>
    <w:rsid w:val="008053AB"/>
    <w:rsid w:val="00817BE3"/>
    <w:rsid w:val="00835E56"/>
    <w:rsid w:val="00855582"/>
    <w:rsid w:val="00881E2A"/>
    <w:rsid w:val="00891303"/>
    <w:rsid w:val="008949BC"/>
    <w:rsid w:val="008A3BF7"/>
    <w:rsid w:val="008A7546"/>
    <w:rsid w:val="008F0B91"/>
    <w:rsid w:val="008F3FF5"/>
    <w:rsid w:val="009013DA"/>
    <w:rsid w:val="00911497"/>
    <w:rsid w:val="00923776"/>
    <w:rsid w:val="009268AE"/>
    <w:rsid w:val="009329DE"/>
    <w:rsid w:val="00947A39"/>
    <w:rsid w:val="009537FC"/>
    <w:rsid w:val="0096378A"/>
    <w:rsid w:val="0096733A"/>
    <w:rsid w:val="009A30AF"/>
    <w:rsid w:val="009A5ACD"/>
    <w:rsid w:val="009E3722"/>
    <w:rsid w:val="009F32CE"/>
    <w:rsid w:val="00A207EA"/>
    <w:rsid w:val="00A373F8"/>
    <w:rsid w:val="00A928FF"/>
    <w:rsid w:val="00AA2453"/>
    <w:rsid w:val="00AB08FA"/>
    <w:rsid w:val="00AC490B"/>
    <w:rsid w:val="00AD293F"/>
    <w:rsid w:val="00AE5632"/>
    <w:rsid w:val="00B02A93"/>
    <w:rsid w:val="00B02F50"/>
    <w:rsid w:val="00B17D09"/>
    <w:rsid w:val="00B32B17"/>
    <w:rsid w:val="00B363DF"/>
    <w:rsid w:val="00B4058B"/>
    <w:rsid w:val="00B423EE"/>
    <w:rsid w:val="00B81FDD"/>
    <w:rsid w:val="00B936B4"/>
    <w:rsid w:val="00B96BFE"/>
    <w:rsid w:val="00BA4924"/>
    <w:rsid w:val="00BD458A"/>
    <w:rsid w:val="00BD725A"/>
    <w:rsid w:val="00BF4638"/>
    <w:rsid w:val="00C20579"/>
    <w:rsid w:val="00C310B5"/>
    <w:rsid w:val="00C315F1"/>
    <w:rsid w:val="00C4178D"/>
    <w:rsid w:val="00C54905"/>
    <w:rsid w:val="00C601B1"/>
    <w:rsid w:val="00C61179"/>
    <w:rsid w:val="00C63F08"/>
    <w:rsid w:val="00CB3A1C"/>
    <w:rsid w:val="00CB49F1"/>
    <w:rsid w:val="00CF17C9"/>
    <w:rsid w:val="00D22BE4"/>
    <w:rsid w:val="00D3411F"/>
    <w:rsid w:val="00D34B6F"/>
    <w:rsid w:val="00D53916"/>
    <w:rsid w:val="00D66BC5"/>
    <w:rsid w:val="00D82B90"/>
    <w:rsid w:val="00D8740E"/>
    <w:rsid w:val="00D92D7A"/>
    <w:rsid w:val="00DA07C2"/>
    <w:rsid w:val="00DC4ECC"/>
    <w:rsid w:val="00DD08C9"/>
    <w:rsid w:val="00DF3048"/>
    <w:rsid w:val="00E07F37"/>
    <w:rsid w:val="00E2048B"/>
    <w:rsid w:val="00E37DE8"/>
    <w:rsid w:val="00E43909"/>
    <w:rsid w:val="00E45FD7"/>
    <w:rsid w:val="00E56357"/>
    <w:rsid w:val="00E90900"/>
    <w:rsid w:val="00EA4912"/>
    <w:rsid w:val="00EA50E5"/>
    <w:rsid w:val="00EE04AF"/>
    <w:rsid w:val="00EE2185"/>
    <w:rsid w:val="00EE5E38"/>
    <w:rsid w:val="00EF0ECB"/>
    <w:rsid w:val="00EF5523"/>
    <w:rsid w:val="00F3386F"/>
    <w:rsid w:val="00F727E3"/>
    <w:rsid w:val="00F7653F"/>
    <w:rsid w:val="00F933F3"/>
    <w:rsid w:val="00FA4BA2"/>
    <w:rsid w:val="00FA7BD2"/>
    <w:rsid w:val="00FB0A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docId w15:val="{7BF89C30-E671-4BBA-8A96-24A985F73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5E7A5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B4058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635FFA"/>
    <w:pPr>
      <w:keepNext/>
      <w:spacing w:line="360" w:lineRule="auto"/>
      <w:outlineLvl w:val="3"/>
    </w:pPr>
    <w:rPr>
      <w:b/>
      <w:caps/>
      <w:sz w:val="18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605998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605998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rsid w:val="0013298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13298E"/>
    <w:rPr>
      <w:sz w:val="20"/>
      <w:szCs w:val="20"/>
    </w:rPr>
  </w:style>
  <w:style w:type="character" w:customStyle="1" w:styleId="TextocomentarioCar">
    <w:name w:val="Texto comentario Car"/>
    <w:link w:val="Textocomentario"/>
    <w:rsid w:val="0013298E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13298E"/>
    <w:rPr>
      <w:b/>
      <w:bCs/>
    </w:rPr>
  </w:style>
  <w:style w:type="character" w:customStyle="1" w:styleId="AsuntodelcomentarioCar">
    <w:name w:val="Asunto del comentario Car"/>
    <w:link w:val="Asuntodelcomentario"/>
    <w:rsid w:val="0013298E"/>
    <w:rPr>
      <w:b/>
      <w:bCs/>
      <w:lang w:val="es-ES" w:eastAsia="es-ES"/>
    </w:rPr>
  </w:style>
  <w:style w:type="character" w:customStyle="1" w:styleId="Ttulo4Car">
    <w:name w:val="Título 4 Car"/>
    <w:link w:val="Ttulo4"/>
    <w:rsid w:val="00635FFA"/>
    <w:rPr>
      <w:b/>
      <w:caps/>
      <w:sz w:val="18"/>
      <w:lang w:val="es-MX" w:eastAsia="es-ES"/>
    </w:rPr>
  </w:style>
  <w:style w:type="paragraph" w:styleId="Sangradetextonormal">
    <w:name w:val="Body Text Indent"/>
    <w:basedOn w:val="Normal"/>
    <w:link w:val="SangradetextonormalCar"/>
    <w:rsid w:val="008A7546"/>
    <w:pPr>
      <w:ind w:firstLine="1701"/>
      <w:jc w:val="both"/>
    </w:pPr>
    <w:rPr>
      <w:rFonts w:ascii="Arial" w:hAnsi="Arial"/>
      <w:sz w:val="20"/>
      <w:szCs w:val="20"/>
      <w:lang w:val="x-none"/>
    </w:rPr>
  </w:style>
  <w:style w:type="character" w:customStyle="1" w:styleId="SangradetextonormalCar">
    <w:name w:val="Sangría de texto normal Car"/>
    <w:link w:val="Sangradetextonormal"/>
    <w:rsid w:val="008A7546"/>
    <w:rPr>
      <w:rFonts w:ascii="Arial" w:hAnsi="Arial"/>
      <w:lang w:eastAsia="es-ES"/>
    </w:rPr>
  </w:style>
  <w:style w:type="character" w:customStyle="1" w:styleId="Ttulo1Car">
    <w:name w:val="Título 1 Car"/>
    <w:link w:val="Ttulo1"/>
    <w:rsid w:val="005E7A5F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Prrafodelista">
    <w:name w:val="List Paragraph"/>
    <w:basedOn w:val="Normal"/>
    <w:uiPriority w:val="34"/>
    <w:qFormat/>
    <w:rsid w:val="005E7A5F"/>
    <w:pPr>
      <w:ind w:left="708"/>
    </w:pPr>
  </w:style>
  <w:style w:type="character" w:customStyle="1" w:styleId="Ttulo2Car">
    <w:name w:val="Título 2 Car"/>
    <w:link w:val="Ttulo2"/>
    <w:semiHidden/>
    <w:rsid w:val="00B4058B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">
    <w:name w:val="header"/>
    <w:basedOn w:val="Normal"/>
    <w:link w:val="EncabezadoCar"/>
    <w:rsid w:val="00B02F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B02F5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B02F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02F50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7A73CC"/>
    <w:rPr>
      <w:sz w:val="20"/>
      <w:szCs w:val="20"/>
      <w:lang w:val="es-ES_tradnl"/>
    </w:rPr>
  </w:style>
  <w:style w:type="character" w:customStyle="1" w:styleId="TextonotaalfinalCar">
    <w:name w:val="Texto nota al final Car"/>
    <w:basedOn w:val="Fuentedeprrafopredeter"/>
    <w:link w:val="Textonotaalfinal"/>
    <w:rsid w:val="007A73CC"/>
    <w:rPr>
      <w:lang w:val="es-ES_tradnl" w:eastAsia="es-ES"/>
    </w:rPr>
  </w:style>
  <w:style w:type="paragraph" w:styleId="Revisin">
    <w:name w:val="Revision"/>
    <w:hidden/>
    <w:uiPriority w:val="99"/>
    <w:semiHidden/>
    <w:rsid w:val="00D34B6F"/>
    <w:rPr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D0C9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basedOn w:val="Tablanormal"/>
    <w:rsid w:val="004D0C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1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servicios@interseguro.com.pe" TargetMode="External"/><Relationship Id="rId1" Type="http://schemas.openxmlformats.org/officeDocument/2006/relationships/hyperlink" Target="http://www.interseguro.com.p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A28905-576C-428A-9840-8E644DF56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496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BENEFICIOS DE INVALIDEZ ACCIDENTAL</vt:lpstr>
    </vt:vector>
  </TitlesOfParts>
  <Company>Toshiba</Company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BENEFICIOS DE INVALIDEZ ACCIDENTAL</dc:title>
  <dc:creator>temp</dc:creator>
  <cp:lastModifiedBy>Laura, Henry</cp:lastModifiedBy>
  <cp:revision>16</cp:revision>
  <cp:lastPrinted>2016-04-15T17:37:00Z</cp:lastPrinted>
  <dcterms:created xsi:type="dcterms:W3CDTF">2018-11-26T22:49:00Z</dcterms:created>
  <dcterms:modified xsi:type="dcterms:W3CDTF">2019-07-24T20:03:00Z</dcterms:modified>
</cp:coreProperties>
</file>