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0654" w:rsidRPr="008F5A19" w:rsidRDefault="002C0654" w:rsidP="002C0654">
      <w:pPr>
        <w:pStyle w:val="Ttulo2"/>
        <w:jc w:val="center"/>
        <w:rPr>
          <w:sz w:val="22"/>
          <w:szCs w:val="22"/>
        </w:rPr>
      </w:pPr>
      <w:bookmarkStart w:id="0" w:name="_GoBack"/>
      <w:bookmarkEnd w:id="0"/>
      <w:r w:rsidRPr="008F5A19">
        <w:rPr>
          <w:sz w:val="22"/>
          <w:szCs w:val="22"/>
        </w:rPr>
        <w:t>RESUMEN DE LA PÓLIZA E INFORMACIÓN DE INTERÉS</w:t>
      </w:r>
    </w:p>
    <w:p w:rsidR="002C0654" w:rsidRPr="008F5A19" w:rsidRDefault="002C0654" w:rsidP="002C0654">
      <w:pPr>
        <w:jc w:val="center"/>
        <w:rPr>
          <w:rFonts w:ascii="Arial" w:hAnsi="Arial" w:cs="Arial"/>
          <w:b/>
          <w:sz w:val="22"/>
          <w:szCs w:val="22"/>
        </w:rPr>
      </w:pPr>
      <w:r w:rsidRPr="008F5A19">
        <w:rPr>
          <w:rFonts w:ascii="Arial" w:hAnsi="Arial" w:cs="Arial"/>
          <w:b/>
          <w:sz w:val="22"/>
          <w:szCs w:val="22"/>
        </w:rPr>
        <w:t>“</w:t>
      </w:r>
      <w:r w:rsidR="00E40444" w:rsidRPr="008F5A19">
        <w:rPr>
          <w:rFonts w:ascii="Arial" w:hAnsi="Arial" w:cs="Arial"/>
          <w:b/>
          <w:sz w:val="22"/>
          <w:szCs w:val="22"/>
        </w:rPr>
        <w:t xml:space="preserve">SEGURO DE </w:t>
      </w:r>
      <w:r w:rsidR="001C06F6">
        <w:rPr>
          <w:rFonts w:ascii="Arial" w:hAnsi="Arial" w:cs="Arial"/>
          <w:b/>
          <w:caps/>
          <w:sz w:val="22"/>
          <w:szCs w:val="22"/>
          <w:lang w:val="es-MX"/>
        </w:rPr>
        <w:t>RENTA PARTICULAR</w:t>
      </w:r>
      <w:r w:rsidR="00AD5A0F">
        <w:rPr>
          <w:rFonts w:ascii="Arial" w:hAnsi="Arial" w:cs="Arial"/>
          <w:b/>
          <w:caps/>
          <w:sz w:val="22"/>
          <w:szCs w:val="22"/>
          <w:lang w:val="es-MX"/>
        </w:rPr>
        <w:t xml:space="preserve"> PLUS</w:t>
      </w:r>
      <w:r w:rsidRPr="008F5A19">
        <w:rPr>
          <w:rFonts w:ascii="Arial" w:hAnsi="Arial" w:cs="Arial"/>
          <w:b/>
          <w:sz w:val="22"/>
          <w:szCs w:val="22"/>
        </w:rPr>
        <w:t>”</w:t>
      </w:r>
    </w:p>
    <w:p w:rsidR="00E31B28" w:rsidRPr="008F5A19" w:rsidRDefault="00E31B28" w:rsidP="00E31B28">
      <w:pPr>
        <w:jc w:val="center"/>
        <w:rPr>
          <w:rFonts w:ascii="Arial" w:hAnsi="Arial" w:cs="Arial"/>
          <w:b/>
          <w:sz w:val="22"/>
          <w:szCs w:val="22"/>
          <w:lang w:val="es-MX"/>
        </w:rPr>
      </w:pPr>
      <w:r w:rsidRPr="008F5A19">
        <w:rPr>
          <w:rFonts w:ascii="Arial" w:hAnsi="Arial" w:cs="Arial"/>
          <w:b/>
          <w:sz w:val="22"/>
          <w:szCs w:val="22"/>
          <w:lang w:val="es-MX"/>
        </w:rPr>
        <w:t xml:space="preserve">CÓDIGO SBS </w:t>
      </w:r>
      <w:r w:rsidR="00EC0412" w:rsidRPr="00EC0412">
        <w:rPr>
          <w:rFonts w:ascii="Arial" w:hAnsi="Arial" w:cs="Arial"/>
          <w:b/>
          <w:sz w:val="22"/>
          <w:szCs w:val="22"/>
          <w:lang w:val="es-MX"/>
        </w:rPr>
        <w:t>VI2027500143</w:t>
      </w:r>
    </w:p>
    <w:p w:rsidR="00E31B28" w:rsidRPr="008F5A19" w:rsidRDefault="00E31B28" w:rsidP="00E31B28">
      <w:pPr>
        <w:jc w:val="center"/>
        <w:rPr>
          <w:rFonts w:ascii="Arial" w:hAnsi="Arial" w:cs="Arial"/>
          <w:b/>
          <w:sz w:val="22"/>
          <w:szCs w:val="22"/>
          <w:lang w:val="es-MX"/>
        </w:rPr>
      </w:pPr>
      <w:r w:rsidRPr="008F5A19">
        <w:rPr>
          <w:rFonts w:ascii="Arial" w:hAnsi="Arial" w:cs="Arial"/>
          <w:b/>
          <w:sz w:val="22"/>
          <w:szCs w:val="22"/>
          <w:lang w:val="es-MX"/>
        </w:rPr>
        <w:t>Adecuado a la Ley N° 29946 y sus normas reglamentarias</w:t>
      </w:r>
    </w:p>
    <w:p w:rsidR="00E31B28" w:rsidRPr="008F5A19" w:rsidRDefault="00E31B28" w:rsidP="002C0654">
      <w:pPr>
        <w:jc w:val="center"/>
        <w:rPr>
          <w:rFonts w:ascii="Arial" w:hAnsi="Arial" w:cs="Arial"/>
          <w:b/>
          <w:sz w:val="22"/>
          <w:szCs w:val="22"/>
          <w:lang w:val="es-MX"/>
        </w:rPr>
      </w:pPr>
    </w:p>
    <w:p w:rsidR="002C0654" w:rsidRPr="008F5A19" w:rsidRDefault="002C0654" w:rsidP="002C0654">
      <w:pPr>
        <w:jc w:val="both"/>
        <w:rPr>
          <w:rFonts w:ascii="Arial" w:hAnsi="Arial" w:cs="Arial"/>
          <w:sz w:val="22"/>
          <w:szCs w:val="22"/>
        </w:rPr>
      </w:pPr>
    </w:p>
    <w:p w:rsidR="002C0654" w:rsidRPr="008F5A19" w:rsidRDefault="002C0654" w:rsidP="002C0654">
      <w:pPr>
        <w:jc w:val="both"/>
        <w:rPr>
          <w:rFonts w:ascii="Arial" w:hAnsi="Arial" w:cs="Arial"/>
          <w:sz w:val="22"/>
          <w:szCs w:val="22"/>
        </w:rPr>
        <w:sectPr w:rsidR="002C0654" w:rsidRPr="008F5A19" w:rsidSect="008F5A19">
          <w:footerReference w:type="default" r:id="rId8"/>
          <w:pgSz w:w="11906" w:h="16838" w:code="9"/>
          <w:pgMar w:top="2835" w:right="1418" w:bottom="1701" w:left="1418" w:header="720" w:footer="720" w:gutter="0"/>
          <w:cols w:space="720"/>
          <w:docGrid w:linePitch="360"/>
        </w:sectPr>
      </w:pPr>
    </w:p>
    <w:p w:rsidR="002C0654" w:rsidRPr="008F5A19" w:rsidRDefault="002C0654" w:rsidP="002C0654">
      <w:pPr>
        <w:pStyle w:val="Prrafodelista"/>
        <w:numPr>
          <w:ilvl w:val="0"/>
          <w:numId w:val="1"/>
        </w:numPr>
        <w:tabs>
          <w:tab w:val="left" w:pos="426"/>
        </w:tabs>
        <w:ind w:left="0" w:firstLine="0"/>
        <w:jc w:val="both"/>
        <w:rPr>
          <w:rFonts w:ascii="Arial" w:hAnsi="Arial" w:cs="Arial"/>
          <w:b/>
          <w:sz w:val="22"/>
          <w:szCs w:val="22"/>
          <w:lang w:val="es-MX"/>
        </w:rPr>
      </w:pPr>
      <w:r w:rsidRPr="008F5A19">
        <w:rPr>
          <w:rFonts w:ascii="Arial" w:hAnsi="Arial" w:cs="Arial"/>
          <w:b/>
          <w:sz w:val="22"/>
          <w:szCs w:val="22"/>
          <w:lang w:val="es-MX"/>
        </w:rPr>
        <w:lastRenderedPageBreak/>
        <w:t>¿Qué riesgos cubre?</w:t>
      </w:r>
    </w:p>
    <w:p w:rsidR="00AD5A0F" w:rsidRPr="00AD5A0F" w:rsidRDefault="00AD5A0F" w:rsidP="00AD5A0F">
      <w:pPr>
        <w:jc w:val="both"/>
        <w:rPr>
          <w:rFonts w:ascii="Arial" w:hAnsi="Arial" w:cs="Arial"/>
          <w:sz w:val="22"/>
          <w:szCs w:val="22"/>
          <w:lang w:val="es-MX"/>
        </w:rPr>
      </w:pPr>
      <w:r w:rsidRPr="00AD5A0F">
        <w:rPr>
          <w:rFonts w:ascii="Arial" w:hAnsi="Arial" w:cs="Arial"/>
          <w:sz w:val="22"/>
          <w:szCs w:val="22"/>
          <w:lang w:val="es-MX"/>
        </w:rPr>
        <w:t xml:space="preserve">En los términos de la presente póliza, la Compañía pagará al Asegurado una renta mensual hasta su fallecimiento o el plazo establecido en las Condiciones Particulares, lo que ocurra primero. </w:t>
      </w:r>
    </w:p>
    <w:p w:rsidR="00AD5A0F" w:rsidRPr="008F5A19" w:rsidRDefault="00AD5A0F" w:rsidP="00AD5A0F">
      <w:pPr>
        <w:jc w:val="both"/>
        <w:rPr>
          <w:rFonts w:ascii="Arial" w:hAnsi="Arial" w:cs="Arial"/>
          <w:sz w:val="22"/>
          <w:szCs w:val="22"/>
          <w:lang w:val="es-MX"/>
        </w:rPr>
      </w:pPr>
      <w:r w:rsidRPr="00AD5A0F">
        <w:rPr>
          <w:rFonts w:ascii="Arial" w:hAnsi="Arial" w:cs="Arial"/>
          <w:sz w:val="22"/>
          <w:szCs w:val="22"/>
          <w:lang w:val="es-MX"/>
        </w:rPr>
        <w:t>Además, en el caso que el Asegurado elija el plan Familiar, desde la fecha del fallecimiento del Asegurado, la Compañía pagará rentas mensuales a los Beneficiarios, según los porcentajes establecidos en las Condiciones Particulares de la póliza hasta su fallecimiento o el plazo establecido en las Condiciones Particulares, lo que ocurra primero.</w:t>
      </w:r>
      <w:r>
        <w:rPr>
          <w:rFonts w:ascii="Arial" w:hAnsi="Arial" w:cs="Arial"/>
          <w:sz w:val="22"/>
          <w:szCs w:val="22"/>
          <w:lang w:val="es-MX"/>
        </w:rPr>
        <w:t xml:space="preserve"> Asimismo, el Contratante podrá adquirir las Cláusulas Adicionales de Gastos de Sepelio, Pago Doble, Período Garantizado y Devolución de Prima.</w:t>
      </w:r>
    </w:p>
    <w:p w:rsidR="00463B2A" w:rsidRPr="008F5A19" w:rsidRDefault="00463B2A" w:rsidP="00463B2A">
      <w:pPr>
        <w:jc w:val="both"/>
        <w:rPr>
          <w:rFonts w:ascii="Arial" w:hAnsi="Arial" w:cs="Arial"/>
          <w:sz w:val="22"/>
          <w:szCs w:val="22"/>
          <w:lang w:val="es-MX"/>
        </w:rPr>
      </w:pPr>
      <w:r w:rsidRPr="008F5A19">
        <w:rPr>
          <w:rFonts w:ascii="Arial" w:hAnsi="Arial" w:cs="Arial"/>
          <w:sz w:val="22"/>
          <w:szCs w:val="22"/>
          <w:lang w:val="es-MX"/>
        </w:rPr>
        <w:t xml:space="preserve">Las condiciones y límites de permanencia del seguro se encuentran establecidas en </w:t>
      </w:r>
      <w:r w:rsidR="00513F07" w:rsidRPr="008F5A19">
        <w:rPr>
          <w:rFonts w:ascii="Arial" w:hAnsi="Arial" w:cs="Arial"/>
          <w:sz w:val="22"/>
          <w:szCs w:val="22"/>
          <w:lang w:val="es-MX"/>
        </w:rPr>
        <w:t>las Condiciones Particulares.</w:t>
      </w:r>
    </w:p>
    <w:p w:rsidR="002C0654" w:rsidRPr="008F5A19" w:rsidRDefault="002C0654" w:rsidP="002C0654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  <w:sz w:val="22"/>
          <w:szCs w:val="22"/>
          <w:lang w:val="es-MX"/>
        </w:rPr>
      </w:pPr>
      <w:r w:rsidRPr="008F5A19">
        <w:rPr>
          <w:rFonts w:ascii="Arial" w:hAnsi="Arial" w:cs="Arial"/>
          <w:b/>
          <w:bCs/>
          <w:sz w:val="22"/>
          <w:szCs w:val="22"/>
          <w:lang w:val="es-MX"/>
        </w:rPr>
        <w:t>¿Cuáles son las exclusiones?</w:t>
      </w:r>
    </w:p>
    <w:p w:rsidR="00E40444" w:rsidRPr="008F5A19" w:rsidRDefault="00AD5A0F" w:rsidP="001C06F6">
      <w:pPr>
        <w:jc w:val="both"/>
        <w:rPr>
          <w:rFonts w:ascii="Arial" w:hAnsi="Arial" w:cs="Arial"/>
          <w:b/>
          <w:sz w:val="22"/>
          <w:szCs w:val="22"/>
          <w:lang w:val="es-MX"/>
        </w:rPr>
      </w:pPr>
      <w:r w:rsidRPr="00AD5A0F">
        <w:rPr>
          <w:rFonts w:ascii="Arial" w:hAnsi="Arial" w:cs="Arial"/>
          <w:b/>
          <w:sz w:val="22"/>
          <w:szCs w:val="22"/>
          <w:lang w:val="es-MX"/>
        </w:rPr>
        <w:t xml:space="preserve">Este seguro no cubre el pago de rentas, si el fallecimiento del Asegurado fuere a consecuencia de un acto delictivo cometido, en calidad de autor, cómplice o participe, por uno o más Beneficiarios, sin perjuicio del derecho que le asiste a los demás Beneficiarios no participes de dicho acto, de reclamar el porcentaje o alícuota correspondiente de la renta. </w:t>
      </w:r>
      <w:r w:rsidR="00E40444" w:rsidRPr="008F5A19">
        <w:rPr>
          <w:rFonts w:ascii="Arial" w:hAnsi="Arial" w:cs="Arial"/>
          <w:b/>
          <w:sz w:val="22"/>
          <w:szCs w:val="22"/>
          <w:lang w:val="es-MX"/>
        </w:rPr>
        <w:t xml:space="preserve">Para mayor información sobre las exclusiones, estas se encuentran detalladas en el Artículo N° </w:t>
      </w:r>
      <w:r w:rsidR="00716E2F">
        <w:rPr>
          <w:rFonts w:ascii="Arial" w:hAnsi="Arial" w:cs="Arial"/>
          <w:b/>
          <w:sz w:val="22"/>
          <w:szCs w:val="22"/>
          <w:lang w:val="es-MX"/>
        </w:rPr>
        <w:t>4</w:t>
      </w:r>
      <w:r w:rsidR="00E40444" w:rsidRPr="008F5A19">
        <w:rPr>
          <w:rFonts w:ascii="Arial" w:hAnsi="Arial" w:cs="Arial"/>
          <w:b/>
          <w:sz w:val="22"/>
          <w:szCs w:val="22"/>
          <w:lang w:val="es-MX"/>
        </w:rPr>
        <w:t xml:space="preserve"> del Condicionado General. </w:t>
      </w:r>
    </w:p>
    <w:p w:rsidR="00E40444" w:rsidRPr="008F5A19" w:rsidRDefault="00E40444" w:rsidP="00E40444">
      <w:pPr>
        <w:jc w:val="both"/>
        <w:rPr>
          <w:rFonts w:ascii="Arial" w:hAnsi="Arial" w:cs="Arial"/>
          <w:b/>
          <w:sz w:val="22"/>
          <w:szCs w:val="22"/>
          <w:lang w:val="es-MX"/>
        </w:rPr>
      </w:pPr>
      <w:r w:rsidRPr="008F5A19">
        <w:rPr>
          <w:rFonts w:ascii="Arial" w:hAnsi="Arial" w:cs="Arial"/>
          <w:b/>
          <w:sz w:val="22"/>
          <w:szCs w:val="22"/>
          <w:lang w:val="es-MX"/>
        </w:rPr>
        <w:t>Dentro de la vigencia del contrato de seguro, el asegurado se encuentra obligado a informar a la empresa  los hechos o circunstancias que agraven el riesgo asegurado.</w:t>
      </w:r>
    </w:p>
    <w:p w:rsidR="002C0654" w:rsidRPr="008F5A19" w:rsidRDefault="002C0654" w:rsidP="002C0654">
      <w:pPr>
        <w:numPr>
          <w:ilvl w:val="0"/>
          <w:numId w:val="1"/>
        </w:numPr>
        <w:jc w:val="both"/>
        <w:rPr>
          <w:rFonts w:ascii="Arial" w:hAnsi="Arial" w:cs="Arial"/>
          <w:b/>
          <w:sz w:val="22"/>
          <w:szCs w:val="22"/>
          <w:lang w:val="es-MX"/>
        </w:rPr>
      </w:pPr>
      <w:r w:rsidRPr="008F5A19">
        <w:rPr>
          <w:rFonts w:ascii="Arial" w:hAnsi="Arial" w:cs="Arial"/>
          <w:b/>
          <w:sz w:val="22"/>
          <w:szCs w:val="22"/>
          <w:lang w:val="es-MX"/>
        </w:rPr>
        <w:lastRenderedPageBreak/>
        <w:t>¿Cuál es el lugar y forma de pago de la prima?</w:t>
      </w:r>
    </w:p>
    <w:p w:rsidR="002C0654" w:rsidRPr="008F5A19" w:rsidRDefault="00E57695" w:rsidP="002C0654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La prima es única</w:t>
      </w:r>
      <w:r w:rsidR="002C0654" w:rsidRPr="008F5A19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y se paga hasta</w:t>
      </w:r>
      <w:r w:rsidR="002C0654" w:rsidRPr="008F5A19">
        <w:rPr>
          <w:rFonts w:ascii="Arial" w:hAnsi="Arial" w:cs="Arial"/>
          <w:sz w:val="22"/>
          <w:szCs w:val="22"/>
        </w:rPr>
        <w:t xml:space="preserve"> la fech</w:t>
      </w:r>
      <w:r>
        <w:rPr>
          <w:rFonts w:ascii="Arial" w:hAnsi="Arial" w:cs="Arial"/>
          <w:sz w:val="22"/>
          <w:szCs w:val="22"/>
        </w:rPr>
        <w:t>a de vencimiento que se detalla</w:t>
      </w:r>
      <w:r w:rsidR="002C0654" w:rsidRPr="008F5A19">
        <w:rPr>
          <w:rFonts w:ascii="Arial" w:hAnsi="Arial" w:cs="Arial"/>
          <w:sz w:val="22"/>
          <w:szCs w:val="22"/>
        </w:rPr>
        <w:t xml:space="preserve"> en las Condiciones Particulares, a través de las instituciones bancarias y financieras autorizadas</w:t>
      </w:r>
      <w:r w:rsidR="002C0654" w:rsidRPr="008F5A19" w:rsidDel="002E4927">
        <w:rPr>
          <w:rFonts w:ascii="Arial" w:hAnsi="Arial" w:cs="Arial"/>
          <w:sz w:val="22"/>
          <w:szCs w:val="22"/>
        </w:rPr>
        <w:t xml:space="preserve"> </w:t>
      </w:r>
      <w:r w:rsidR="002C0654" w:rsidRPr="008F5A19">
        <w:rPr>
          <w:rFonts w:ascii="Arial" w:hAnsi="Arial" w:cs="Arial"/>
          <w:sz w:val="22"/>
          <w:szCs w:val="22"/>
        </w:rPr>
        <w:t>para el cobro, conforme a la modalidad elegida por el Contratante y consignada en las Condiciones Particulares.</w:t>
      </w:r>
    </w:p>
    <w:p w:rsidR="008F5A19" w:rsidRPr="008F5A19" w:rsidRDefault="001C06F6" w:rsidP="008F5A19">
      <w:pPr>
        <w:numPr>
          <w:ilvl w:val="0"/>
          <w:numId w:val="1"/>
        </w:numPr>
        <w:jc w:val="both"/>
        <w:rPr>
          <w:rFonts w:ascii="Arial" w:hAnsi="Arial" w:cs="Arial"/>
          <w:b/>
          <w:sz w:val="22"/>
          <w:szCs w:val="22"/>
          <w:lang w:val="es-MX"/>
        </w:rPr>
      </w:pPr>
      <w:r>
        <w:rPr>
          <w:rFonts w:ascii="Arial" w:hAnsi="Arial" w:cs="Arial"/>
          <w:b/>
          <w:sz w:val="22"/>
          <w:szCs w:val="22"/>
          <w:lang w:val="es-MX"/>
        </w:rPr>
        <w:t>¿</w:t>
      </w:r>
      <w:r w:rsidR="008F5A19" w:rsidRPr="008F5A19">
        <w:rPr>
          <w:rFonts w:ascii="Arial" w:hAnsi="Arial" w:cs="Arial"/>
          <w:b/>
          <w:sz w:val="22"/>
          <w:szCs w:val="22"/>
          <w:lang w:val="es-MX"/>
        </w:rPr>
        <w:t>Cuál es el procedimiento en caso La Compañía decida modificar los términos contractuales?</w:t>
      </w:r>
    </w:p>
    <w:p w:rsidR="008F5A19" w:rsidRPr="008F5A19" w:rsidRDefault="008F5A19" w:rsidP="008F5A19">
      <w:pPr>
        <w:jc w:val="both"/>
        <w:rPr>
          <w:rFonts w:ascii="Arial" w:hAnsi="Arial" w:cs="Arial"/>
          <w:b/>
          <w:sz w:val="22"/>
          <w:szCs w:val="22"/>
        </w:rPr>
      </w:pPr>
      <w:r w:rsidRPr="008F5A19">
        <w:rPr>
          <w:rFonts w:ascii="Arial" w:hAnsi="Arial" w:cs="Arial"/>
          <w:b/>
          <w:sz w:val="22"/>
          <w:szCs w:val="22"/>
        </w:rPr>
        <w:t xml:space="preserve">Durante la vigencia del contrato La Compañía podrá modificar los términos contractuales, para lo cual deberá comunicar dichos cambios al Contratante, de acuerdo al procedimiento y plazo contenido en  el Artículo N° 3 de las Condiciones Generales, para que puedan analizarlos y tomar una decisión al respecto. </w:t>
      </w:r>
    </w:p>
    <w:p w:rsidR="008F5A19" w:rsidRDefault="008F5A19" w:rsidP="008F5A19">
      <w:pPr>
        <w:jc w:val="both"/>
        <w:rPr>
          <w:rFonts w:ascii="Arial" w:hAnsi="Arial" w:cs="Arial"/>
          <w:b/>
          <w:sz w:val="22"/>
          <w:szCs w:val="22"/>
        </w:rPr>
      </w:pPr>
      <w:r w:rsidRPr="008F5A19">
        <w:rPr>
          <w:rFonts w:ascii="Arial" w:hAnsi="Arial" w:cs="Arial"/>
          <w:b/>
          <w:sz w:val="22"/>
          <w:szCs w:val="22"/>
        </w:rPr>
        <w:t xml:space="preserve">La falta de aceptación expresa de los nuevos términos no generará la resolución del contrato, en cuyo caso se respetarán los términos en los que el contrato fue acordado. </w:t>
      </w:r>
    </w:p>
    <w:p w:rsidR="00F51F3B" w:rsidRPr="00F51F3B" w:rsidRDefault="00F51F3B" w:rsidP="00F51F3B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sz w:val="22"/>
          <w:szCs w:val="22"/>
          <w:lang w:val="es-MX"/>
        </w:rPr>
      </w:pPr>
      <w:r w:rsidRPr="00F51F3B">
        <w:rPr>
          <w:rFonts w:ascii="Arial" w:hAnsi="Arial" w:cs="Arial"/>
          <w:b/>
          <w:sz w:val="22"/>
          <w:szCs w:val="22"/>
          <w:lang w:val="es-MX"/>
        </w:rPr>
        <w:t>¿Cuáles son las causales de resolución del contrato?</w:t>
      </w:r>
    </w:p>
    <w:p w:rsidR="00F51F3B" w:rsidRDefault="005F71AC" w:rsidP="00F51F3B">
      <w:pPr>
        <w:jc w:val="both"/>
        <w:rPr>
          <w:rFonts w:ascii="Arial" w:hAnsi="Arial" w:cs="Arial"/>
          <w:b/>
          <w:sz w:val="22"/>
          <w:szCs w:val="22"/>
          <w:lang w:val="es-MX"/>
        </w:rPr>
      </w:pPr>
      <w:r>
        <w:rPr>
          <w:rFonts w:ascii="Arial" w:hAnsi="Arial" w:cs="Arial"/>
          <w:b/>
          <w:sz w:val="22"/>
          <w:szCs w:val="22"/>
          <w:lang w:val="es-MX"/>
        </w:rPr>
        <w:t>L</w:t>
      </w:r>
      <w:r w:rsidR="00F51F3B" w:rsidRPr="00F51F3B">
        <w:rPr>
          <w:rFonts w:ascii="Arial" w:hAnsi="Arial" w:cs="Arial"/>
          <w:b/>
          <w:sz w:val="22"/>
          <w:szCs w:val="22"/>
          <w:lang w:val="es-MX"/>
        </w:rPr>
        <w:t xml:space="preserve">as causales </w:t>
      </w:r>
      <w:r w:rsidR="00F51F3B">
        <w:rPr>
          <w:rFonts w:ascii="Arial" w:hAnsi="Arial" w:cs="Arial"/>
          <w:b/>
          <w:sz w:val="22"/>
          <w:szCs w:val="22"/>
          <w:lang w:val="es-MX"/>
        </w:rPr>
        <w:t xml:space="preserve">de </w:t>
      </w:r>
      <w:r w:rsidR="00F51F3B" w:rsidRPr="00F51F3B">
        <w:rPr>
          <w:rFonts w:ascii="Arial" w:hAnsi="Arial" w:cs="Arial"/>
          <w:b/>
          <w:sz w:val="22"/>
          <w:szCs w:val="22"/>
          <w:lang w:val="es-MX"/>
        </w:rPr>
        <w:t>resolución del Contrato de Seguro se encuentran establecidas en el Artículo N° 13 de las Condiciones Generales.</w:t>
      </w:r>
    </w:p>
    <w:p w:rsidR="005F71AC" w:rsidRDefault="005F71AC">
      <w:pPr>
        <w:jc w:val="both"/>
        <w:rPr>
          <w:rFonts w:ascii="Arial" w:hAnsi="Arial" w:cs="Arial"/>
          <w:b/>
          <w:sz w:val="22"/>
          <w:szCs w:val="22"/>
          <w:lang w:val="es-MX"/>
        </w:rPr>
      </w:pPr>
      <w:r>
        <w:rPr>
          <w:rFonts w:ascii="Arial" w:hAnsi="Arial" w:cs="Arial"/>
          <w:b/>
          <w:sz w:val="22"/>
          <w:szCs w:val="22"/>
          <w:lang w:val="es-MX"/>
        </w:rPr>
        <w:t>El presente seguro es irrevocable, de conformidad con el Artículo N° 10 de las Condiciones Generales.</w:t>
      </w:r>
    </w:p>
    <w:p w:rsidR="00251B56" w:rsidRDefault="00251B56">
      <w:pPr>
        <w:jc w:val="both"/>
        <w:rPr>
          <w:rFonts w:ascii="Arial" w:hAnsi="Arial" w:cs="Arial"/>
          <w:b/>
          <w:sz w:val="22"/>
          <w:szCs w:val="22"/>
          <w:lang w:val="es-MX"/>
        </w:rPr>
      </w:pPr>
    </w:p>
    <w:p w:rsidR="00251B56" w:rsidRPr="003B6324" w:rsidRDefault="00251B56" w:rsidP="00E3513C">
      <w:pPr>
        <w:jc w:val="both"/>
        <w:rPr>
          <w:rFonts w:cs="Arial"/>
          <w:sz w:val="22"/>
          <w:szCs w:val="22"/>
          <w:lang w:val="es-PE"/>
        </w:rPr>
      </w:pPr>
      <w:r>
        <w:rPr>
          <w:rFonts w:ascii="Arial" w:hAnsi="Arial" w:cs="Arial"/>
          <w:b/>
          <w:sz w:val="22"/>
          <w:szCs w:val="22"/>
          <w:lang w:val="es-PE"/>
        </w:rPr>
        <w:t>El presente contrato no podrá ser resuelto de manera unilateral y sin expresión de causa por ninguna de las partes.</w:t>
      </w:r>
    </w:p>
    <w:p w:rsidR="00251B56" w:rsidRPr="00E3513C" w:rsidRDefault="00251B56" w:rsidP="00F51F3B">
      <w:pPr>
        <w:jc w:val="both"/>
        <w:rPr>
          <w:rFonts w:ascii="Arial" w:hAnsi="Arial" w:cs="Arial"/>
          <w:b/>
          <w:sz w:val="22"/>
          <w:szCs w:val="22"/>
          <w:lang w:val="es-PE"/>
        </w:rPr>
      </w:pPr>
    </w:p>
    <w:p w:rsidR="002C0654" w:rsidRPr="008F5A19" w:rsidRDefault="002C0654" w:rsidP="002C0654">
      <w:pPr>
        <w:pStyle w:val="Textosinformato"/>
        <w:numPr>
          <w:ilvl w:val="0"/>
          <w:numId w:val="1"/>
        </w:numPr>
        <w:autoSpaceDE/>
        <w:autoSpaceDN/>
        <w:jc w:val="both"/>
        <w:rPr>
          <w:rFonts w:ascii="Arial" w:hAnsi="Arial" w:cs="Arial"/>
          <w:b/>
          <w:bCs/>
          <w:sz w:val="22"/>
          <w:szCs w:val="22"/>
          <w:lang w:val="es-MX"/>
        </w:rPr>
      </w:pPr>
      <w:r w:rsidRPr="008F5A19">
        <w:rPr>
          <w:rFonts w:ascii="Arial" w:hAnsi="Arial" w:cs="Arial"/>
          <w:b/>
          <w:bCs/>
          <w:sz w:val="22"/>
          <w:szCs w:val="22"/>
          <w:lang w:val="es-MX"/>
        </w:rPr>
        <w:lastRenderedPageBreak/>
        <w:t>¿Cuál es el procedimiento y plazo para presentar la solicitud de cobertura?</w:t>
      </w:r>
    </w:p>
    <w:p w:rsidR="001C06F6" w:rsidRDefault="00272816" w:rsidP="008F5A19">
      <w:pPr>
        <w:pStyle w:val="Textosinformato"/>
        <w:jc w:val="both"/>
        <w:rPr>
          <w:rFonts w:ascii="Arial" w:hAnsi="Arial" w:cs="Arial"/>
          <w:sz w:val="22"/>
          <w:szCs w:val="22"/>
        </w:rPr>
      </w:pPr>
      <w:r w:rsidRPr="00272816">
        <w:rPr>
          <w:rFonts w:ascii="Arial" w:hAnsi="Arial" w:cs="Arial"/>
          <w:sz w:val="22"/>
          <w:szCs w:val="22"/>
        </w:rPr>
        <w:t>El aviso del siniestro deberá ser comunicado por escrito a La Compañía dentro de los siete (7) días siguientes a la fecha en que se tenga conocimiento de la ocurrencia o del beneficio, según corresponda.</w:t>
      </w:r>
    </w:p>
    <w:p w:rsidR="00F40B53" w:rsidRDefault="002C0654" w:rsidP="008F5A19">
      <w:pPr>
        <w:pStyle w:val="Textosinformato"/>
        <w:jc w:val="both"/>
        <w:rPr>
          <w:rFonts w:ascii="Arial" w:hAnsi="Arial" w:cs="Arial"/>
          <w:sz w:val="22"/>
          <w:szCs w:val="22"/>
        </w:rPr>
      </w:pPr>
      <w:r w:rsidRPr="008F5A19">
        <w:rPr>
          <w:rFonts w:ascii="Arial" w:hAnsi="Arial" w:cs="Arial"/>
          <w:sz w:val="22"/>
          <w:szCs w:val="22"/>
        </w:rPr>
        <w:t>A</w:t>
      </w:r>
      <w:r w:rsidR="00716E2F">
        <w:rPr>
          <w:rFonts w:ascii="Arial" w:hAnsi="Arial" w:cs="Arial"/>
          <w:sz w:val="22"/>
          <w:szCs w:val="22"/>
        </w:rPr>
        <w:t xml:space="preserve"> la ocurrencia del siniestro</w:t>
      </w:r>
      <w:r w:rsidRPr="008F5A19">
        <w:rPr>
          <w:rFonts w:ascii="Arial" w:hAnsi="Arial" w:cs="Arial"/>
          <w:sz w:val="22"/>
          <w:szCs w:val="22"/>
        </w:rPr>
        <w:t xml:space="preserve">, los Beneficiarios de la Póliza, acreditando su calidad de tales, podrán solicitar el pago de la </w:t>
      </w:r>
      <w:r w:rsidR="00272816">
        <w:rPr>
          <w:rFonts w:ascii="Arial" w:hAnsi="Arial" w:cs="Arial"/>
          <w:sz w:val="22"/>
          <w:szCs w:val="22"/>
        </w:rPr>
        <w:t>renta o los gastos de sepelio, según corresponda,</w:t>
      </w:r>
      <w:r w:rsidRPr="008F5A19">
        <w:rPr>
          <w:rFonts w:ascii="Arial" w:hAnsi="Arial" w:cs="Arial"/>
          <w:sz w:val="22"/>
          <w:szCs w:val="22"/>
        </w:rPr>
        <w:t xml:space="preserve"> presentando los antecedentes que se consignan en el </w:t>
      </w:r>
      <w:r w:rsidRPr="008F5A19">
        <w:rPr>
          <w:rFonts w:ascii="Arial" w:hAnsi="Arial" w:cs="Arial"/>
          <w:b/>
          <w:sz w:val="22"/>
          <w:szCs w:val="22"/>
        </w:rPr>
        <w:t xml:space="preserve">Artículo N° </w:t>
      </w:r>
      <w:r w:rsidR="00241766" w:rsidRPr="008F5A19">
        <w:rPr>
          <w:rFonts w:ascii="Arial" w:hAnsi="Arial" w:cs="Arial"/>
          <w:b/>
          <w:sz w:val="22"/>
          <w:szCs w:val="22"/>
        </w:rPr>
        <w:t>1</w:t>
      </w:r>
      <w:r w:rsidR="00A241CA">
        <w:rPr>
          <w:rFonts w:ascii="Arial" w:hAnsi="Arial" w:cs="Arial"/>
          <w:b/>
          <w:sz w:val="22"/>
          <w:szCs w:val="22"/>
        </w:rPr>
        <w:t>1</w:t>
      </w:r>
      <w:r w:rsidRPr="008F5A19">
        <w:rPr>
          <w:rFonts w:ascii="Arial" w:hAnsi="Arial" w:cs="Arial"/>
          <w:b/>
          <w:sz w:val="22"/>
          <w:szCs w:val="22"/>
        </w:rPr>
        <w:t xml:space="preserve"> </w:t>
      </w:r>
      <w:r w:rsidR="002473C6" w:rsidRPr="008F5A19">
        <w:rPr>
          <w:rFonts w:ascii="Arial" w:hAnsi="Arial" w:cs="Arial"/>
          <w:sz w:val="22"/>
          <w:szCs w:val="22"/>
        </w:rPr>
        <w:t xml:space="preserve">de las </w:t>
      </w:r>
      <w:r w:rsidRPr="008F5A19">
        <w:rPr>
          <w:rFonts w:ascii="Arial" w:hAnsi="Arial" w:cs="Arial"/>
          <w:sz w:val="22"/>
          <w:szCs w:val="22"/>
        </w:rPr>
        <w:t>Condicion</w:t>
      </w:r>
      <w:r w:rsidR="002473C6" w:rsidRPr="008F5A19">
        <w:rPr>
          <w:rFonts w:ascii="Arial" w:hAnsi="Arial" w:cs="Arial"/>
          <w:sz w:val="22"/>
          <w:szCs w:val="22"/>
        </w:rPr>
        <w:t>es</w:t>
      </w:r>
      <w:r w:rsidRPr="008F5A19">
        <w:rPr>
          <w:rFonts w:ascii="Arial" w:hAnsi="Arial" w:cs="Arial"/>
          <w:sz w:val="22"/>
          <w:szCs w:val="22"/>
        </w:rPr>
        <w:t xml:space="preserve"> General</w:t>
      </w:r>
      <w:r w:rsidR="002473C6" w:rsidRPr="008F5A19">
        <w:rPr>
          <w:rFonts w:ascii="Arial" w:hAnsi="Arial" w:cs="Arial"/>
          <w:sz w:val="22"/>
          <w:szCs w:val="22"/>
        </w:rPr>
        <w:t>es</w:t>
      </w:r>
      <w:r w:rsidRPr="008F5A19">
        <w:rPr>
          <w:rFonts w:ascii="Arial" w:hAnsi="Arial" w:cs="Arial"/>
          <w:sz w:val="22"/>
          <w:szCs w:val="22"/>
        </w:rPr>
        <w:t xml:space="preserve">. </w:t>
      </w:r>
    </w:p>
    <w:p w:rsidR="00F40B53" w:rsidRDefault="00F40B53" w:rsidP="008F5A19">
      <w:pPr>
        <w:pStyle w:val="Textosinformato"/>
        <w:jc w:val="both"/>
        <w:rPr>
          <w:rFonts w:ascii="Arial" w:hAnsi="Arial" w:cs="Arial"/>
          <w:sz w:val="22"/>
          <w:szCs w:val="22"/>
        </w:rPr>
      </w:pPr>
      <w:r w:rsidRPr="00F40B53">
        <w:rPr>
          <w:rFonts w:ascii="Arial" w:hAnsi="Arial" w:cs="Arial"/>
          <w:sz w:val="22"/>
          <w:szCs w:val="22"/>
        </w:rPr>
        <w:t>El pago de la renta al Asegurado se realiza de forma automática. El Asegurado o los Beneficiarios que reciban renta, deberán acreditar su condición de supérstite con una periodicidad anual. Para dicho efecto deberán acercarse a renovar su Certificado de Supervivencia en los Centros de Atención al Cliente.</w:t>
      </w:r>
    </w:p>
    <w:p w:rsidR="008F5A19" w:rsidRDefault="002C0654" w:rsidP="008F5A19">
      <w:pPr>
        <w:pStyle w:val="Textosinformato"/>
        <w:jc w:val="both"/>
        <w:rPr>
          <w:rFonts w:ascii="Arial" w:hAnsi="Arial" w:cs="Arial"/>
          <w:b/>
          <w:sz w:val="22"/>
          <w:szCs w:val="22"/>
        </w:rPr>
      </w:pPr>
      <w:r w:rsidRPr="008F5A19">
        <w:rPr>
          <w:rFonts w:ascii="Arial" w:hAnsi="Arial" w:cs="Arial"/>
          <w:sz w:val="22"/>
          <w:szCs w:val="22"/>
        </w:rPr>
        <w:t xml:space="preserve">El plazo para efectuar la solicitud de la cobertura será el plazo de prescripción legal vigente a la fecha de ocurrencia del siniestro. </w:t>
      </w:r>
      <w:r w:rsidR="008F5A19" w:rsidRPr="00F8755C">
        <w:rPr>
          <w:rFonts w:ascii="Arial" w:hAnsi="Arial" w:cs="Arial"/>
          <w:b/>
          <w:sz w:val="22"/>
          <w:szCs w:val="22"/>
        </w:rPr>
        <w:t>La solicitud de cobertura deberá ser presentada en el Centro de Ate</w:t>
      </w:r>
      <w:r w:rsidR="008F5A19">
        <w:rPr>
          <w:rFonts w:ascii="Arial" w:hAnsi="Arial" w:cs="Arial"/>
          <w:b/>
          <w:sz w:val="22"/>
          <w:szCs w:val="22"/>
        </w:rPr>
        <w:t>nción al Cliente de L</w:t>
      </w:r>
      <w:r w:rsidR="008F5A19" w:rsidRPr="00F8755C">
        <w:rPr>
          <w:rFonts w:ascii="Arial" w:hAnsi="Arial" w:cs="Arial"/>
          <w:b/>
          <w:sz w:val="22"/>
          <w:szCs w:val="22"/>
        </w:rPr>
        <w:t>a Compañía.</w:t>
      </w:r>
    </w:p>
    <w:p w:rsidR="008F5A19" w:rsidRPr="00F8755C" w:rsidRDefault="008F5A19" w:rsidP="008F5A19">
      <w:pPr>
        <w:pStyle w:val="Textosinformato"/>
        <w:rPr>
          <w:rFonts w:ascii="Arial" w:hAnsi="Arial" w:cs="Arial"/>
          <w:bCs/>
          <w:sz w:val="22"/>
          <w:szCs w:val="22"/>
        </w:rPr>
      </w:pPr>
      <w:r w:rsidRPr="00F8755C">
        <w:rPr>
          <w:rFonts w:ascii="Arial" w:hAnsi="Arial" w:cs="Arial"/>
          <w:b/>
          <w:sz w:val="22"/>
          <w:szCs w:val="22"/>
        </w:rPr>
        <w:t xml:space="preserve"> </w:t>
      </w:r>
      <w:r w:rsidRPr="00F8755C">
        <w:rPr>
          <w:rFonts w:ascii="Arial" w:hAnsi="Arial" w:cs="Arial"/>
          <w:bCs/>
          <w:sz w:val="22"/>
          <w:szCs w:val="22"/>
        </w:rPr>
        <w:t>Centros de Atención al Cliente</w:t>
      </w:r>
    </w:p>
    <w:tbl>
      <w:tblPr>
        <w:tblW w:w="425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2127"/>
        <w:gridCol w:w="2126"/>
      </w:tblGrid>
      <w:tr w:rsidR="008F5A19" w:rsidRPr="00F8755C" w:rsidTr="005D5756">
        <w:tc>
          <w:tcPr>
            <w:tcW w:w="2127" w:type="dxa"/>
            <w:shd w:val="clear" w:color="auto" w:fill="auto"/>
          </w:tcPr>
          <w:p w:rsidR="008F5A19" w:rsidRPr="00F8755C" w:rsidRDefault="008F5A19" w:rsidP="005D5756">
            <w:pPr>
              <w:pStyle w:val="Textosinforma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F8755C">
              <w:rPr>
                <w:rFonts w:ascii="Arial" w:hAnsi="Arial" w:cs="Arial"/>
                <w:bCs/>
                <w:sz w:val="22"/>
                <w:szCs w:val="22"/>
              </w:rPr>
              <w:t>Lima</w:t>
            </w:r>
          </w:p>
          <w:p w:rsidR="008F5A19" w:rsidRPr="00F8755C" w:rsidRDefault="008F5A19" w:rsidP="005D5756">
            <w:pPr>
              <w:pStyle w:val="Textosinforma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F8755C">
              <w:rPr>
                <w:rFonts w:ascii="Arial" w:hAnsi="Arial" w:cs="Arial"/>
                <w:bCs/>
                <w:sz w:val="22"/>
                <w:szCs w:val="22"/>
              </w:rPr>
              <w:t>Av. Paseo de la República N° 3071, San Isidro</w:t>
            </w:r>
          </w:p>
          <w:p w:rsidR="008F5A19" w:rsidRPr="00F8755C" w:rsidRDefault="008F5A19" w:rsidP="005D5756">
            <w:pPr>
              <w:pStyle w:val="Textosinforma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F8755C">
              <w:rPr>
                <w:rFonts w:ascii="Arial" w:hAnsi="Arial" w:cs="Arial"/>
                <w:bCs/>
                <w:sz w:val="22"/>
                <w:szCs w:val="22"/>
              </w:rPr>
              <w:t>Central de Atención al Cliente (Lima): 611-9230</w:t>
            </w:r>
          </w:p>
          <w:p w:rsidR="008F5A19" w:rsidRPr="00F8755C" w:rsidRDefault="008F5A19" w:rsidP="005D5756">
            <w:pPr>
              <w:pStyle w:val="Textosinforma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F8755C">
              <w:rPr>
                <w:rFonts w:ascii="Arial" w:hAnsi="Arial" w:cs="Arial"/>
                <w:bCs/>
                <w:sz w:val="22"/>
                <w:szCs w:val="22"/>
              </w:rPr>
              <w:t>Fax: 611-9255</w:t>
            </w:r>
          </w:p>
        </w:tc>
        <w:tc>
          <w:tcPr>
            <w:tcW w:w="2126" w:type="dxa"/>
            <w:shd w:val="clear" w:color="auto" w:fill="auto"/>
          </w:tcPr>
          <w:p w:rsidR="008F5A19" w:rsidRPr="00F8755C" w:rsidRDefault="008F5A19" w:rsidP="005D5756">
            <w:pPr>
              <w:pStyle w:val="Textosinforma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F8755C">
              <w:rPr>
                <w:rFonts w:ascii="Arial" w:hAnsi="Arial" w:cs="Arial"/>
                <w:bCs/>
                <w:sz w:val="22"/>
                <w:szCs w:val="22"/>
              </w:rPr>
              <w:t>Arequipa</w:t>
            </w:r>
          </w:p>
          <w:p w:rsidR="008F5A19" w:rsidRPr="00F8755C" w:rsidRDefault="00641B49" w:rsidP="005D5756">
            <w:pPr>
              <w:pStyle w:val="Textosinforma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641B49">
              <w:rPr>
                <w:rFonts w:ascii="Arial" w:hAnsi="Arial" w:cs="Arial"/>
                <w:bCs/>
                <w:sz w:val="22"/>
                <w:szCs w:val="22"/>
              </w:rPr>
              <w:t>Ma</w:t>
            </w:r>
            <w:r w:rsidR="00DB1A42">
              <w:rPr>
                <w:rFonts w:ascii="Arial" w:hAnsi="Arial" w:cs="Arial"/>
                <w:bCs/>
                <w:sz w:val="22"/>
                <w:szCs w:val="22"/>
              </w:rPr>
              <w:t>n</w:t>
            </w:r>
            <w:r w:rsidRPr="00641B49">
              <w:rPr>
                <w:rFonts w:ascii="Arial" w:hAnsi="Arial" w:cs="Arial"/>
                <w:bCs/>
                <w:sz w:val="22"/>
                <w:szCs w:val="22"/>
              </w:rPr>
              <w:t>zana D Lote 1 Urbanización Los Cedros</w:t>
            </w:r>
            <w:r>
              <w:rPr>
                <w:rFonts w:ascii="Arial" w:hAnsi="Arial" w:cs="Arial"/>
                <w:bCs/>
                <w:sz w:val="22"/>
                <w:szCs w:val="22"/>
              </w:rPr>
              <w:t xml:space="preserve"> - </w:t>
            </w:r>
            <w:r w:rsidRPr="00641B49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proofErr w:type="spellStart"/>
            <w:r w:rsidRPr="00641B49">
              <w:rPr>
                <w:rFonts w:ascii="Arial" w:hAnsi="Arial" w:cs="Arial"/>
                <w:bCs/>
                <w:sz w:val="22"/>
                <w:szCs w:val="22"/>
              </w:rPr>
              <w:t>Yanahuara</w:t>
            </w:r>
            <w:proofErr w:type="spellEnd"/>
            <w:r w:rsidRPr="00641B49">
              <w:rPr>
                <w:rFonts w:ascii="Arial" w:hAnsi="Arial" w:cs="Arial"/>
                <w:bCs/>
                <w:sz w:val="22"/>
                <w:szCs w:val="22"/>
              </w:rPr>
              <w:t xml:space="preserve"> - Arequipa</w:t>
            </w:r>
          </w:p>
          <w:p w:rsidR="008F5A19" w:rsidRPr="00F8755C" w:rsidRDefault="00641B49" w:rsidP="00641B49">
            <w:pPr>
              <w:pStyle w:val="Textosinforma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641B49">
              <w:rPr>
                <w:rFonts w:ascii="Arial" w:hAnsi="Arial" w:cs="Arial"/>
                <w:bCs/>
                <w:sz w:val="22"/>
                <w:szCs w:val="22"/>
              </w:rPr>
              <w:t>Central de Atención al Cliente (Arequipa): (054) 603101</w:t>
            </w:r>
          </w:p>
        </w:tc>
      </w:tr>
    </w:tbl>
    <w:p w:rsidR="008F5A19" w:rsidRDefault="008F5A19" w:rsidP="008F5A19">
      <w:pPr>
        <w:pStyle w:val="Prrafodelista"/>
        <w:ind w:left="360"/>
        <w:jc w:val="both"/>
        <w:rPr>
          <w:rFonts w:ascii="Arial" w:hAnsi="Arial" w:cs="Arial"/>
          <w:b/>
          <w:bCs/>
          <w:sz w:val="22"/>
          <w:szCs w:val="22"/>
          <w:lang w:val="es-MX"/>
        </w:rPr>
      </w:pPr>
    </w:p>
    <w:p w:rsidR="002C0654" w:rsidRPr="008F5A19" w:rsidRDefault="002C0654" w:rsidP="008F5A1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  <w:sz w:val="22"/>
          <w:szCs w:val="22"/>
          <w:lang w:val="es-MX"/>
        </w:rPr>
      </w:pPr>
      <w:r w:rsidRPr="008F5A19">
        <w:rPr>
          <w:rFonts w:ascii="Arial" w:hAnsi="Arial" w:cs="Arial"/>
          <w:b/>
          <w:bCs/>
          <w:sz w:val="22"/>
          <w:szCs w:val="22"/>
        </w:rPr>
        <w:t>¿</w:t>
      </w:r>
      <w:r w:rsidRPr="008F5A19">
        <w:rPr>
          <w:rFonts w:ascii="Arial" w:hAnsi="Arial" w:cs="Arial"/>
          <w:b/>
          <w:bCs/>
          <w:sz w:val="22"/>
          <w:szCs w:val="22"/>
          <w:lang w:val="es-MX"/>
        </w:rPr>
        <w:t>Cuál es el procedimiento y plazo para efectuar reclamos?</w:t>
      </w:r>
    </w:p>
    <w:p w:rsidR="008F5A19" w:rsidRPr="008F5A19" w:rsidRDefault="008F5A19" w:rsidP="008F5A19">
      <w:pPr>
        <w:jc w:val="both"/>
        <w:rPr>
          <w:rFonts w:ascii="Arial" w:hAnsi="Arial" w:cs="Arial"/>
          <w:sz w:val="22"/>
          <w:szCs w:val="22"/>
          <w:lang w:val="es-MX"/>
        </w:rPr>
      </w:pPr>
      <w:r w:rsidRPr="008F5A19">
        <w:rPr>
          <w:rFonts w:ascii="Arial" w:hAnsi="Arial" w:cs="Arial"/>
          <w:sz w:val="22"/>
          <w:szCs w:val="22"/>
          <w:lang w:val="es-MX"/>
        </w:rPr>
        <w:t xml:space="preserve">Los requerimientos y/o reclamos serán recibidos, en cualquier momento, vía fax al 611-9255, por correo o acercándote a  </w:t>
      </w:r>
      <w:r w:rsidRPr="008F5A19">
        <w:rPr>
          <w:rFonts w:ascii="Arial" w:hAnsi="Arial" w:cs="Arial"/>
          <w:sz w:val="22"/>
          <w:szCs w:val="22"/>
          <w:lang w:val="es-MX"/>
        </w:rPr>
        <w:lastRenderedPageBreak/>
        <w:t xml:space="preserve">Av. Paseo de la República 3071 en San Isidro, llamando a nuestra </w:t>
      </w:r>
      <w:r w:rsidRPr="008F5A19">
        <w:rPr>
          <w:rFonts w:ascii="Arial" w:hAnsi="Arial" w:cs="Arial"/>
          <w:bCs/>
          <w:sz w:val="22"/>
          <w:szCs w:val="22"/>
          <w:lang w:val="es-MX"/>
        </w:rPr>
        <w:t>Central de Atención al Cliente (Lima) al</w:t>
      </w:r>
      <w:r w:rsidRPr="008F5A19">
        <w:rPr>
          <w:rFonts w:ascii="Arial" w:hAnsi="Arial" w:cs="Arial"/>
          <w:sz w:val="22"/>
          <w:szCs w:val="22"/>
          <w:lang w:val="es-MX"/>
        </w:rPr>
        <w:t xml:space="preserve"> 611-9230, enviando un correo electrónico a </w:t>
      </w:r>
      <w:hyperlink r:id="rId9" w:history="1">
        <w:r w:rsidRPr="008F5A19">
          <w:rPr>
            <w:rFonts w:ascii="Arial" w:hAnsi="Arial" w:cs="Arial"/>
            <w:color w:val="0000FF"/>
            <w:sz w:val="22"/>
            <w:szCs w:val="22"/>
            <w:u w:val="single"/>
            <w:lang w:val="es-MX"/>
          </w:rPr>
          <w:t>servicios@interseguro.com.pe</w:t>
        </w:r>
      </w:hyperlink>
      <w:r w:rsidRPr="008F5A19">
        <w:rPr>
          <w:rFonts w:ascii="Arial" w:hAnsi="Arial" w:cs="Arial"/>
          <w:color w:val="0000FF"/>
          <w:sz w:val="22"/>
          <w:szCs w:val="22"/>
          <w:lang w:val="es-MX"/>
        </w:rPr>
        <w:t xml:space="preserve"> </w:t>
      </w:r>
      <w:r w:rsidRPr="008F5A19">
        <w:rPr>
          <w:rFonts w:ascii="Arial" w:hAnsi="Arial" w:cs="Arial"/>
          <w:sz w:val="22"/>
          <w:szCs w:val="22"/>
          <w:lang w:val="es-MX"/>
        </w:rPr>
        <w:t xml:space="preserve">o ingresando a nuestra página web </w:t>
      </w:r>
      <w:hyperlink r:id="rId10" w:history="1">
        <w:r w:rsidRPr="008F5A19">
          <w:rPr>
            <w:rFonts w:ascii="Arial" w:hAnsi="Arial" w:cs="Arial"/>
            <w:color w:val="0000FF"/>
            <w:sz w:val="22"/>
            <w:szCs w:val="22"/>
            <w:u w:val="single"/>
            <w:lang w:val="es-MX"/>
          </w:rPr>
          <w:t>www.interseguro.com.pe</w:t>
        </w:r>
      </w:hyperlink>
      <w:r w:rsidRPr="008F5A19">
        <w:rPr>
          <w:rFonts w:ascii="Arial" w:hAnsi="Arial" w:cs="Arial"/>
          <w:sz w:val="22"/>
          <w:szCs w:val="22"/>
        </w:rPr>
        <w:t>. La respuesta de los mismos será comunicada al cliente por medio escrito, en un periodo no mayor de treinta (30) días desde la</w:t>
      </w:r>
      <w:r w:rsidRPr="008F5A19">
        <w:rPr>
          <w:rFonts w:ascii="Arial" w:hAnsi="Arial" w:cs="Arial"/>
          <w:sz w:val="22"/>
          <w:szCs w:val="22"/>
          <w:lang w:val="es-MX"/>
        </w:rPr>
        <w:t xml:space="preserve"> recepción de la solicitud.</w:t>
      </w:r>
    </w:p>
    <w:p w:rsidR="002C0654" w:rsidRPr="008F5A19" w:rsidRDefault="002C0654" w:rsidP="002C0654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  <w:sz w:val="22"/>
          <w:szCs w:val="22"/>
          <w:lang w:val="es-MX"/>
        </w:rPr>
      </w:pPr>
      <w:r w:rsidRPr="008F5A19">
        <w:rPr>
          <w:rFonts w:ascii="Arial" w:hAnsi="Arial" w:cs="Arial"/>
          <w:b/>
          <w:bCs/>
          <w:sz w:val="22"/>
          <w:szCs w:val="22"/>
          <w:lang w:val="es-MX"/>
        </w:rPr>
        <w:t>¿Cuáles son los  mecanismos de solución de controversias</w:t>
      </w:r>
      <w:r w:rsidR="00590DB6" w:rsidRPr="008F5A19">
        <w:rPr>
          <w:rFonts w:ascii="Arial" w:hAnsi="Arial" w:cs="Arial"/>
          <w:b/>
          <w:bCs/>
          <w:sz w:val="22"/>
          <w:szCs w:val="22"/>
          <w:lang w:val="es-MX"/>
        </w:rPr>
        <w:t xml:space="preserve"> e instancias habilitadas para presentar reclamos y denuncias</w:t>
      </w:r>
      <w:r w:rsidRPr="008F5A19">
        <w:rPr>
          <w:rFonts w:ascii="Arial" w:hAnsi="Arial" w:cs="Arial"/>
          <w:b/>
          <w:bCs/>
          <w:sz w:val="22"/>
          <w:szCs w:val="22"/>
          <w:lang w:val="es-MX"/>
        </w:rPr>
        <w:t>?</w:t>
      </w:r>
    </w:p>
    <w:p w:rsidR="001C06F6" w:rsidRPr="00C62F76" w:rsidRDefault="001C06F6" w:rsidP="00C62F76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b/>
          <w:sz w:val="22"/>
        </w:rPr>
      </w:pPr>
      <w:r w:rsidRPr="00C62F76">
        <w:rPr>
          <w:rFonts w:ascii="Arial" w:hAnsi="Arial" w:cs="Arial"/>
          <w:b/>
          <w:sz w:val="22"/>
        </w:rPr>
        <w:t>Mecanismo de solución de controversias</w:t>
      </w:r>
    </w:p>
    <w:p w:rsidR="001C06F6" w:rsidRPr="00C62F76" w:rsidRDefault="001C06F6" w:rsidP="001C06F6">
      <w:pPr>
        <w:jc w:val="both"/>
        <w:rPr>
          <w:rFonts w:ascii="Arial" w:hAnsi="Arial" w:cs="Arial"/>
          <w:b/>
          <w:sz w:val="22"/>
        </w:rPr>
      </w:pPr>
      <w:r w:rsidRPr="00C62F76">
        <w:rPr>
          <w:rFonts w:ascii="Arial" w:hAnsi="Arial" w:cs="Arial"/>
          <w:b/>
          <w:sz w:val="22"/>
        </w:rPr>
        <w:t>- Vía Judicial: Toda controversia, disputa, reclamo, litigio, divergencia o discrepancia entre el Asegurado, Contratante o Beneficiario y La Compañía, referido a la validez del contrato de seguro del que da cuenta esta póliza, o que surja como consecuencia de la interpretación o aplicación de sus Condiciones Generales o Particulares, su cumplimiento o incumplimiento, o sobre cualquier indemnización u obligación referente a la misma.</w:t>
      </w:r>
    </w:p>
    <w:p w:rsidR="001C06F6" w:rsidRPr="00C62F76" w:rsidRDefault="001C06F6" w:rsidP="00C62F76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b/>
          <w:sz w:val="22"/>
        </w:rPr>
      </w:pPr>
      <w:r w:rsidRPr="00C62F76">
        <w:rPr>
          <w:rFonts w:ascii="Arial" w:hAnsi="Arial" w:cs="Arial"/>
          <w:b/>
          <w:sz w:val="22"/>
        </w:rPr>
        <w:t xml:space="preserve"> Instancias habilitadas para presentar reclamos y/o denuncias, según corresponda</w:t>
      </w:r>
    </w:p>
    <w:p w:rsidR="001C06F6" w:rsidRPr="00C62F76" w:rsidRDefault="001C06F6" w:rsidP="001C06F6">
      <w:pPr>
        <w:jc w:val="both"/>
        <w:rPr>
          <w:rFonts w:ascii="Arial" w:hAnsi="Arial" w:cs="Arial"/>
          <w:b/>
          <w:sz w:val="22"/>
        </w:rPr>
      </w:pPr>
      <w:r w:rsidRPr="00C62F76">
        <w:rPr>
          <w:rFonts w:ascii="Arial" w:hAnsi="Arial" w:cs="Arial"/>
          <w:b/>
          <w:sz w:val="22"/>
        </w:rPr>
        <w:t xml:space="preserve">En caso de reclamo o disconformidad con los fundamentos del rechazo del siniestro, El Contratante, Asegurado o Beneficiario podrá acudir a las siguientes instancias: </w:t>
      </w:r>
    </w:p>
    <w:p w:rsidR="00F40B53" w:rsidRDefault="001C06F6" w:rsidP="001C06F6">
      <w:pPr>
        <w:jc w:val="both"/>
        <w:rPr>
          <w:rFonts w:ascii="Arial" w:hAnsi="Arial" w:cs="Arial"/>
          <w:b/>
          <w:sz w:val="22"/>
        </w:rPr>
      </w:pPr>
      <w:r w:rsidRPr="00C62F76">
        <w:rPr>
          <w:rFonts w:ascii="Arial" w:hAnsi="Arial" w:cs="Arial"/>
          <w:b/>
          <w:sz w:val="22"/>
        </w:rPr>
        <w:t xml:space="preserve">- Defensoría del Asegurado por montos menores a US$ 50,000.00, y que sean de competencia de la Defensoría del Asegurado, según detalla el reglamento de dicha entidad (web: www.defaseg.com.pe, Dirección: </w:t>
      </w:r>
      <w:r w:rsidR="00F40B53" w:rsidRPr="00F40B53">
        <w:rPr>
          <w:rFonts w:ascii="Arial" w:hAnsi="Arial" w:cs="Arial"/>
          <w:b/>
          <w:sz w:val="22"/>
        </w:rPr>
        <w:t>Calle Amador Merino Reyna 307 Piso 9 San Isidro, Lima – Perú; Teléfono: 421-0614).</w:t>
      </w:r>
    </w:p>
    <w:p w:rsidR="001C06F6" w:rsidRPr="00C62F76" w:rsidRDefault="001C06F6" w:rsidP="001C06F6">
      <w:pPr>
        <w:jc w:val="both"/>
        <w:rPr>
          <w:rFonts w:ascii="Arial" w:hAnsi="Arial" w:cs="Arial"/>
          <w:b/>
          <w:sz w:val="22"/>
        </w:rPr>
      </w:pPr>
      <w:r w:rsidRPr="00C62F76">
        <w:rPr>
          <w:rFonts w:ascii="Arial" w:hAnsi="Arial" w:cs="Arial"/>
          <w:b/>
          <w:sz w:val="22"/>
        </w:rPr>
        <w:lastRenderedPageBreak/>
        <w:t>- El Instituto de Defensa de la Competencia y de la Protección de la Propiedad Intelectual – INDECOPI (Dirección: Calle La Prosa S/N San Borja, web: www.indecopi.gob.pe).</w:t>
      </w:r>
    </w:p>
    <w:p w:rsidR="001C06F6" w:rsidRPr="00C62F76" w:rsidRDefault="001C06F6" w:rsidP="001C06F6">
      <w:pPr>
        <w:jc w:val="both"/>
        <w:rPr>
          <w:rFonts w:ascii="Arial" w:hAnsi="Arial" w:cs="Arial"/>
          <w:b/>
          <w:sz w:val="22"/>
        </w:rPr>
      </w:pPr>
      <w:r w:rsidRPr="00C62F76">
        <w:rPr>
          <w:rFonts w:ascii="Arial" w:hAnsi="Arial" w:cs="Arial"/>
          <w:b/>
          <w:sz w:val="22"/>
        </w:rPr>
        <w:t>- Plataforma de Atención al Usuario de la Superintendencia de Banca, Seguros y AFP, llamando al teléfono gratuito N° 0-800-10840.</w:t>
      </w:r>
    </w:p>
    <w:p w:rsidR="008F5A19" w:rsidRPr="008F5A19" w:rsidRDefault="008F5A19" w:rsidP="008F5A19">
      <w:pPr>
        <w:jc w:val="both"/>
        <w:rPr>
          <w:rFonts w:ascii="Arial" w:hAnsi="Arial" w:cs="Arial"/>
          <w:sz w:val="22"/>
          <w:szCs w:val="22"/>
        </w:rPr>
      </w:pPr>
    </w:p>
    <w:p w:rsidR="008F5A19" w:rsidRPr="008F5A19" w:rsidRDefault="008F5A19" w:rsidP="008F5A19">
      <w:pPr>
        <w:jc w:val="both"/>
        <w:rPr>
          <w:rFonts w:ascii="Arial" w:hAnsi="Arial" w:cs="Arial"/>
          <w:sz w:val="22"/>
          <w:szCs w:val="22"/>
          <w:lang w:val="es-MX"/>
        </w:rPr>
      </w:pPr>
      <w:r w:rsidRPr="008F5A19">
        <w:rPr>
          <w:rFonts w:ascii="Arial" w:hAnsi="Arial" w:cs="Arial"/>
          <w:sz w:val="22"/>
          <w:szCs w:val="22"/>
        </w:rPr>
        <w:t>El presente producto presenta obligaciones a cargo del usuario cuyo incumplimiento podría afectar el pago de la indemnización o prestaciones a las que se tendría derecho.</w:t>
      </w:r>
    </w:p>
    <w:p w:rsidR="00014008" w:rsidRPr="008F5A19" w:rsidRDefault="00360CA5" w:rsidP="008F5A19">
      <w:pPr>
        <w:jc w:val="both"/>
        <w:rPr>
          <w:rFonts w:ascii="Arial" w:hAnsi="Arial" w:cs="Arial"/>
          <w:sz w:val="22"/>
          <w:szCs w:val="22"/>
          <w:lang w:val="es-MX"/>
        </w:rPr>
      </w:pPr>
    </w:p>
    <w:sectPr w:rsidR="00014008" w:rsidRPr="008F5A19" w:rsidSect="00001063">
      <w:type w:val="continuous"/>
      <w:pgSz w:w="11906" w:h="16838" w:code="9"/>
      <w:pgMar w:top="2835" w:right="1418" w:bottom="1701" w:left="1418" w:header="720" w:footer="720" w:gutter="0"/>
      <w:cols w:num="2"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60CA5" w:rsidRDefault="00360CA5" w:rsidP="008F5A19">
      <w:r>
        <w:separator/>
      </w:r>
    </w:p>
  </w:endnote>
  <w:endnote w:type="continuationSeparator" w:id="0">
    <w:p w:rsidR="00360CA5" w:rsidRDefault="00360CA5" w:rsidP="008F5A1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395551588"/>
      <w:docPartObj>
        <w:docPartGallery w:val="Page Numbers (Bottom of Page)"/>
        <w:docPartUnique/>
      </w:docPartObj>
    </w:sdtPr>
    <w:sdtContent>
      <w:p w:rsidR="008F5A19" w:rsidRDefault="008009E2">
        <w:pPr>
          <w:pStyle w:val="Piedepgina"/>
          <w:jc w:val="right"/>
        </w:pPr>
        <w:r>
          <w:fldChar w:fldCharType="begin"/>
        </w:r>
        <w:r w:rsidR="008F5A19">
          <w:instrText>PAGE   \* MERGEFORMAT</w:instrText>
        </w:r>
        <w:r>
          <w:fldChar w:fldCharType="separate"/>
        </w:r>
        <w:r w:rsidR="00DB1A42">
          <w:rPr>
            <w:noProof/>
          </w:rPr>
          <w:t>3</w:t>
        </w:r>
        <w:r>
          <w:fldChar w:fldCharType="end"/>
        </w:r>
      </w:p>
    </w:sdtContent>
  </w:sdt>
  <w:p w:rsidR="008F5A19" w:rsidRDefault="008F5A19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60CA5" w:rsidRDefault="00360CA5" w:rsidP="008F5A19">
      <w:r>
        <w:separator/>
      </w:r>
    </w:p>
  </w:footnote>
  <w:footnote w:type="continuationSeparator" w:id="0">
    <w:p w:rsidR="00360CA5" w:rsidRDefault="00360CA5" w:rsidP="008F5A1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101E7E"/>
    <w:multiLevelType w:val="hybridMultilevel"/>
    <w:tmpl w:val="CC64B496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415D28"/>
    <w:multiLevelType w:val="hybridMultilevel"/>
    <w:tmpl w:val="1688ACAC"/>
    <w:lvl w:ilvl="0" w:tplc="280A0017">
      <w:start w:val="3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25027001"/>
    <w:multiLevelType w:val="hybridMultilevel"/>
    <w:tmpl w:val="D194A7C6"/>
    <w:lvl w:ilvl="0" w:tplc="F23EDCD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44F779E6"/>
    <w:multiLevelType w:val="hybridMultilevel"/>
    <w:tmpl w:val="5956C154"/>
    <w:lvl w:ilvl="0" w:tplc="28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4F0A6A7E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>
    <w:nsid w:val="55EB5F1D"/>
    <w:multiLevelType w:val="hybridMultilevel"/>
    <w:tmpl w:val="3112F524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5"/>
  </w:num>
  <w:num w:numId="5">
    <w:abstractNumId w:val="3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C0654"/>
    <w:rsid w:val="00001063"/>
    <w:rsid w:val="000173D1"/>
    <w:rsid w:val="00060A63"/>
    <w:rsid w:val="00087695"/>
    <w:rsid w:val="000B1723"/>
    <w:rsid w:val="001146F8"/>
    <w:rsid w:val="0019347C"/>
    <w:rsid w:val="001C06F6"/>
    <w:rsid w:val="001D7968"/>
    <w:rsid w:val="002264A1"/>
    <w:rsid w:val="00241766"/>
    <w:rsid w:val="002473C6"/>
    <w:rsid w:val="00251B56"/>
    <w:rsid w:val="0026535A"/>
    <w:rsid w:val="00272816"/>
    <w:rsid w:val="002C0654"/>
    <w:rsid w:val="002D1120"/>
    <w:rsid w:val="002F344D"/>
    <w:rsid w:val="00360CA5"/>
    <w:rsid w:val="003948B7"/>
    <w:rsid w:val="00463B2A"/>
    <w:rsid w:val="00472A34"/>
    <w:rsid w:val="004A2246"/>
    <w:rsid w:val="004F39C8"/>
    <w:rsid w:val="00513F07"/>
    <w:rsid w:val="005211E4"/>
    <w:rsid w:val="0054504D"/>
    <w:rsid w:val="005529B3"/>
    <w:rsid w:val="00553C47"/>
    <w:rsid w:val="00590DB6"/>
    <w:rsid w:val="005A1269"/>
    <w:rsid w:val="005F71AC"/>
    <w:rsid w:val="00641B49"/>
    <w:rsid w:val="00644135"/>
    <w:rsid w:val="00716E2F"/>
    <w:rsid w:val="007A23BA"/>
    <w:rsid w:val="008009E2"/>
    <w:rsid w:val="00864F4E"/>
    <w:rsid w:val="008946C5"/>
    <w:rsid w:val="008E4EA9"/>
    <w:rsid w:val="008F5A19"/>
    <w:rsid w:val="00950CB2"/>
    <w:rsid w:val="00955CA6"/>
    <w:rsid w:val="009D38A2"/>
    <w:rsid w:val="00A241CA"/>
    <w:rsid w:val="00A24E17"/>
    <w:rsid w:val="00A429AD"/>
    <w:rsid w:val="00A706E6"/>
    <w:rsid w:val="00AD5A0F"/>
    <w:rsid w:val="00AE36C9"/>
    <w:rsid w:val="00B550D5"/>
    <w:rsid w:val="00BB18AD"/>
    <w:rsid w:val="00BB1BBF"/>
    <w:rsid w:val="00BE3225"/>
    <w:rsid w:val="00BE4DF4"/>
    <w:rsid w:val="00C55A20"/>
    <w:rsid w:val="00C62F76"/>
    <w:rsid w:val="00CC03A4"/>
    <w:rsid w:val="00CC716D"/>
    <w:rsid w:val="00D55AB4"/>
    <w:rsid w:val="00D83F4E"/>
    <w:rsid w:val="00DB1A42"/>
    <w:rsid w:val="00E0183C"/>
    <w:rsid w:val="00E12D66"/>
    <w:rsid w:val="00E31B28"/>
    <w:rsid w:val="00E3513C"/>
    <w:rsid w:val="00E40444"/>
    <w:rsid w:val="00E57695"/>
    <w:rsid w:val="00EC0412"/>
    <w:rsid w:val="00F40B53"/>
    <w:rsid w:val="00F51F3B"/>
    <w:rsid w:val="00FC0E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qFormat="1"/>
    <w:lsdException w:name="heading 3" w:uiPriority="9" w:qFormat="1"/>
    <w:lsdException w:name="heading 4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065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1C06F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9"/>
    <w:qFormat/>
    <w:rsid w:val="002C0654"/>
    <w:pPr>
      <w:keepNext/>
      <w:outlineLvl w:val="1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ar"/>
    <w:uiPriority w:val="99"/>
    <w:qFormat/>
    <w:rsid w:val="002C0654"/>
    <w:pPr>
      <w:keepNext/>
      <w:outlineLvl w:val="3"/>
    </w:pPr>
    <w:rPr>
      <w:rFonts w:ascii="Arial" w:hAnsi="Arial" w:cs="Arial"/>
      <w:sz w:val="16"/>
      <w:lang w:val="es-MX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1B28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9"/>
    <w:rsid w:val="002C0654"/>
    <w:rPr>
      <w:rFonts w:ascii="Arial" w:eastAsia="Times New Roman" w:hAnsi="Arial" w:cs="Arial"/>
      <w:b/>
      <w:bCs/>
      <w:sz w:val="20"/>
      <w:szCs w:val="20"/>
      <w:lang w:eastAsia="es-ES"/>
    </w:rPr>
  </w:style>
  <w:style w:type="character" w:customStyle="1" w:styleId="Ttulo4Car">
    <w:name w:val="Título 4 Car"/>
    <w:basedOn w:val="Fuentedeprrafopredeter"/>
    <w:link w:val="Ttulo4"/>
    <w:uiPriority w:val="99"/>
    <w:rsid w:val="002C0654"/>
    <w:rPr>
      <w:rFonts w:ascii="Arial" w:eastAsia="Times New Roman" w:hAnsi="Arial" w:cs="Arial"/>
      <w:sz w:val="16"/>
      <w:szCs w:val="20"/>
      <w:lang w:val="es-MX" w:eastAsia="es-ES"/>
    </w:rPr>
  </w:style>
  <w:style w:type="character" w:styleId="Hipervnculo">
    <w:name w:val="Hyperlink"/>
    <w:basedOn w:val="Fuentedeprrafopredeter"/>
    <w:uiPriority w:val="99"/>
    <w:rsid w:val="002C0654"/>
    <w:rPr>
      <w:rFonts w:cs="Times New Roman"/>
      <w:color w:val="0000FF"/>
      <w:u w:val="single"/>
    </w:rPr>
  </w:style>
  <w:style w:type="paragraph" w:styleId="Textosinformato">
    <w:name w:val="Plain Text"/>
    <w:basedOn w:val="Normal"/>
    <w:link w:val="TextosinformatoCar"/>
    <w:uiPriority w:val="99"/>
    <w:rsid w:val="002C0654"/>
    <w:pPr>
      <w:autoSpaceDE w:val="0"/>
      <w:autoSpaceDN w:val="0"/>
    </w:pPr>
    <w:rPr>
      <w:rFonts w:ascii="Courier New" w:hAnsi="Courier New" w:cs="Courier New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2C0654"/>
    <w:rPr>
      <w:rFonts w:ascii="Courier New" w:eastAsia="Times New Roman" w:hAnsi="Courier New" w:cs="Courier New"/>
      <w:sz w:val="20"/>
      <w:szCs w:val="20"/>
      <w:lang w:eastAsia="es-ES"/>
    </w:rPr>
  </w:style>
  <w:style w:type="paragraph" w:styleId="Prrafodelista">
    <w:name w:val="List Paragraph"/>
    <w:basedOn w:val="Normal"/>
    <w:uiPriority w:val="99"/>
    <w:qFormat/>
    <w:rsid w:val="002C0654"/>
    <w:pPr>
      <w:ind w:left="720"/>
      <w:contextualSpacing/>
    </w:p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2D1120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2D1120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D55AB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55AB4"/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55AB4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55AB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55AB4"/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55AB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55AB4"/>
    <w:rPr>
      <w:rFonts w:ascii="Tahoma" w:eastAsia="Times New Roman" w:hAnsi="Tahoma" w:cs="Tahoma"/>
      <w:sz w:val="16"/>
      <w:szCs w:val="16"/>
      <w:lang w:eastAsia="es-ES"/>
    </w:rPr>
  </w:style>
  <w:style w:type="paragraph" w:styleId="Sinespaciado">
    <w:name w:val="No Spacing"/>
    <w:uiPriority w:val="1"/>
    <w:qFormat/>
    <w:rsid w:val="00590DB6"/>
    <w:pPr>
      <w:spacing w:after="0" w:line="240" w:lineRule="auto"/>
    </w:pPr>
    <w:rPr>
      <w:rFonts w:eastAsiaTheme="minorEastAsia"/>
      <w:lang w:val="es-PE" w:eastAsia="es-PE"/>
    </w:rPr>
  </w:style>
  <w:style w:type="table" w:styleId="Tablaconcuadrcula">
    <w:name w:val="Table Grid"/>
    <w:basedOn w:val="Tablanormal"/>
    <w:uiPriority w:val="59"/>
    <w:rsid w:val="00590DB6"/>
    <w:pPr>
      <w:spacing w:after="0" w:line="240" w:lineRule="auto"/>
    </w:pPr>
    <w:rPr>
      <w:rFonts w:eastAsiaTheme="minorEastAsia"/>
      <w:lang w:val="es-PE" w:eastAsia="es-PE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tulo5Car">
    <w:name w:val="Título 5 Car"/>
    <w:basedOn w:val="Fuentedeprrafopredeter"/>
    <w:link w:val="Ttulo5"/>
    <w:uiPriority w:val="9"/>
    <w:semiHidden/>
    <w:rsid w:val="00E31B28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8F5A1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F5A19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8F5A1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F5A19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1C06F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s-ES"/>
    </w:rPr>
  </w:style>
  <w:style w:type="paragraph" w:styleId="Revisin">
    <w:name w:val="Revision"/>
    <w:hidden/>
    <w:uiPriority w:val="99"/>
    <w:semiHidden/>
    <w:rsid w:val="001C06F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qFormat="1"/>
    <w:lsdException w:name="heading 3" w:uiPriority="9" w:qFormat="1"/>
    <w:lsdException w:name="heading 4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065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1C06F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9"/>
    <w:qFormat/>
    <w:rsid w:val="002C0654"/>
    <w:pPr>
      <w:keepNext/>
      <w:outlineLvl w:val="1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ar"/>
    <w:uiPriority w:val="99"/>
    <w:qFormat/>
    <w:rsid w:val="002C0654"/>
    <w:pPr>
      <w:keepNext/>
      <w:outlineLvl w:val="3"/>
    </w:pPr>
    <w:rPr>
      <w:rFonts w:ascii="Arial" w:hAnsi="Arial" w:cs="Arial"/>
      <w:sz w:val="16"/>
      <w:lang w:val="es-MX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1B28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9"/>
    <w:rsid w:val="002C0654"/>
    <w:rPr>
      <w:rFonts w:ascii="Arial" w:eastAsia="Times New Roman" w:hAnsi="Arial" w:cs="Arial"/>
      <w:b/>
      <w:bCs/>
      <w:sz w:val="20"/>
      <w:szCs w:val="20"/>
      <w:lang w:eastAsia="es-ES"/>
    </w:rPr>
  </w:style>
  <w:style w:type="character" w:customStyle="1" w:styleId="Ttulo4Car">
    <w:name w:val="Título 4 Car"/>
    <w:basedOn w:val="Fuentedeprrafopredeter"/>
    <w:link w:val="Ttulo4"/>
    <w:uiPriority w:val="99"/>
    <w:rsid w:val="002C0654"/>
    <w:rPr>
      <w:rFonts w:ascii="Arial" w:eastAsia="Times New Roman" w:hAnsi="Arial" w:cs="Arial"/>
      <w:sz w:val="16"/>
      <w:szCs w:val="20"/>
      <w:lang w:val="es-MX" w:eastAsia="es-ES"/>
    </w:rPr>
  </w:style>
  <w:style w:type="character" w:styleId="Hipervnculo">
    <w:name w:val="Hyperlink"/>
    <w:basedOn w:val="Fuentedeprrafopredeter"/>
    <w:uiPriority w:val="99"/>
    <w:rsid w:val="002C0654"/>
    <w:rPr>
      <w:rFonts w:cs="Times New Roman"/>
      <w:color w:val="0000FF"/>
      <w:u w:val="single"/>
    </w:rPr>
  </w:style>
  <w:style w:type="paragraph" w:styleId="Textosinformato">
    <w:name w:val="Plain Text"/>
    <w:basedOn w:val="Normal"/>
    <w:link w:val="TextosinformatoCar"/>
    <w:uiPriority w:val="99"/>
    <w:rsid w:val="002C0654"/>
    <w:pPr>
      <w:autoSpaceDE w:val="0"/>
      <w:autoSpaceDN w:val="0"/>
    </w:pPr>
    <w:rPr>
      <w:rFonts w:ascii="Courier New" w:hAnsi="Courier New" w:cs="Courier New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2C0654"/>
    <w:rPr>
      <w:rFonts w:ascii="Courier New" w:eastAsia="Times New Roman" w:hAnsi="Courier New" w:cs="Courier New"/>
      <w:sz w:val="20"/>
      <w:szCs w:val="20"/>
      <w:lang w:eastAsia="es-ES"/>
    </w:rPr>
  </w:style>
  <w:style w:type="paragraph" w:styleId="Prrafodelista">
    <w:name w:val="List Paragraph"/>
    <w:basedOn w:val="Normal"/>
    <w:uiPriority w:val="99"/>
    <w:qFormat/>
    <w:rsid w:val="002C0654"/>
    <w:pPr>
      <w:ind w:left="720"/>
      <w:contextualSpacing/>
    </w:p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2D1120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2D1120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D55AB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55AB4"/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55AB4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55AB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55AB4"/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55AB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55AB4"/>
    <w:rPr>
      <w:rFonts w:ascii="Tahoma" w:eastAsia="Times New Roman" w:hAnsi="Tahoma" w:cs="Tahoma"/>
      <w:sz w:val="16"/>
      <w:szCs w:val="16"/>
      <w:lang w:eastAsia="es-ES"/>
    </w:rPr>
  </w:style>
  <w:style w:type="paragraph" w:styleId="Sinespaciado">
    <w:name w:val="No Spacing"/>
    <w:uiPriority w:val="1"/>
    <w:qFormat/>
    <w:rsid w:val="00590DB6"/>
    <w:pPr>
      <w:spacing w:after="0" w:line="240" w:lineRule="auto"/>
    </w:pPr>
    <w:rPr>
      <w:rFonts w:eastAsiaTheme="minorEastAsia"/>
      <w:lang w:val="es-PE" w:eastAsia="es-PE"/>
    </w:rPr>
  </w:style>
  <w:style w:type="table" w:styleId="Tablaconcuadrcula">
    <w:name w:val="Table Grid"/>
    <w:basedOn w:val="Tablanormal"/>
    <w:uiPriority w:val="59"/>
    <w:rsid w:val="00590DB6"/>
    <w:pPr>
      <w:spacing w:after="0" w:line="240" w:lineRule="auto"/>
    </w:pPr>
    <w:rPr>
      <w:rFonts w:eastAsiaTheme="minorEastAsia"/>
      <w:lang w:val="es-PE" w:eastAsia="es-PE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tulo5Car">
    <w:name w:val="Título 5 Car"/>
    <w:basedOn w:val="Fuentedeprrafopredeter"/>
    <w:link w:val="Ttulo5"/>
    <w:uiPriority w:val="9"/>
    <w:semiHidden/>
    <w:rsid w:val="00E31B28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8F5A1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F5A19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8F5A1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F5A19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1C06F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s-ES"/>
    </w:rPr>
  </w:style>
  <w:style w:type="paragraph" w:styleId="Revisin">
    <w:name w:val="Revision"/>
    <w:hidden/>
    <w:uiPriority w:val="99"/>
    <w:semiHidden/>
    <w:rsid w:val="001C06F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231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1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8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www.interseguro.com.pe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servicios@interseguro.com.pe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8C6D70-02F4-4F58-B3E2-F464785E50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1015</Words>
  <Characters>5584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Interseguro CIA de Seguros SA</Company>
  <LinksUpToDate>false</LinksUpToDate>
  <CharactersWithSpaces>6586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vtoribio</dc:creator>
  <cp:lastModifiedBy>ext.amartinez</cp:lastModifiedBy>
  <cp:revision>9</cp:revision>
  <cp:lastPrinted>2016-04-15T17:42:00Z</cp:lastPrinted>
  <dcterms:created xsi:type="dcterms:W3CDTF">2016-05-23T22:19:00Z</dcterms:created>
  <dcterms:modified xsi:type="dcterms:W3CDTF">2017-06-19T22:35:00Z</dcterms:modified>
</cp:coreProperties>
</file>