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p>
    <w:p>
      <w:pPr>
        <w:spacing w:before="0" w:after="80"/>
      </w:pPr>
      <w:r>
        <w:rPr>
          <w:rFonts w:ascii="Arial" w:cs="Arial" w:eastAsia="Arial" w:hAnsi="Arial"/>
          <w:b/>
          <w:bCs/>
          <w:color w:val="A8A29E"/>
          <w:sz w:val="20"/>
          <w:szCs w:val="20"/>
        </w:rPr>
        <w:t xml:space="preserve">PRODUCT BRIEFING</w:t>
      </w:r>
    </w:p>
    <w:p>
      <w:pPr>
        <w:spacing w:before="0" w:after="120"/>
      </w:pPr>
      <w:r>
        <w:rPr>
          <w:rFonts w:ascii="Arial" w:cs="Arial" w:eastAsia="Arial" w:hAnsi="Arial"/>
          <w:b/>
          <w:bCs/>
          <w:color w:val="1C1917"/>
          <w:sz w:val="56"/>
          <w:szCs w:val="56"/>
        </w:rPr>
        <w:t xml:space="preserve">TimelyOps</w:t>
      </w:r>
    </w:p>
    <w:p>
      <w:pPr>
        <w:pBdr>
          <w:bottom w:val="single" w:color="0D9488" w:sz="8" w:space="8"/>
        </w:pBdr>
        <w:spacing w:before="0" w:after="200"/>
      </w:pPr>
      <w:r>
        <w:rPr>
          <w:rFonts w:ascii="Arial" w:cs="Arial" w:eastAsia="Arial" w:hAnsi="Arial"/>
          <w:i/>
          <w:iCs/>
          <w:color w:val="57534E"/>
          <w:sz w:val="24"/>
          <w:szCs w:val="24"/>
        </w:rPr>
        <w:t xml:space="preserve">Business management software for small service businesses</w:t>
      </w:r>
    </w:p>
    <w:p>
      <w:pPr>
        <w:spacing w:before="120" w:after="0"/>
      </w:pPr>
    </w:p>
    <w:p>
      <w:pPr>
        <w:spacing w:before="0" w:after="120"/>
      </w:pPr>
      <w:r>
        <w:rPr>
          <w:rFonts w:ascii="Arial" w:cs="Arial" w:eastAsia="Arial" w:hAnsi="Arial"/>
          <w:b/>
          <w:bCs/>
          <w:color w:val="1C1917"/>
          <w:sz w:val="22"/>
          <w:szCs w:val="22"/>
        </w:rPr>
        <w:t xml:space="preserve">Prepared: </w:t>
      </w:r>
      <w:r>
        <w:rPr>
          <w:rFonts w:ascii="Arial" w:cs="Arial" w:eastAsia="Arial" w:hAnsi="Arial"/>
          <w:color w:val="57534E"/>
          <w:sz w:val="22"/>
          <w:szCs w:val="22"/>
        </w:rPr>
        <w:t xml:space="preserve">March 23, 2026</w:t>
      </w:r>
    </w:p>
    <w:p>
      <w:pPr>
        <w:spacing w:before="0" w:after="120"/>
      </w:pPr>
      <w:r>
        <w:rPr>
          <w:rFonts w:ascii="Arial" w:cs="Arial" w:eastAsia="Arial" w:hAnsi="Arial"/>
          <w:b/>
          <w:bCs/>
          <w:color w:val="1C1917"/>
          <w:sz w:val="22"/>
          <w:szCs w:val="22"/>
        </w:rPr>
        <w:t xml:space="preserve">Author: </w:t>
      </w:r>
      <w:r>
        <w:rPr>
          <w:rFonts w:ascii="Arial" w:cs="Arial" w:eastAsia="Arial" w:hAnsi="Arial"/>
          <w:color w:val="57534E"/>
          <w:sz w:val="22"/>
          <w:szCs w:val="22"/>
        </w:rPr>
        <w:t xml:space="preserve">Rich Morgan</w:t>
      </w:r>
    </w:p>
    <w:p>
      <w:pPr>
        <w:spacing w:before="0" w:after="120"/>
      </w:pPr>
      <w:r>
        <w:rPr>
          <w:rFonts w:ascii="Arial" w:cs="Arial" w:eastAsia="Arial" w:hAnsi="Arial"/>
          <w:b/>
          <w:bCs/>
          <w:color w:val="1C1917"/>
          <w:sz w:val="22"/>
          <w:szCs w:val="22"/>
        </w:rPr>
        <w:t xml:space="preserve">Status: </w:t>
      </w:r>
      <w:r>
        <w:rPr>
          <w:rFonts w:ascii="Arial" w:cs="Arial" w:eastAsia="Arial" w:hAnsi="Arial"/>
          <w:color w:val="57534E"/>
          <w:sz w:val="22"/>
          <w:szCs w:val="22"/>
        </w:rPr>
        <w:t xml:space="preserve">Live at timelyops.com  —  First customer onboarded</w:t>
      </w:r>
    </w:p>
    <w:p>
      <w:pPr>
        <w:spacing w:before="200" w:after="0"/>
      </w:pPr>
    </w:p>
    <w:p>
      <w:pPr>
        <w:shd w:fill="F5F5F4" w:val="clear"/>
        <w:spacing w:before="0" w:after="200"/>
      </w:pPr>
      <w:r>
        <w:rPr>
          <w:rFonts w:ascii="Arial" w:cs="Arial" w:eastAsia="Arial" w:hAnsi="Arial"/>
          <w:i/>
          <w:iCs/>
          <w:color w:val="57534E"/>
          <w:sz w:val="20"/>
          <w:szCs w:val="20"/>
        </w:rPr>
        <w:t xml:space="preserve">  This document summarises what TimelyOps is, the current build status, key decisions made, and outstanding items. It is current as of 23 March 2026.</w:t>
      </w:r>
    </w:p>
    <w:p>
      <w:r>
        <w:br w:type="page"/>
      </w:r>
    </w:p>
    <w:p>
      <w:pPr>
        <w:pBdr>
          <w:bottom w:val="single" w:color="0D9488" w:sz="4" w:space="6"/>
        </w:pBdr>
        <w:spacing w:before="360" w:after="160"/>
      </w:pPr>
      <w:r>
        <w:rPr>
          <w:rFonts w:ascii="Arial" w:cs="Arial" w:eastAsia="Arial" w:hAnsi="Arial"/>
          <w:b/>
          <w:bCs/>
          <w:caps/>
          <w:color w:val="0D9488"/>
          <w:sz w:val="24"/>
          <w:szCs w:val="24"/>
        </w:rPr>
        <w:t xml:space="preserve">1. WHAT THE PRODUCT IS</w:t>
      </w:r>
    </w:p>
    <w:p>
      <w:pPr>
        <w:spacing w:before="0" w:after="160"/>
      </w:pPr>
      <w:r>
        <w:rPr>
          <w:rFonts w:ascii="Arial" w:cs="Arial" w:eastAsia="Arial" w:hAnsi="Arial"/>
          <w:color w:val="57534E"/>
          <w:sz w:val="22"/>
          <w:szCs w:val="22"/>
        </w:rPr>
        <w:t xml:space="preserve">TimelyOps is a multi-tenant SaaS platform that helps small service businesses (housecleaning, plumbing, landscaping, and similar trades) manage their daily operations from a single app. It replaces the spreadsheets, napkin quotes, and text-message payment chasing that most small operators rely on.</w:t>
      </w:r>
    </w:p>
    <w:p>
      <w:pPr>
        <w:spacing w:before="0" w:after="160"/>
      </w:pPr>
      <w:r>
        <w:rPr>
          <w:rFonts w:ascii="Arial" w:cs="Arial" w:eastAsia="Arial" w:hAnsi="Arial"/>
          <w:color w:val="57534E"/>
          <w:sz w:val="22"/>
          <w:szCs w:val="22"/>
        </w:rPr>
        <w:t xml:space="preserve">The product covers the full operational pipeline: quoting a job, scheduling it, tracking worker completion, collecting payment, and generating invoices. It is designed mobile-first so that owners and workers can use it from any phone or tablet.</w:t>
      </w:r>
    </w:p>
    <w:p>
      <w:pPr>
        <w:spacing w:before="80" w:after="0"/>
      </w:pPr>
    </w:p>
    <w:p>
      <w:pPr>
        <w:spacing w:before="240" w:after="120"/>
      </w:pPr>
      <w:r>
        <w:rPr>
          <w:rFonts w:ascii="Arial" w:cs="Arial" w:eastAsia="Arial" w:hAnsi="Arial"/>
          <w:b/>
          <w:bCs/>
          <w:color w:val="1C1917"/>
          <w:sz w:val="24"/>
          <w:szCs w:val="24"/>
        </w:rPr>
        <w:t xml:space="preserve">Target Customer</w:t>
      </w:r>
    </w:p>
    <w:p>
      <w:pPr>
        <w:spacing w:before="0" w:after="160"/>
      </w:pPr>
      <w:r>
        <w:rPr>
          <w:rFonts w:ascii="Arial" w:cs="Arial" w:eastAsia="Arial" w:hAnsi="Arial"/>
          <w:color w:val="57534E"/>
          <w:sz w:val="22"/>
          <w:szCs w:val="22"/>
        </w:rPr>
        <w:t xml:space="preserve">Small service businesses with 1–15 workers, typically $100K–$2M in annual revenue. The initial vertical is housecleaning, expanding to plumbing, landscaping, and other field service trades. These businesses cannot afford (or do not need) enterprise FSM tools like ServiceTitan, and find Jobber and Housecall Pro either too expensive at scale or too feature-gated at entry level.</w:t>
      </w:r>
    </w:p>
    <w:p>
      <w:pPr>
        <w:spacing w:before="80" w:after="0"/>
      </w:pPr>
    </w:p>
    <w:p>
      <w:pPr>
        <w:spacing w:before="240" w:after="120"/>
      </w:pPr>
      <w:r>
        <w:rPr>
          <w:rFonts w:ascii="Arial" w:cs="Arial" w:eastAsia="Arial" w:hAnsi="Arial"/>
          <w:b/>
          <w:bCs/>
          <w:color w:val="1C1917"/>
          <w:sz w:val="24"/>
          <w:szCs w:val="24"/>
        </w:rPr>
        <w:t xml:space="preserve">Competitive Positioning</w:t>
      </w:r>
    </w:p>
    <w:p>
      <w:pPr>
        <w:spacing w:before="0" w:after="160"/>
      </w:pPr>
      <w:r>
        <w:rPr>
          <w:rFonts w:ascii="Arial" w:cs="Arial" w:eastAsia="Arial" w:hAnsi="Arial"/>
          <w:color w:val="57534E"/>
          <w:sz w:val="22"/>
          <w:szCs w:val="22"/>
        </w:rPr>
        <w:t xml:space="preserve">TimelyOps is priced at $79/month for the Starter tier with 5 staff accounts included. By comparison, Jobber starts at $39/month for a single user and Housecall Pro at $79/month for a single user. The key differentiator is value per dollar: at the same price as Housecall Pro Basic, TimelyOps includes 5x the users plus features (reports, invoicing, payments) that competitors gate behind mid-tier plans at $169–$189/month.</w:t>
      </w:r>
    </w:p>
    <w:p>
      <w:pPr>
        <w:spacing w:before="80" w:after="0"/>
      </w:pPr>
    </w:p>
    <w:p>
      <w:pPr>
        <w:spacing w:before="240" w:after="120"/>
      </w:pPr>
      <w:r>
        <w:rPr>
          <w:rFonts w:ascii="Arial" w:cs="Arial" w:eastAsia="Arial" w:hAnsi="Arial"/>
          <w:b/>
          <w:bCs/>
          <w:color w:val="1C1917"/>
          <w:sz w:val="24"/>
          <w:szCs w:val="24"/>
        </w:rPr>
        <w:t xml:space="preserve">Domain &amp; Branding</w:t>
      </w:r>
    </w:p>
    <w:p>
      <w:pPr>
        <w:spacing w:before="0" w:after="160"/>
      </w:pPr>
      <w:r>
        <w:rPr>
          <w:rFonts w:ascii="Arial" w:cs="Arial" w:eastAsia="Arial" w:hAnsi="Arial"/>
          <w:color w:val="57534E"/>
          <w:sz w:val="22"/>
          <w:szCs w:val="22"/>
        </w:rPr>
        <w:t xml:space="preserve">The product was originally called AllBookd. It was renamed to TimelyOps in March 2026. The domain timelyops.com is registered at Porkbun and deployed on Vercel. The logo features a clock face integrated into the “O” in “Ops” (called the Clock-O mark). Business email runs on Proton Unlimited: rich@timelyops.com and info@timelyops.com.</w:t>
      </w:r>
    </w:p>
    <w:p>
      <w:r>
        <w:br w:type="page"/>
      </w:r>
    </w:p>
    <w:p>
      <w:pPr>
        <w:pBdr>
          <w:bottom w:val="single" w:color="0D9488" w:sz="4" w:space="6"/>
        </w:pBdr>
        <w:spacing w:before="360" w:after="160"/>
      </w:pPr>
      <w:r>
        <w:rPr>
          <w:rFonts w:ascii="Arial" w:cs="Arial" w:eastAsia="Arial" w:hAnsi="Arial"/>
          <w:b/>
          <w:bCs/>
          <w:caps/>
          <w:color w:val="0D9488"/>
          <w:sz w:val="24"/>
          <w:szCs w:val="24"/>
        </w:rPr>
        <w:t xml:space="preserve">2. TECH STACK</w:t>
      </w:r>
    </w:p>
    <w:p>
      <w:pPr>
        <w:spacing w:before="0" w:after="160"/>
      </w:pPr>
      <w:r>
        <w:rPr>
          <w:rFonts w:ascii="Arial" w:cs="Arial" w:eastAsia="Arial" w:hAnsi="Arial"/>
          <w:color w:val="57534E"/>
          <w:sz w:val="22"/>
          <w:szCs w:val="22"/>
        </w:rPr>
        <w:t xml:space="preserve">The application is a single-page React app with a PostgreSQL backend. All services are cloud-hosted with no self-managed infrastructure.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8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36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Frontend</w:t>
            </w:r>
          </w:p>
        </w:tc>
        <w:tc>
          <w:tcPr>
            <w:tcW w:type="dxa" w:w="28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React + Vite + Tailwind CSS</w:t>
            </w:r>
          </w:p>
        </w:tc>
        <w:tc>
          <w:tcPr>
            <w:tcW w:type="dxa" w:w="4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User interface, bundled and served as static files</w:t>
            </w:r>
          </w:p>
        </w:tc>
      </w:tr>
      <w:tr>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Backend / Database</w:t>
            </w:r>
          </w:p>
        </w:tc>
        <w:tc>
          <w:tcPr>
            <w:tcW w:type="dxa" w:w="28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Supabase (PostgreSQL)</w:t>
            </w:r>
          </w:p>
        </w:tc>
        <w:tc>
          <w:tcPr>
            <w:tcW w:type="dxa" w:w="4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Database, authentication, row-level security, real-time subscriptions</w:t>
            </w:r>
          </w:p>
        </w:tc>
      </w:tr>
      <w:tr>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Hosting</w:t>
            </w:r>
          </w:p>
        </w:tc>
        <w:tc>
          <w:tcPr>
            <w:tcW w:type="dxa" w:w="28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Vercel</w:t>
            </w:r>
          </w:p>
        </w:tc>
        <w:tc>
          <w:tcPr>
            <w:tcW w:type="dxa" w:w="4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Auto-deploys from GitHub on every push</w:t>
            </w:r>
          </w:p>
        </w:tc>
      </w:tr>
      <w:tr>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Source Control</w:t>
            </w:r>
          </w:p>
        </w:tc>
        <w:tc>
          <w:tcPr>
            <w:tcW w:type="dxa" w:w="28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GitHub</w:t>
            </w:r>
          </w:p>
        </w:tc>
        <w:tc>
          <w:tcPr>
            <w:tcW w:type="dxa" w:w="4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Code repository (rmorganprio-lab/allbookd)</w:t>
            </w:r>
          </w:p>
        </w:tc>
      </w:tr>
      <w:tr>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SMS Authentication</w:t>
            </w:r>
          </w:p>
        </w:tc>
        <w:tc>
          <w:tcPr>
            <w:tcW w:type="dxa" w:w="28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Twilio</w:t>
            </w:r>
          </w:p>
        </w:tc>
        <w:tc>
          <w:tcPr>
            <w:tcW w:type="dxa" w:w="4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Phone OTP login for US-based users</w:t>
            </w:r>
          </w:p>
        </w:tc>
      </w:tr>
      <w:tr>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Email Authentication</w:t>
            </w:r>
          </w:p>
        </w:tc>
        <w:tc>
          <w:tcPr>
            <w:tcW w:type="dxa" w:w="28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Supabase Auth</w:t>
            </w:r>
          </w:p>
        </w:tc>
        <w:tc>
          <w:tcPr>
            <w:tcW w:type="dxa" w:w="4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Email OTP / magic link fallback (for non-US numbers)</w:t>
            </w:r>
          </w:p>
        </w:tc>
      </w:tr>
      <w:tr>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PDF Generation</w:t>
            </w:r>
          </w:p>
        </w:tc>
        <w:tc>
          <w:tcPr>
            <w:tcW w:type="dxa" w:w="28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jsPDF</w:t>
            </w:r>
          </w:p>
        </w:tc>
        <w:tc>
          <w:tcPr>
            <w:tcW w:type="dxa" w:w="4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Invoice and quote PDF creation in-browser</w:t>
            </w:r>
          </w:p>
        </w:tc>
      </w:tr>
      <w:tr>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Charts</w:t>
            </w:r>
          </w:p>
        </w:tc>
        <w:tc>
          <w:tcPr>
            <w:tcW w:type="dxa" w:w="28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Recharts</w:t>
            </w:r>
          </w:p>
        </w:tc>
        <w:tc>
          <w:tcPr>
            <w:tcW w:type="dxa" w:w="4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Reports module visualisations</w:t>
            </w:r>
          </w:p>
        </w:tc>
      </w:tr>
      <w:tr>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Code Editor</w:t>
            </w:r>
          </w:p>
        </w:tc>
        <w:tc>
          <w:tcPr>
            <w:tcW w:type="dxa" w:w="28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VS Code + Claude Code</w:t>
            </w:r>
          </w:p>
        </w:tc>
        <w:tc>
          <w:tcPr>
            <w:tcW w:type="dxa" w:w="4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Development environment and AI-assisted coding</w:t>
            </w:r>
          </w:p>
        </w:tc>
      </w:tr>
    </w:tbl>
    <w:p>
      <w:pPr>
        <w:spacing w:before="160" w:after="0"/>
      </w:pPr>
    </w:p>
    <w:p>
      <w:pPr>
        <w:spacing w:before="240" w:after="120"/>
      </w:pPr>
      <w:r>
        <w:rPr>
          <w:rFonts w:ascii="Arial" w:cs="Arial" w:eastAsia="Arial" w:hAnsi="Arial"/>
          <w:b/>
          <w:bCs/>
          <w:color w:val="1C1917"/>
          <w:sz w:val="24"/>
          <w:szCs w:val="24"/>
        </w:rPr>
        <w:t xml:space="preserve">Planned Additions (Not Yet Integrated)</w:t>
      </w:r>
    </w:p>
    <w:p>
      <w:pPr>
        <w:spacing w:before="0" w:after="160"/>
      </w:pPr>
      <w:r>
        <w:rPr>
          <w:rFonts w:ascii="Arial" w:cs="Arial" w:eastAsia="Arial" w:hAnsi="Arial"/>
          <w:color w:val="57534E"/>
          <w:sz w:val="22"/>
          <w:szCs w:val="22"/>
        </w:rPr>
        <w:t xml:space="preserve">Stripe for subscription billing. Resend or SendGrid for transactional email (reminders, invoice delivery). Anthropic Claude API (Sonnet) for conversational AI lead agents. Deepgram for voicemail transcription. QuickBooks Online API for accounting sync.</w:t>
      </w:r>
    </w:p>
    <w:p>
      <w:pPr>
        <w:spacing w:before="80" w:after="0"/>
      </w:pPr>
    </w:p>
    <w:p>
      <w:pPr>
        <w:spacing w:before="240" w:after="120"/>
      </w:pPr>
      <w:r>
        <w:rPr>
          <w:rFonts w:ascii="Arial" w:cs="Arial" w:eastAsia="Arial" w:hAnsi="Arial"/>
          <w:b/>
          <w:bCs/>
          <w:color w:val="1C1917"/>
          <w:sz w:val="24"/>
          <w:szCs w:val="24"/>
        </w:rPr>
        <w:t xml:space="preserve">Multi-Tenancy Model</w:t>
      </w:r>
    </w:p>
    <w:p>
      <w:pPr>
        <w:spacing w:before="0" w:after="160"/>
      </w:pPr>
      <w:r>
        <w:rPr>
          <w:rFonts w:ascii="Arial" w:cs="Arial" w:eastAsia="Arial" w:hAnsi="Arial"/>
          <w:color w:val="57534E"/>
          <w:sz w:val="22"/>
          <w:szCs w:val="22"/>
        </w:rPr>
        <w:t xml:space="preserve">Each business is an “organisation.” Every data table includes an org_id column. Supabase Row-Level Security (RLS) policies ensure complete data isolation between organisations. Users can only see data belonging to their own organisation.</w:t>
      </w:r>
    </w:p>
    <w:p>
      <w:r>
        <w:br w:type="page"/>
      </w:r>
    </w:p>
    <w:p>
      <w:pPr>
        <w:pBdr>
          <w:bottom w:val="single" w:color="0D9488" w:sz="4" w:space="6"/>
        </w:pBdr>
        <w:spacing w:before="360" w:after="160"/>
      </w:pPr>
      <w:r>
        <w:rPr>
          <w:rFonts w:ascii="Arial" w:cs="Arial" w:eastAsia="Arial" w:hAnsi="Arial"/>
          <w:b/>
          <w:bCs/>
          <w:caps/>
          <w:color w:val="0D9488"/>
          <w:sz w:val="24"/>
          <w:szCs w:val="24"/>
        </w:rPr>
        <w:t xml:space="preserve">3. CURRENT BUILD STATUS</w:t>
      </w:r>
    </w:p>
    <w:p>
      <w:pPr>
        <w:spacing w:before="0" w:after="160"/>
      </w:pPr>
      <w:r>
        <w:rPr>
          <w:rFonts w:ascii="Arial" w:cs="Arial" w:eastAsia="Arial" w:hAnsi="Arial"/>
          <w:color w:val="57534E"/>
          <w:sz w:val="22"/>
          <w:szCs w:val="22"/>
        </w:rPr>
        <w:t xml:space="preserve">Eight core modules are built, deployed, and live at timelyops.com. The application is in active use by the first customer.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160"/>
        <w:gridCol w:w="1200"/>
      </w:tblGrid>
      <w:tr>
        <w:tc>
          <w:tcPr>
            <w:tcW w:type="dxa" w:w="6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516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2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1</w:t>
            </w:r>
          </w:p>
        </w:tc>
        <w:tc>
          <w:tcPr>
            <w:tcW w:type="dxa" w:w="2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Dashboard</w:t>
            </w:r>
          </w:p>
        </w:tc>
        <w:tc>
          <w:tcPr>
            <w:tcW w:type="dxa" w:w="5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Morning briefing: today’s jobs by worker, unassigned jobs, available workers, overdue invoices, recent payments</w:t>
            </w:r>
          </w:p>
        </w:tc>
        <w:tc>
          <w:tcPr>
            <w:tcW w:type="dxa" w:w="1200"/>
            <w:tcBorders>
              <w:top w:val="single" w:color="D6D3D1" w:sz="1"/>
              <w:left w:val="single" w:color="D6D3D1" w:sz="1"/>
              <w:bottom w:val="single" w:color="D6D3D1" w:sz="1"/>
              <w:right w:val="single" w:color="D6D3D1" w:sz="1"/>
            </w:tcBorders>
            <w:shd w:fill="ECFDF5" w:val="clear"/>
            <w:tcMar>
              <w:top w:type="dxa" w:w="60"/>
              <w:left w:type="dxa" w:w="100"/>
              <w:bottom w:type="dxa" w:w="60"/>
              <w:right w:type="dxa" w:w="100"/>
            </w:tcMar>
          </w:tcPr>
          <w:p>
            <w:r>
              <w:rPr>
                <w:rFonts w:ascii="Arial" w:cs="Arial" w:eastAsia="Arial" w:hAnsi="Arial"/>
                <w:b/>
                <w:bCs/>
                <w:color w:val="059669"/>
                <w:sz w:val="20"/>
                <w:szCs w:val="20"/>
              </w:rPr>
              <w:t xml:space="preserve">Live</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2</w:t>
            </w:r>
          </w:p>
        </w:tc>
        <w:tc>
          <w:tcPr>
            <w:tcW w:type="dxa" w:w="2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Clients</w:t>
            </w:r>
          </w:p>
        </w:tc>
        <w:tc>
          <w:tcPr>
            <w:tcW w:type="dxa" w:w="5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Client profiles with property details, activity timeline, CSV import</w:t>
            </w:r>
          </w:p>
        </w:tc>
        <w:tc>
          <w:tcPr>
            <w:tcW w:type="dxa" w:w="1200"/>
            <w:tcBorders>
              <w:top w:val="single" w:color="D6D3D1" w:sz="1"/>
              <w:left w:val="single" w:color="D6D3D1" w:sz="1"/>
              <w:bottom w:val="single" w:color="D6D3D1" w:sz="1"/>
              <w:right w:val="single" w:color="D6D3D1" w:sz="1"/>
            </w:tcBorders>
            <w:shd w:fill="ECFDF5" w:val="clear"/>
            <w:tcMar>
              <w:top w:type="dxa" w:w="60"/>
              <w:left w:type="dxa" w:w="100"/>
              <w:bottom w:type="dxa" w:w="60"/>
              <w:right w:type="dxa" w:w="100"/>
            </w:tcMar>
          </w:tcPr>
          <w:p>
            <w:r>
              <w:rPr>
                <w:rFonts w:ascii="Arial" w:cs="Arial" w:eastAsia="Arial" w:hAnsi="Arial"/>
                <w:b/>
                <w:bCs/>
                <w:color w:val="059669"/>
                <w:sz w:val="20"/>
                <w:szCs w:val="20"/>
              </w:rPr>
              <w:t xml:space="preserve">Live</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3</w:t>
            </w:r>
          </w:p>
        </w:tc>
        <w:tc>
          <w:tcPr>
            <w:tcW w:type="dxa" w:w="2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Workers</w:t>
            </w:r>
          </w:p>
        </w:tc>
        <w:tc>
          <w:tcPr>
            <w:tcW w:type="dxa" w:w="5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Role-based access (owner, manager, worker, support). Workers see only their own jobs</w:t>
            </w:r>
          </w:p>
        </w:tc>
        <w:tc>
          <w:tcPr>
            <w:tcW w:type="dxa" w:w="1200"/>
            <w:tcBorders>
              <w:top w:val="single" w:color="D6D3D1" w:sz="1"/>
              <w:left w:val="single" w:color="D6D3D1" w:sz="1"/>
              <w:bottom w:val="single" w:color="D6D3D1" w:sz="1"/>
              <w:right w:val="single" w:color="D6D3D1" w:sz="1"/>
            </w:tcBorders>
            <w:shd w:fill="ECFDF5" w:val="clear"/>
            <w:tcMar>
              <w:top w:type="dxa" w:w="60"/>
              <w:left w:type="dxa" w:w="100"/>
              <w:bottom w:type="dxa" w:w="60"/>
              <w:right w:type="dxa" w:w="100"/>
            </w:tcMar>
          </w:tcPr>
          <w:p>
            <w:r>
              <w:rPr>
                <w:rFonts w:ascii="Arial" w:cs="Arial" w:eastAsia="Arial" w:hAnsi="Arial"/>
                <w:b/>
                <w:bCs/>
                <w:color w:val="059669"/>
                <w:sz w:val="20"/>
                <w:szCs w:val="20"/>
              </w:rPr>
              <w:t xml:space="preserve">Live</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4</w:t>
            </w:r>
          </w:p>
        </w:tc>
        <w:tc>
          <w:tcPr>
            <w:tcW w:type="dxa" w:w="2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Schedule</w:t>
            </w:r>
          </w:p>
        </w:tc>
        <w:tc>
          <w:tcPr>
            <w:tcW w:type="dxa" w:w="5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Calendar with recurring jobs (weekly, biweekly, monthly), worker assignment, team view</w:t>
            </w:r>
          </w:p>
        </w:tc>
        <w:tc>
          <w:tcPr>
            <w:tcW w:type="dxa" w:w="1200"/>
            <w:tcBorders>
              <w:top w:val="single" w:color="D6D3D1" w:sz="1"/>
              <w:left w:val="single" w:color="D6D3D1" w:sz="1"/>
              <w:bottom w:val="single" w:color="D6D3D1" w:sz="1"/>
              <w:right w:val="single" w:color="D6D3D1" w:sz="1"/>
            </w:tcBorders>
            <w:shd w:fill="ECFDF5" w:val="clear"/>
            <w:tcMar>
              <w:top w:type="dxa" w:w="60"/>
              <w:left w:type="dxa" w:w="100"/>
              <w:bottom w:type="dxa" w:w="60"/>
              <w:right w:type="dxa" w:w="100"/>
            </w:tcMar>
          </w:tcPr>
          <w:p>
            <w:r>
              <w:rPr>
                <w:rFonts w:ascii="Arial" w:cs="Arial" w:eastAsia="Arial" w:hAnsi="Arial"/>
                <w:b/>
                <w:bCs/>
                <w:color w:val="059669"/>
                <w:sz w:val="20"/>
                <w:szCs w:val="20"/>
              </w:rPr>
              <w:t xml:space="preserve">Live</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5</w:t>
            </w:r>
          </w:p>
        </w:tc>
        <w:tc>
          <w:tcPr>
            <w:tcW w:type="dxa" w:w="2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Quotes</w:t>
            </w:r>
          </w:p>
        </w:tc>
        <w:tc>
          <w:tcPr>
            <w:tcW w:type="dxa" w:w="5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Auto-pricing from pricing matrix, inline new client creation, approve → schedule flow</w:t>
            </w:r>
          </w:p>
        </w:tc>
        <w:tc>
          <w:tcPr>
            <w:tcW w:type="dxa" w:w="1200"/>
            <w:tcBorders>
              <w:top w:val="single" w:color="D6D3D1" w:sz="1"/>
              <w:left w:val="single" w:color="D6D3D1" w:sz="1"/>
              <w:bottom w:val="single" w:color="D6D3D1" w:sz="1"/>
              <w:right w:val="single" w:color="D6D3D1" w:sz="1"/>
            </w:tcBorders>
            <w:shd w:fill="ECFDF5" w:val="clear"/>
            <w:tcMar>
              <w:top w:type="dxa" w:w="60"/>
              <w:left w:type="dxa" w:w="100"/>
              <w:bottom w:type="dxa" w:w="60"/>
              <w:right w:type="dxa" w:w="100"/>
            </w:tcMar>
          </w:tcPr>
          <w:p>
            <w:r>
              <w:rPr>
                <w:rFonts w:ascii="Arial" w:cs="Arial" w:eastAsia="Arial" w:hAnsi="Arial"/>
                <w:b/>
                <w:bCs/>
                <w:color w:val="059669"/>
                <w:sz w:val="20"/>
                <w:szCs w:val="20"/>
              </w:rPr>
              <w:t xml:space="preserve">Live</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6</w:t>
            </w:r>
          </w:p>
        </w:tc>
        <w:tc>
          <w:tcPr>
            <w:tcW w:type="dxa" w:w="2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Invoices</w:t>
            </w:r>
          </w:p>
        </w:tc>
        <w:tc>
          <w:tcPr>
            <w:tcW w:type="dxa" w:w="5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Auto-created from completed jobs, PDF generation and download, auto-paid detection</w:t>
            </w:r>
          </w:p>
        </w:tc>
        <w:tc>
          <w:tcPr>
            <w:tcW w:type="dxa" w:w="1200"/>
            <w:tcBorders>
              <w:top w:val="single" w:color="D6D3D1" w:sz="1"/>
              <w:left w:val="single" w:color="D6D3D1" w:sz="1"/>
              <w:bottom w:val="single" w:color="D6D3D1" w:sz="1"/>
              <w:right w:val="single" w:color="D6D3D1" w:sz="1"/>
            </w:tcBorders>
            <w:shd w:fill="ECFDF5" w:val="clear"/>
            <w:tcMar>
              <w:top w:type="dxa" w:w="60"/>
              <w:left w:type="dxa" w:w="100"/>
              <w:bottom w:type="dxa" w:w="60"/>
              <w:right w:type="dxa" w:w="100"/>
            </w:tcMar>
          </w:tcPr>
          <w:p>
            <w:r>
              <w:rPr>
                <w:rFonts w:ascii="Arial" w:cs="Arial" w:eastAsia="Arial" w:hAnsi="Arial"/>
                <w:b/>
                <w:bCs/>
                <w:color w:val="059669"/>
                <w:sz w:val="20"/>
                <w:szCs w:val="20"/>
              </w:rPr>
              <w:t xml:space="preserve">Live</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7</w:t>
            </w:r>
          </w:p>
        </w:tc>
        <w:tc>
          <w:tcPr>
            <w:tcW w:type="dxa" w:w="2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Payments</w:t>
            </w:r>
          </w:p>
        </w:tc>
        <w:tc>
          <w:tcPr>
            <w:tcW w:type="dxa" w:w="5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On-site collection (cash, Venmo, Zelle, card), partial payments, linked to jobs</w:t>
            </w:r>
          </w:p>
        </w:tc>
        <w:tc>
          <w:tcPr>
            <w:tcW w:type="dxa" w:w="1200"/>
            <w:tcBorders>
              <w:top w:val="single" w:color="D6D3D1" w:sz="1"/>
              <w:left w:val="single" w:color="D6D3D1" w:sz="1"/>
              <w:bottom w:val="single" w:color="D6D3D1" w:sz="1"/>
              <w:right w:val="single" w:color="D6D3D1" w:sz="1"/>
            </w:tcBorders>
            <w:shd w:fill="ECFDF5" w:val="clear"/>
            <w:tcMar>
              <w:top w:type="dxa" w:w="60"/>
              <w:left w:type="dxa" w:w="100"/>
              <w:bottom w:type="dxa" w:w="60"/>
              <w:right w:type="dxa" w:w="100"/>
            </w:tcMar>
          </w:tcPr>
          <w:p>
            <w:r>
              <w:rPr>
                <w:rFonts w:ascii="Arial" w:cs="Arial" w:eastAsia="Arial" w:hAnsi="Arial"/>
                <w:b/>
                <w:bCs/>
                <w:color w:val="059669"/>
                <w:sz w:val="20"/>
                <w:szCs w:val="20"/>
              </w:rPr>
              <w:t xml:space="preserve">Live</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8</w:t>
            </w:r>
          </w:p>
        </w:tc>
        <w:tc>
          <w:tcPr>
            <w:tcW w:type="dxa" w:w="2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Reports</w:t>
            </w:r>
          </w:p>
        </w:tc>
        <w:tc>
          <w:tcPr>
            <w:tcW w:type="dxa" w:w="5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Daily/weekly/monthly views with charts (Recharts), CSV/XLSX export</w:t>
            </w:r>
          </w:p>
        </w:tc>
        <w:tc>
          <w:tcPr>
            <w:tcW w:type="dxa" w:w="1200"/>
            <w:tcBorders>
              <w:top w:val="single" w:color="D6D3D1" w:sz="1"/>
              <w:left w:val="single" w:color="D6D3D1" w:sz="1"/>
              <w:bottom w:val="single" w:color="D6D3D1" w:sz="1"/>
              <w:right w:val="single" w:color="D6D3D1" w:sz="1"/>
            </w:tcBorders>
            <w:shd w:fill="ECFDF5" w:val="clear"/>
            <w:tcMar>
              <w:top w:type="dxa" w:w="60"/>
              <w:left w:type="dxa" w:w="100"/>
              <w:bottom w:type="dxa" w:w="60"/>
              <w:right w:type="dxa" w:w="100"/>
            </w:tcMar>
          </w:tcPr>
          <w:p>
            <w:r>
              <w:rPr>
                <w:rFonts w:ascii="Arial" w:cs="Arial" w:eastAsia="Arial" w:hAnsi="Arial"/>
                <w:b/>
                <w:bCs/>
                <w:color w:val="059669"/>
                <w:sz w:val="20"/>
                <w:szCs w:val="20"/>
              </w:rPr>
              <w:t xml:space="preserve">Live</w:t>
            </w:r>
          </w:p>
        </w:tc>
      </w:tr>
    </w:tbl>
    <w:p>
      <w:pPr>
        <w:spacing w:before="200" w:after="0"/>
      </w:pPr>
    </w:p>
    <w:p>
      <w:pPr>
        <w:spacing w:before="240" w:after="120"/>
      </w:pPr>
      <w:r>
        <w:rPr>
          <w:rFonts w:ascii="Arial" w:cs="Arial" w:eastAsia="Arial" w:hAnsi="Arial"/>
          <w:b/>
          <w:bCs/>
          <w:color w:val="1C1917"/>
          <w:sz w:val="24"/>
          <w:szCs w:val="24"/>
        </w:rPr>
        <w:t xml:space="preserve">Also Completed</w:t>
      </w:r>
    </w:p>
    <w:p>
      <w:pPr>
        <w:pStyle w:val="ListParagraph"/>
        <w:numPr>
          <w:ilvl w:val="0"/>
          <w:numId w:val="2"/>
        </w:numPr>
        <w:spacing w:after="80"/>
      </w:pPr>
      <w:r>
        <w:rPr>
          <w:rFonts w:ascii="Arial" w:cs="Arial" w:eastAsia="Arial" w:hAnsi="Arial"/>
          <w:color w:val="57534E"/>
          <w:sz w:val="22"/>
          <w:szCs w:val="22"/>
        </w:rPr>
        <w:t xml:space="preserve">Landing page at timelyops.com (unauthenticated visitors see marketing page; Sign In routes to /login)</w:t>
      </w:r>
    </w:p>
    <w:p>
      <w:pPr>
        <w:pStyle w:val="ListParagraph"/>
        <w:numPr>
          <w:ilvl w:val="0"/>
          <w:numId w:val="2"/>
        </w:numPr>
        <w:spacing w:after="80"/>
      </w:pPr>
      <w:r>
        <w:rPr>
          <w:rFonts w:ascii="Arial" w:cs="Arial" w:eastAsia="Arial" w:hAnsi="Arial"/>
          <w:color w:val="57534E"/>
          <w:sz w:val="22"/>
          <w:szCs w:val="22"/>
        </w:rPr>
        <w:t xml:space="preserve">Clock-O logo and full TimelyOps branding</w:t>
      </w:r>
    </w:p>
    <w:p>
      <w:pPr>
        <w:pStyle w:val="ListParagraph"/>
        <w:numPr>
          <w:ilvl w:val="0"/>
          <w:numId w:val="2"/>
        </w:numPr>
        <w:spacing w:after="80"/>
      </w:pPr>
      <w:r>
        <w:rPr>
          <w:rFonts w:ascii="Arial" w:cs="Arial" w:eastAsia="Arial" w:hAnsi="Arial"/>
          <w:color w:val="57534E"/>
          <w:sz w:val="22"/>
          <w:szCs w:val="22"/>
        </w:rPr>
        <w:t xml:space="preserve">Email OTP login as Twilio fallback (for Netherlands-based testing)</w:t>
      </w:r>
    </w:p>
    <w:p>
      <w:pPr>
        <w:pStyle w:val="ListParagraph"/>
        <w:numPr>
          <w:ilvl w:val="0"/>
          <w:numId w:val="2"/>
        </w:numPr>
        <w:spacing w:after="80"/>
      </w:pPr>
      <w:r>
        <w:rPr>
          <w:rFonts w:ascii="Arial" w:cs="Arial" w:eastAsia="Arial" w:hAnsi="Arial"/>
          <w:color w:val="57534E"/>
          <w:sz w:val="22"/>
          <w:szCs w:val="22"/>
        </w:rPr>
        <w:t xml:space="preserve">SOP Manual and Training Guide (Word documents)</w:t>
      </w:r>
    </w:p>
    <w:p>
      <w:pPr>
        <w:pStyle w:val="ListParagraph"/>
        <w:numPr>
          <w:ilvl w:val="0"/>
          <w:numId w:val="2"/>
        </w:numPr>
        <w:spacing w:after="80"/>
      </w:pPr>
      <w:r>
        <w:rPr>
          <w:rFonts w:ascii="Arial" w:cs="Arial" w:eastAsia="Arial" w:hAnsi="Arial"/>
          <w:color w:val="57534E"/>
          <w:sz w:val="22"/>
          <w:szCs w:val="22"/>
        </w:rPr>
        <w:t xml:space="preserve">Terms of Service and Privacy Policy drafted (GDPR-compliant)</w:t>
      </w:r>
    </w:p>
    <w:p>
      <w:pPr>
        <w:pStyle w:val="ListParagraph"/>
        <w:numPr>
          <w:ilvl w:val="0"/>
          <w:numId w:val="2"/>
        </w:numPr>
        <w:spacing w:after="80"/>
      </w:pPr>
      <w:r>
        <w:rPr>
          <w:rFonts w:ascii="Arial" w:cs="Arial" w:eastAsia="Arial" w:hAnsi="Arial"/>
          <w:color w:val="57534E"/>
          <w:sz w:val="22"/>
          <w:szCs w:val="22"/>
        </w:rPr>
        <w:t xml:space="preserve">Feature flag / subscription tier system deployed to database and React context</w:t>
      </w:r>
    </w:p>
    <w:p>
      <w:pPr>
        <w:pStyle w:val="ListParagraph"/>
        <w:numPr>
          <w:ilvl w:val="0"/>
          <w:numId w:val="2"/>
        </w:numPr>
        <w:spacing w:after="80"/>
      </w:pPr>
      <w:r>
        <w:rPr>
          <w:rFonts w:ascii="Arial" w:cs="Arial" w:eastAsia="Arial" w:hAnsi="Arial"/>
          <w:color w:val="57534E"/>
          <w:sz w:val="22"/>
          <w:szCs w:val="22"/>
        </w:rPr>
        <w:t xml:space="preserve">Data export (CSV and XLSX) across all tables with date-range filtering</w:t>
      </w:r>
    </w:p>
    <w:p>
      <w:pPr>
        <w:pStyle w:val="ListParagraph"/>
        <w:numPr>
          <w:ilvl w:val="0"/>
          <w:numId w:val="2"/>
        </w:numPr>
        <w:spacing w:after="80"/>
      </w:pPr>
      <w:r>
        <w:rPr>
          <w:rFonts w:ascii="Arial" w:cs="Arial" w:eastAsia="Arial" w:hAnsi="Arial"/>
          <w:color w:val="57534E"/>
          <w:sz w:val="22"/>
          <w:szCs w:val="22"/>
        </w:rPr>
        <w:t xml:space="preserve">Proton Unlimited email: rich@timelyops.com and info@timelyops.com</w:t>
      </w:r>
    </w:p>
    <w:p>
      <w:r>
        <w:br w:type="page"/>
      </w:r>
    </w:p>
    <w:p>
      <w:pPr>
        <w:pBdr>
          <w:bottom w:val="single" w:color="0D9488" w:sz="4" w:space="6"/>
        </w:pBdr>
        <w:spacing w:before="360" w:after="160"/>
      </w:pPr>
      <w:r>
        <w:rPr>
          <w:rFonts w:ascii="Arial" w:cs="Arial" w:eastAsia="Arial" w:hAnsi="Arial"/>
          <w:b/>
          <w:bCs/>
          <w:caps/>
          <w:color w:val="0D9488"/>
          <w:sz w:val="24"/>
          <w:szCs w:val="24"/>
        </w:rPr>
        <w:t xml:space="preserve">4. KEY DECISIONS MADE</w:t>
      </w:r>
    </w:p>
    <w:p>
      <w:pPr>
        <w:spacing w:before="80" w:after="0"/>
      </w:pPr>
    </w:p>
    <w:p>
      <w:pPr>
        <w:spacing w:before="240" w:after="120"/>
      </w:pPr>
      <w:r>
        <w:rPr>
          <w:rFonts w:ascii="Arial" w:cs="Arial" w:eastAsia="Arial" w:hAnsi="Arial"/>
          <w:b/>
          <w:bCs/>
          <w:color w:val="1C1917"/>
          <w:sz w:val="24"/>
          <w:szCs w:val="24"/>
        </w:rPr>
        <w:t xml:space="preserve">Pricing Tiers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4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14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Staff</w:t>
            </w:r>
          </w:p>
        </w:tc>
        <w:tc>
          <w:tcPr>
            <w:tcW w:type="dxa" w:w="456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Key Features</w:t>
            </w:r>
          </w:p>
        </w:tc>
      </w:tr>
      <w:tr>
        <w:tc>
          <w:tcPr>
            <w:tcW w:type="dxa" w:w="20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bCs/>
                <w:color w:val="57534E"/>
                <w:sz w:val="20"/>
                <w:szCs w:val="20"/>
              </w:rPr>
              <w:t xml:space="preserve">Starter</w:t>
            </w:r>
          </w:p>
        </w:tc>
        <w:tc>
          <w:tcPr>
            <w:tcW w:type="dxa" w:w="1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$79/mo</w:t>
            </w:r>
          </w:p>
        </w:tc>
        <w:tc>
          <w:tcPr>
            <w:tcW w:type="dxa" w:w="1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5</w:t>
            </w:r>
          </w:p>
        </w:tc>
        <w:tc>
          <w:tcPr>
            <w:tcW w:type="dxa" w:w="4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Dashboard, clients, workers, schedule, quotes, payments, invoices, reports (view only), client timeline</w:t>
            </w:r>
          </w:p>
        </w:tc>
      </w:tr>
      <w:tr>
        <w:tc>
          <w:tcPr>
            <w:tcW w:type="dxa" w:w="20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bCs/>
                <w:color w:val="57534E"/>
                <w:sz w:val="20"/>
                <w:szCs w:val="20"/>
              </w:rPr>
              <w:t xml:space="preserve">Professional</w:t>
            </w:r>
          </w:p>
        </w:tc>
        <w:tc>
          <w:tcPr>
            <w:tcW w:type="dxa" w:w="1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$129/mo</w:t>
            </w:r>
          </w:p>
        </w:tc>
        <w:tc>
          <w:tcPr>
            <w:tcW w:type="dxa" w:w="1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10</w:t>
            </w:r>
          </w:p>
        </w:tc>
        <w:tc>
          <w:tcPr>
            <w:tcW w:type="dxa" w:w="4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Everything in Starter + data export, automated reminders, job checklists, worker GPS check-in, auto review requests</w:t>
            </w:r>
          </w:p>
        </w:tc>
      </w:tr>
      <w:tr>
        <w:tc>
          <w:tcPr>
            <w:tcW w:type="dxa" w:w="20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bCs/>
                <w:color w:val="57534E"/>
                <w:sz w:val="20"/>
                <w:szCs w:val="20"/>
              </w:rPr>
              <w:t xml:space="preserve">Growth</w:t>
            </w:r>
          </w:p>
        </w:tc>
        <w:tc>
          <w:tcPr>
            <w:tcW w:type="dxa" w:w="1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$249/mo</w:t>
            </w:r>
          </w:p>
        </w:tc>
        <w:tc>
          <w:tcPr>
            <w:tcW w:type="dxa" w:w="14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15</w:t>
            </w:r>
          </w:p>
        </w:tc>
        <w:tc>
          <w:tcPr>
            <w:tcW w:type="dxa" w:w="4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Everything in Professional + AI lead agents, client booking portal, QuickBooks sync, supply tracking</w:t>
            </w:r>
          </w:p>
        </w:tc>
      </w:tr>
    </w:tbl>
    <w:p>
      <w:pPr>
        <w:spacing w:before="120" w:after="0"/>
      </w:pPr>
    </w:p>
    <w:p>
      <w:pPr>
        <w:spacing w:before="240" w:after="120"/>
      </w:pPr>
      <w:r>
        <w:rPr>
          <w:rFonts w:ascii="Arial" w:cs="Arial" w:eastAsia="Arial" w:hAnsi="Arial"/>
          <w:b/>
          <w:bCs/>
          <w:color w:val="1C1917"/>
          <w:sz w:val="24"/>
          <w:szCs w:val="24"/>
        </w:rPr>
        <w:t xml:space="preserve">Other Pricing Decisions</w:t>
      </w:r>
    </w:p>
    <w:p>
      <w:pPr>
        <w:pStyle w:val="ListParagraph"/>
        <w:numPr>
          <w:ilvl w:val="0"/>
          <w:numId w:val="2"/>
        </w:numPr>
        <w:spacing w:after="80"/>
      </w:pPr>
      <w:r>
        <w:rPr>
          <w:rFonts w:ascii="Arial" w:cs="Arial" w:eastAsia="Arial" w:hAnsi="Arial"/>
          <w:color w:val="57534E"/>
          <w:sz w:val="22"/>
          <w:szCs w:val="22"/>
        </w:rPr>
        <w:t xml:space="preserve">$500 one-time implementation fee (personal onboarding, data import, setup)</w:t>
      </w:r>
    </w:p>
    <w:p>
      <w:pPr>
        <w:pStyle w:val="ListParagraph"/>
        <w:numPr>
          <w:ilvl w:val="0"/>
          <w:numId w:val="2"/>
        </w:numPr>
        <w:spacing w:after="80"/>
      </w:pPr>
      <w:r>
        <w:rPr>
          <w:rFonts w:ascii="Arial" w:cs="Arial" w:eastAsia="Arial" w:hAnsi="Arial"/>
          <w:color w:val="57534E"/>
          <w:sz w:val="22"/>
          <w:szCs w:val="22"/>
        </w:rPr>
        <w:t xml:space="preserve">25% founding discount for first 10 customers, locked for 12 months</w:t>
      </w:r>
    </w:p>
    <w:p>
      <w:pPr>
        <w:pStyle w:val="ListParagraph"/>
        <w:numPr>
          <w:ilvl w:val="0"/>
          <w:numId w:val="2"/>
        </w:numPr>
        <w:spacing w:after="80"/>
      </w:pPr>
      <w:r>
        <w:rPr>
          <w:rFonts w:ascii="Arial" w:cs="Arial" w:eastAsia="Arial" w:hAnsi="Arial"/>
          <w:color w:val="57534E"/>
          <w:sz w:val="22"/>
          <w:szCs w:val="22"/>
        </w:rPr>
        <w:t xml:space="preserve">Individual add-ons available ($9–$79/month) so customers can buy features without upgrading tiers</w:t>
      </w:r>
    </w:p>
    <w:p>
      <w:pPr>
        <w:pStyle w:val="ListParagraph"/>
        <w:numPr>
          <w:ilvl w:val="0"/>
          <w:numId w:val="2"/>
        </w:numPr>
        <w:spacing w:after="80"/>
      </w:pPr>
      <w:r>
        <w:rPr>
          <w:rFonts w:ascii="Arial" w:cs="Arial" w:eastAsia="Arial" w:hAnsi="Arial"/>
          <w:color w:val="57534E"/>
          <w:sz w:val="22"/>
          <w:szCs w:val="22"/>
        </w:rPr>
        <w:t xml:space="preserve">AI Lead Agents add-on: $79/month standalone</w:t>
      </w:r>
    </w:p>
    <w:p>
      <w:pPr>
        <w:spacing w:before="120" w:after="0"/>
      </w:pPr>
    </w:p>
    <w:p>
      <w:pPr>
        <w:spacing w:before="240" w:after="120"/>
      </w:pPr>
      <w:r>
        <w:rPr>
          <w:rFonts w:ascii="Arial" w:cs="Arial" w:eastAsia="Arial" w:hAnsi="Arial"/>
          <w:b/>
          <w:bCs/>
          <w:color w:val="1C1917"/>
          <w:sz w:val="24"/>
          <w:szCs w:val="24"/>
        </w:rPr>
        <w:t xml:space="preserve">Product &amp; Architecture Decisions</w:t>
      </w:r>
    </w:p>
    <w:p>
      <w:pPr>
        <w:pStyle w:val="ListParagraph"/>
        <w:numPr>
          <w:ilvl w:val="0"/>
          <w:numId w:val="2"/>
        </w:numPr>
        <w:spacing w:after="80"/>
      </w:pPr>
      <w:r>
        <w:rPr>
          <w:rFonts w:ascii="Arial" w:cs="Arial" w:eastAsia="Arial" w:hAnsi="Arial"/>
          <w:color w:val="57534E"/>
          <w:sz w:val="22"/>
          <w:szCs w:val="22"/>
        </w:rPr>
        <w:t xml:space="preserve">Reports view stays in Starter (competitive advantage); data export gates to Professional</w:t>
      </w:r>
    </w:p>
    <w:p>
      <w:pPr>
        <w:pStyle w:val="ListParagraph"/>
        <w:numPr>
          <w:ilvl w:val="0"/>
          <w:numId w:val="2"/>
        </w:numPr>
        <w:spacing w:after="80"/>
      </w:pPr>
      <w:r>
        <w:rPr>
          <w:rFonts w:ascii="Arial" w:cs="Arial" w:eastAsia="Arial" w:hAnsi="Arial"/>
          <w:color w:val="57534E"/>
          <w:sz w:val="22"/>
          <w:szCs w:val="22"/>
        </w:rPr>
        <w:t xml:space="preserve">Feature flags use a subscription_tier column on the organisations table plus an add_ons JSONB column, with a hasFeature() helper in React context. No Stripe dependency yet — tiers set manually</w:t>
      </w:r>
    </w:p>
    <w:p>
      <w:pPr>
        <w:pStyle w:val="ListParagraph"/>
        <w:numPr>
          <w:ilvl w:val="0"/>
          <w:numId w:val="2"/>
        </w:numPr>
        <w:spacing w:after="80"/>
      </w:pPr>
      <w:r>
        <w:rPr>
          <w:rFonts w:ascii="Arial" w:cs="Arial" w:eastAsia="Arial" w:hAnsi="Arial"/>
          <w:color w:val="57534E"/>
          <w:sz w:val="22"/>
          <w:szCs w:val="22"/>
        </w:rPr>
        <w:t xml:space="preserve">Email OTP added permanently as a login option (not just a workaround). Solves international user access where Twilio has delivery issues</w:t>
      </w:r>
    </w:p>
    <w:p>
      <w:pPr>
        <w:pStyle w:val="ListParagraph"/>
        <w:numPr>
          <w:ilvl w:val="0"/>
          <w:numId w:val="2"/>
        </w:numPr>
        <w:spacing w:after="80"/>
      </w:pPr>
      <w:r>
        <w:rPr>
          <w:rFonts w:ascii="Arial" w:cs="Arial" w:eastAsia="Arial" w:hAnsi="Arial"/>
          <w:color w:val="57534E"/>
          <w:sz w:val="22"/>
          <w:szCs w:val="22"/>
        </w:rPr>
        <w:t xml:space="preserve">Hilda Martinez (first customer, sister-in-law) is set to Growth tier permanently at no charge. She is both tester and referral source (has already referred 3 new prospective clients)</w:t>
      </w:r>
    </w:p>
    <w:p>
      <w:pPr>
        <w:pStyle w:val="ListParagraph"/>
        <w:numPr>
          <w:ilvl w:val="0"/>
          <w:numId w:val="2"/>
        </w:numPr>
        <w:spacing w:after="80"/>
      </w:pPr>
      <w:r>
        <w:rPr>
          <w:rFonts w:ascii="Arial" w:cs="Arial" w:eastAsia="Arial" w:hAnsi="Arial"/>
          <w:color w:val="57534E"/>
          <w:sz w:val="22"/>
          <w:szCs w:val="22"/>
        </w:rPr>
        <w:t xml:space="preserve">The connected pipeline flow (quote → schedule → complete → pay → invoice) is the core product concept. Each step flows into the next with one tap</w:t>
      </w:r>
    </w:p>
    <w:p>
      <w:r>
        <w:br w:type="page"/>
      </w:r>
    </w:p>
    <w:p>
      <w:pPr>
        <w:pBdr>
          <w:bottom w:val="single" w:color="0D9488" w:sz="4" w:space="6"/>
        </w:pBdr>
        <w:spacing w:before="360" w:after="160"/>
      </w:pPr>
      <w:r>
        <w:rPr>
          <w:rFonts w:ascii="Arial" w:cs="Arial" w:eastAsia="Arial" w:hAnsi="Arial"/>
          <w:b/>
          <w:bCs/>
          <w:caps/>
          <w:color w:val="0D9488"/>
          <w:sz w:val="24"/>
          <w:szCs w:val="24"/>
        </w:rPr>
        <w:t xml:space="preserve">5. FIRST CUSTOMER</w:t>
      </w:r>
    </w:p>
    <w:p>
      <w:pPr>
        <w:spacing w:before="0" w:after="160"/>
      </w:pPr>
      <w:r>
        <w:rPr>
          <w:rFonts w:ascii="Arial" w:cs="Arial" w:eastAsia="Arial" w:hAnsi="Arial"/>
          <w:color w:val="57534E"/>
          <w:sz w:val="22"/>
          <w:szCs w:val="22"/>
        </w:rPr>
        <w:t xml:space="preserve">Hilda Martinez owns Hilda’s Housecleaning, based in California. She is Rich’s sister-in-law and the founding customer. Her organisation is set up in the database with one manager (Denis Hernandez) and Rich in a support role.</w:t>
      </w:r>
    </w:p>
    <w:p>
      <w:pPr>
        <w:spacing w:before="80" w:after="0"/>
      </w:pPr>
    </w:p>
    <w:p>
      <w:pPr>
        <w:spacing w:before="0" w:after="160"/>
      </w:pPr>
      <w:r>
        <w:rPr>
          <w:rFonts w:ascii="Arial" w:cs="Arial" w:eastAsia="Arial" w:hAnsi="Arial"/>
          <w:color w:val="57534E"/>
          <w:sz w:val="22"/>
          <w:szCs w:val="22"/>
        </w:rPr>
        <w:t xml:space="preserve">Hilda is currently compiling her client list for import. She has also independently referred three additional prospective customers. Her pricing matrix (mapping bedrooms, bathrooms, and cleaning frequency to prices) has not yet been populated — waiting on her to provide her rates.</w:t>
      </w:r>
    </w:p>
    <w:p>
      <w:pPr>
        <w:spacing w:before="80" w:after="0"/>
      </w:pPr>
    </w:p>
    <w:p>
      <w:pPr>
        <w:spacing w:before="0" w:after="160"/>
      </w:pPr>
      <w:r>
        <w:rPr>
          <w:rFonts w:ascii="Arial" w:cs="Arial" w:eastAsia="Arial" w:hAnsi="Arial"/>
          <w:color w:val="57534E"/>
          <w:sz w:val="22"/>
          <w:szCs w:val="22"/>
        </w:rPr>
        <w:t xml:space="preserve">Hilda’s first login test from her own phone has not yet occurred. This is a key validation milestone: confirming that the full experience works on a real customer’s device with Twilio SMS delivery to a US number.</w:t>
      </w:r>
    </w:p>
    <w:p>
      <w:r>
        <w:br w:type="page"/>
      </w:r>
    </w:p>
    <w:p>
      <w:pPr>
        <w:pBdr>
          <w:bottom w:val="single" w:color="0D9488" w:sz="4" w:space="6"/>
        </w:pBdr>
        <w:spacing w:before="360" w:after="160"/>
      </w:pPr>
      <w:r>
        <w:rPr>
          <w:rFonts w:ascii="Arial" w:cs="Arial" w:eastAsia="Arial" w:hAnsi="Arial"/>
          <w:b/>
          <w:bCs/>
          <w:caps/>
          <w:color w:val="0D9488"/>
          <w:sz w:val="24"/>
          <w:szCs w:val="24"/>
        </w:rPr>
        <w:t xml:space="preserve">6. OPEN ITEMS AND BLOCKERS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200"/>
        <w:gridCol w:w="1400"/>
        <w:gridCol w:w="1560"/>
      </w:tblGrid>
      <w:tr>
        <w:tc>
          <w:tcPr>
            <w:tcW w:type="dxa" w:w="6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6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22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c>
          <w:tcPr>
            <w:tcW w:type="dxa" w:w="14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56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1</w:t>
            </w:r>
          </w:p>
        </w:tc>
        <w:tc>
          <w:tcPr>
            <w:tcW w:type="dxa" w:w="3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Landing page copy fixes (remove phone from CTA, update footer credit)</w:t>
            </w:r>
          </w:p>
        </w:tc>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Claude Code</w:t>
            </w:r>
          </w:p>
        </w:tc>
        <w:tc>
          <w:tcPr>
            <w:tcW w:type="dxa" w:w="1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Pending</w:t>
            </w:r>
          </w:p>
        </w:tc>
        <w:tc>
          <w:tcPr>
            <w:tcW w:type="dxa" w:w="1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Quick win</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2</w:t>
            </w:r>
          </w:p>
        </w:tc>
        <w:tc>
          <w:tcPr>
            <w:tcW w:type="dxa" w:w="3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Clock icon sizing (too small in sidebar + login)</w:t>
            </w:r>
          </w:p>
        </w:tc>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Claude Code</w:t>
            </w:r>
          </w:p>
        </w:tc>
        <w:tc>
          <w:tcPr>
            <w:tcW w:type="dxa" w:w="1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Pending</w:t>
            </w:r>
          </w:p>
        </w:tc>
        <w:tc>
          <w:tcPr>
            <w:tcW w:type="dxa" w:w="1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Quick win</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3</w:t>
            </w:r>
          </w:p>
        </w:tc>
        <w:tc>
          <w:tcPr>
            <w:tcW w:type="dxa" w:w="3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Populate Hilda’s pricing matrix</w:t>
            </w:r>
          </w:p>
        </w:tc>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Waiting on Hilda</w:t>
            </w:r>
          </w:p>
        </w:tc>
        <w:tc>
          <w:tcPr>
            <w:tcW w:type="dxa" w:w="1400"/>
            <w:tcBorders>
              <w:top w:val="single" w:color="D6D3D1" w:sz="1"/>
              <w:left w:val="single" w:color="D6D3D1" w:sz="1"/>
              <w:bottom w:val="single" w:color="D6D3D1" w:sz="1"/>
              <w:right w:val="single" w:color="D6D3D1"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Blocked</w:t>
            </w:r>
          </w:p>
        </w:tc>
        <w:tc>
          <w:tcPr>
            <w:tcW w:type="dxa" w:w="1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High</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4</w:t>
            </w:r>
          </w:p>
        </w:tc>
        <w:tc>
          <w:tcPr>
            <w:tcW w:type="dxa" w:w="3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Hilda’s first login test from her phone</w:t>
            </w:r>
          </w:p>
        </w:tc>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Waiting on Hilda</w:t>
            </w:r>
          </w:p>
        </w:tc>
        <w:tc>
          <w:tcPr>
            <w:tcW w:type="dxa" w:w="1400"/>
            <w:tcBorders>
              <w:top w:val="single" w:color="D6D3D1" w:sz="1"/>
              <w:left w:val="single" w:color="D6D3D1" w:sz="1"/>
              <w:bottom w:val="single" w:color="D6D3D1" w:sz="1"/>
              <w:right w:val="single" w:color="D6D3D1"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Blocked</w:t>
            </w:r>
          </w:p>
        </w:tc>
        <w:tc>
          <w:tcPr>
            <w:tcW w:type="dxa" w:w="1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High</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5</w:t>
            </w:r>
          </w:p>
        </w:tc>
        <w:tc>
          <w:tcPr>
            <w:tcW w:type="dxa" w:w="3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Error handling / error boundaries on every page</w:t>
            </w:r>
          </w:p>
        </w:tc>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Claude Code</w:t>
            </w:r>
          </w:p>
        </w:tc>
        <w:tc>
          <w:tcPr>
            <w:tcW w:type="dxa" w:w="1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Pending</w:t>
            </w:r>
          </w:p>
        </w:tc>
        <w:tc>
          <w:tcPr>
            <w:tcW w:type="dxa" w:w="1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Medium</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6</w:t>
            </w:r>
          </w:p>
        </w:tc>
        <w:tc>
          <w:tcPr>
            <w:tcW w:type="dxa" w:w="3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Input validation and sanitisation</w:t>
            </w:r>
          </w:p>
        </w:tc>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Claude Code</w:t>
            </w:r>
          </w:p>
        </w:tc>
        <w:tc>
          <w:tcPr>
            <w:tcW w:type="dxa" w:w="1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Pending</w:t>
            </w:r>
          </w:p>
        </w:tc>
        <w:tc>
          <w:tcPr>
            <w:tcW w:type="dxa" w:w="1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Medium</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7</w:t>
            </w:r>
          </w:p>
        </w:tc>
        <w:tc>
          <w:tcPr>
            <w:tcW w:type="dxa" w:w="3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Stripe billing integration</w:t>
            </w:r>
          </w:p>
        </w:tc>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Build</w:t>
            </w:r>
          </w:p>
        </w:tc>
        <w:tc>
          <w:tcPr>
            <w:tcW w:type="dxa" w:w="1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Pending</w:t>
            </w:r>
          </w:p>
        </w:tc>
        <w:tc>
          <w:tcPr>
            <w:tcW w:type="dxa" w:w="1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Medium</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8</w:t>
            </w:r>
          </w:p>
        </w:tc>
        <w:tc>
          <w:tcPr>
            <w:tcW w:type="dxa" w:w="3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Sentry error monitoring</w:t>
            </w:r>
          </w:p>
        </w:tc>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Build</w:t>
            </w:r>
          </w:p>
        </w:tc>
        <w:tc>
          <w:tcPr>
            <w:tcW w:type="dxa" w:w="1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Pending</w:t>
            </w:r>
          </w:p>
        </w:tc>
        <w:tc>
          <w:tcPr>
            <w:tcW w:type="dxa" w:w="1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Low</w:t>
            </w:r>
          </w:p>
        </w:tc>
      </w:tr>
      <w:tr>
        <w:tc>
          <w:tcPr>
            <w:tcW w:type="dxa" w:w="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9</w:t>
            </w:r>
          </w:p>
        </w:tc>
        <w:tc>
          <w:tcPr>
            <w:tcW w:type="dxa" w:w="3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Security audit (estimated $1–$2K freelancer at 10–15 customers)</w:t>
            </w:r>
          </w:p>
        </w:tc>
        <w:tc>
          <w:tcPr>
            <w:tcW w:type="dxa" w:w="2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Scale trigger</w:t>
            </w:r>
          </w:p>
        </w:tc>
        <w:tc>
          <w:tcPr>
            <w:tcW w:type="dxa" w:w="1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Future</w:t>
            </w:r>
          </w:p>
        </w:tc>
        <w:tc>
          <w:tcPr>
            <w:tcW w:type="dxa" w:w="15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Low</w:t>
            </w:r>
          </w:p>
        </w:tc>
      </w:tr>
    </w:tbl>
    <w:p>
      <w:pPr>
        <w:spacing w:before="200" w:after="0"/>
      </w:pPr>
    </w:p>
    <w:p>
      <w:pPr>
        <w:spacing w:before="240" w:after="120"/>
      </w:pPr>
      <w:r>
        <w:rPr>
          <w:rFonts w:ascii="Arial" w:cs="Arial" w:eastAsia="Arial" w:hAnsi="Arial"/>
          <w:b/>
          <w:bCs/>
          <w:color w:val="1C1917"/>
          <w:sz w:val="24"/>
          <w:szCs w:val="24"/>
        </w:rPr>
        <w:t xml:space="preserve">Known Technical Issues</w:t>
      </w:r>
    </w:p>
    <w:p>
      <w:pPr>
        <w:pStyle w:val="ListParagraph"/>
        <w:numPr>
          <w:ilvl w:val="0"/>
          <w:numId w:val="2"/>
        </w:numPr>
        <w:spacing w:after="80"/>
      </w:pPr>
      <w:r>
        <w:rPr>
          <w:rFonts w:ascii="Arial" w:cs="Arial" w:eastAsia="Arial" w:hAnsi="Arial"/>
          <w:color w:val="57534E"/>
          <w:sz w:val="22"/>
          <w:szCs w:val="22"/>
        </w:rPr>
        <w:t xml:space="preserve">Twilio blocks OTP delivery to Netherlands numbers </w:t>
      </w:r>
      <w:r>
        <w:rPr>
          <w:rFonts w:ascii="Arial" w:cs="Arial" w:eastAsia="Arial" w:hAnsi="Arial"/>
          <w:color w:val="059669"/>
          <w:sz w:val="22"/>
          <w:szCs w:val="22"/>
        </w:rPr>
        <w:t xml:space="preserve">(resolved by email OTP fallback)</w:t>
      </w:r>
    </w:p>
    <w:p>
      <w:pPr>
        <w:pStyle w:val="ListParagraph"/>
        <w:numPr>
          <w:ilvl w:val="0"/>
          <w:numId w:val="2"/>
        </w:numPr>
        <w:spacing w:after="80"/>
      </w:pPr>
      <w:r>
        <w:rPr>
          <w:rFonts w:ascii="Arial" w:cs="Arial" w:eastAsia="Arial" w:hAnsi="Arial"/>
          <w:color w:val="57534E"/>
          <w:sz w:val="22"/>
          <w:szCs w:val="22"/>
        </w:rPr>
        <w:t xml:space="preserve">Supabase email rate limit is 2/hour on the free plan — can get locked out during heavy testing. Workaround: admin magic link via Claude Code</w:t>
      </w:r>
    </w:p>
    <w:p>
      <w:pPr>
        <w:pStyle w:val="ListParagraph"/>
        <w:numPr>
          <w:ilvl w:val="0"/>
          <w:numId w:val="2"/>
        </w:numPr>
        <w:spacing w:after="80"/>
      </w:pPr>
      <w:r>
        <w:rPr>
          <w:rFonts w:ascii="Arial" w:cs="Arial" w:eastAsia="Arial" w:hAnsi="Arial"/>
          <w:color w:val="57534E"/>
          <w:sz w:val="22"/>
          <w:szCs w:val="22"/>
        </w:rPr>
        <w:t xml:space="preserve">Email field in the users table is null (was only updated in auth.users) — may need syncing</w:t>
      </w:r>
    </w:p>
    <w:p>
      <w:pPr>
        <w:pStyle w:val="ListParagraph"/>
        <w:numPr>
          <w:ilvl w:val="0"/>
          <w:numId w:val="2"/>
        </w:numPr>
        <w:spacing w:after="80"/>
      </w:pPr>
      <w:r>
        <w:rPr>
          <w:rFonts w:ascii="Arial" w:cs="Arial" w:eastAsia="Arial" w:hAnsi="Arial"/>
          <w:color w:val="57534E"/>
          <w:sz w:val="22"/>
          <w:szCs w:val="22"/>
        </w:rPr>
        <w:t xml:space="preserve">Twilio is still on a trial account. Upgrading ($20 credit) removes all country restrictions. Not urgent while only US customers are onboarding</w:t>
      </w:r>
    </w:p>
    <w:p>
      <w:pPr>
        <w:spacing w:before="200" w:after="0"/>
      </w:pPr>
    </w:p>
    <w:p>
      <w:pPr>
        <w:spacing w:before="240" w:after="120"/>
      </w:pPr>
      <w:r>
        <w:rPr>
          <w:rFonts w:ascii="Arial" w:cs="Arial" w:eastAsia="Arial" w:hAnsi="Arial"/>
          <w:b/>
          <w:bCs/>
          <w:color w:val="1C1917"/>
          <w:sz w:val="24"/>
          <w:szCs w:val="24"/>
        </w:rPr>
        <w:t xml:space="preserve">Build Phases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W w:type="dxa" w:w="16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536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24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Phase 1–2</w:t>
            </w:r>
          </w:p>
        </w:tc>
        <w:tc>
          <w:tcPr>
            <w:tcW w:type="dxa" w:w="5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Foundation + core product (all Starter tier features)</w:t>
            </w:r>
          </w:p>
        </w:tc>
        <w:tc>
          <w:tcPr>
            <w:tcW w:type="dxa" w:w="2400"/>
            <w:tcBorders>
              <w:top w:val="single" w:color="D6D3D1" w:sz="1"/>
              <w:left w:val="single" w:color="D6D3D1" w:sz="1"/>
              <w:bottom w:val="single" w:color="D6D3D1" w:sz="1"/>
              <w:right w:val="single" w:color="D6D3D1" w:sz="1"/>
            </w:tcBorders>
            <w:shd w:fill="ECFDF5" w:val="clear"/>
            <w:tcMar>
              <w:top w:type="dxa" w:w="60"/>
              <w:left w:type="dxa" w:w="100"/>
              <w:bottom w:type="dxa" w:w="60"/>
              <w:right w:type="dxa" w:w="100"/>
            </w:tcMar>
          </w:tcPr>
          <w:p>
            <w:r>
              <w:rPr>
                <w:rFonts w:ascii="Arial" w:cs="Arial" w:eastAsia="Arial" w:hAnsi="Arial"/>
                <w:b/>
                <w:bCs/>
                <w:color w:val="059669"/>
                <w:sz w:val="20"/>
                <w:szCs w:val="20"/>
              </w:rPr>
              <w:t xml:space="preserve">Live</w:t>
            </w:r>
          </w:p>
        </w:tc>
      </w:tr>
      <w:tr>
        <w:tc>
          <w:tcPr>
            <w:tcW w:type="dxa" w:w="1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Phase 3</w:t>
            </w:r>
          </w:p>
        </w:tc>
        <w:tc>
          <w:tcPr>
            <w:tcW w:type="dxa" w:w="5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Automated reminders, job checklists, GPS check-in, review requests</w:t>
            </w:r>
          </w:p>
        </w:tc>
        <w:tc>
          <w:tcPr>
            <w:tcW w:type="dxa" w:w="2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Next</w:t>
            </w:r>
          </w:p>
        </w:tc>
      </w:tr>
      <w:tr>
        <w:tc>
          <w:tcPr>
            <w:tcW w:type="dxa" w:w="1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Phase 4</w:t>
            </w:r>
          </w:p>
        </w:tc>
        <w:tc>
          <w:tcPr>
            <w:tcW w:type="dxa" w:w="5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Property profiles, worker check-in enhancements, Stripe billing</w:t>
            </w:r>
          </w:p>
        </w:tc>
        <w:tc>
          <w:tcPr>
            <w:tcW w:type="dxa" w:w="2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Next</w:t>
            </w:r>
          </w:p>
        </w:tc>
      </w:tr>
      <w:tr>
        <w:tc>
          <w:tcPr>
            <w:tcW w:type="dxa" w:w="1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Phase 5</w:t>
            </w:r>
          </w:p>
        </w:tc>
        <w:tc>
          <w:tcPr>
            <w:tcW w:type="dxa" w:w="5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AI lead agents (Claude API), client booking portal</w:t>
            </w:r>
          </w:p>
        </w:tc>
        <w:tc>
          <w:tcPr>
            <w:tcW w:type="dxa" w:w="2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Later</w:t>
            </w:r>
          </w:p>
        </w:tc>
      </w:tr>
      <w:tr>
        <w:tc>
          <w:tcPr>
            <w:tcW w:type="dxa" w:w="16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Phase 6</w:t>
            </w:r>
          </w:p>
        </w:tc>
        <w:tc>
          <w:tcPr>
            <w:tcW w:type="dxa" w:w="53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QuickBooks sync, supply tracking</w:t>
            </w:r>
          </w:p>
        </w:tc>
        <w:tc>
          <w:tcPr>
            <w:tcW w:type="dxa" w:w="2400"/>
            <w:tcBorders>
              <w:top w:val="single" w:color="D6D3D1" w:sz="1"/>
              <w:left w:val="single" w:color="D6D3D1" w:sz="1"/>
              <w:bottom w:val="single" w:color="D6D3D1" w:sz="1"/>
              <w:right w:val="single" w:color="D6D3D1" w:sz="1"/>
            </w:tcBorders>
            <w:shd w:fill="FFFBEB" w:val="clear"/>
            <w:tcMar>
              <w:top w:type="dxa" w:w="60"/>
              <w:left w:type="dxa" w:w="100"/>
              <w:bottom w:type="dxa" w:w="60"/>
              <w:right w:type="dxa" w:w="100"/>
            </w:tcMar>
          </w:tcPr>
          <w:p>
            <w:r>
              <w:rPr>
                <w:rFonts w:ascii="Arial" w:cs="Arial" w:eastAsia="Arial" w:hAnsi="Arial"/>
                <w:b/>
                <w:bCs/>
                <w:color w:val="D97706"/>
                <w:sz w:val="20"/>
                <w:szCs w:val="20"/>
              </w:rPr>
              <w:t xml:space="preserve">Later</w:t>
            </w:r>
          </w:p>
        </w:tc>
      </w:tr>
    </w:tbl>
    <w:p>
      <w:pPr>
        <w:spacing w:before="200" w:after="0"/>
      </w:pPr>
    </w:p>
    <w:p>
      <w:pPr>
        <w:pBdr>
          <w:bottom w:val="single" w:color="0D9488" w:sz="4" w:space="6"/>
        </w:pBdr>
        <w:spacing w:before="360" w:after="160"/>
      </w:pPr>
      <w:r>
        <w:rPr>
          <w:rFonts w:ascii="Arial" w:cs="Arial" w:eastAsia="Arial" w:hAnsi="Arial"/>
          <w:b/>
          <w:bCs/>
          <w:caps/>
          <w:color w:val="0D9488"/>
          <w:sz w:val="24"/>
          <w:szCs w:val="24"/>
        </w:rPr>
        <w:t xml:space="preserve">7. KEY REFERENCE INFORMATION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160"/>
            <w:tcBorders>
              <w:top w:val="single" w:color="D6D3D1" w:sz="1"/>
              <w:left w:val="single" w:color="D6D3D1" w:sz="1"/>
              <w:bottom w:val="single" w:color="D6D3D1" w:sz="1"/>
              <w:right w:val="single" w:color="D6D3D1"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3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Live URL</w:t>
            </w:r>
          </w:p>
        </w:tc>
        <w:tc>
          <w:tcPr>
            <w:tcW w:type="dxa" w:w="6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timelyops.com</w:t>
            </w:r>
          </w:p>
        </w:tc>
      </w:tr>
      <w:tr>
        <w:tc>
          <w:tcPr>
            <w:tcW w:type="dxa" w:w="3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GitHub Repo</w:t>
            </w:r>
          </w:p>
        </w:tc>
        <w:tc>
          <w:tcPr>
            <w:tcW w:type="dxa" w:w="6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github.com/rmorganprio-lab/allbookd</w:t>
            </w:r>
          </w:p>
        </w:tc>
      </w:tr>
      <w:tr>
        <w:tc>
          <w:tcPr>
            <w:tcW w:type="dxa" w:w="3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Supabase Project</w:t>
            </w:r>
          </w:p>
        </w:tc>
        <w:tc>
          <w:tcPr>
            <w:tcW w:type="dxa" w:w="6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allbookd (name predates rebrand)</w:t>
            </w:r>
          </w:p>
        </w:tc>
      </w:tr>
      <w:tr>
        <w:tc>
          <w:tcPr>
            <w:tcW w:type="dxa" w:w="3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Domain Registrar</w:t>
            </w:r>
          </w:p>
        </w:tc>
        <w:tc>
          <w:tcPr>
            <w:tcW w:type="dxa" w:w="6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Porkbun</w:t>
            </w:r>
          </w:p>
        </w:tc>
      </w:tr>
      <w:tr>
        <w:tc>
          <w:tcPr>
            <w:tcW w:type="dxa" w:w="3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Local Project Folder</w:t>
            </w:r>
          </w:p>
        </w:tc>
        <w:tc>
          <w:tcPr>
            <w:tcW w:type="dxa" w:w="6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~/Desktop/TimelyOps</w:t>
            </w:r>
          </w:p>
        </w:tc>
      </w:tr>
      <w:tr>
        <w:tc>
          <w:tcPr>
            <w:tcW w:type="dxa" w:w="3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Business Email</w:t>
            </w:r>
          </w:p>
        </w:tc>
        <w:tc>
          <w:tcPr>
            <w:tcW w:type="dxa" w:w="6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rich@timelyops.com / info@timelyops.com (Proton)</w:t>
            </w:r>
          </w:p>
        </w:tc>
      </w:tr>
      <w:tr>
        <w:tc>
          <w:tcPr>
            <w:tcW w:type="dxa" w:w="3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Hilda’s Org ID</w:t>
            </w:r>
          </w:p>
        </w:tc>
        <w:tc>
          <w:tcPr>
            <w:tcW w:type="dxa" w:w="6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a1b2c3d4-e5f6-7890-abcd-ef1234567890</w:t>
            </w:r>
          </w:p>
        </w:tc>
      </w:tr>
      <w:tr>
        <w:tc>
          <w:tcPr>
            <w:tcW w:type="dxa" w:w="320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Rich’s Role</w:t>
            </w:r>
          </w:p>
        </w:tc>
        <w:tc>
          <w:tcPr>
            <w:tcW w:type="dxa" w:w="6160"/>
            <w:tcBorders>
              <w:top w:val="single" w:color="D6D3D1" w:sz="1"/>
              <w:left w:val="single" w:color="D6D3D1" w:sz="1"/>
              <w:bottom w:val="single" w:color="D6D3D1" w:sz="1"/>
              <w:right w:val="single" w:color="D6D3D1" w:sz="1"/>
            </w:tcBorders>
            <w:tcMar>
              <w:top w:type="dxa" w:w="60"/>
              <w:left w:type="dxa" w:w="100"/>
              <w:bottom w:type="dxa" w:w="60"/>
              <w:right w:type="dxa" w:w="100"/>
            </w:tcMar>
          </w:tcPr>
          <w:p>
            <w:r>
              <w:rPr>
                <w:rFonts w:ascii="Arial" w:cs="Arial" w:eastAsia="Arial" w:hAnsi="Arial"/>
                <w:b w:val="false"/>
                <w:bCs w:val="false"/>
                <w:color w:val="57534E"/>
                <w:sz w:val="20"/>
                <w:szCs w:val="20"/>
              </w:rPr>
              <w:t xml:space="preserve">support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4"/>
      </w:pBdr>
    </w:pPr>
    <w:r>
      <w:rPr>
        <w:rFonts w:ascii="Arial" w:cs="Arial" w:eastAsia="Arial" w:hAnsi="Arial"/>
        <w:color w:val="A8A29E"/>
        <w:sz w:val="16"/>
        <w:szCs w:val="16"/>
      </w:rPr>
      <w:t xml:space="preserve">Confidential  |  </w:t>
    </w:r>
    <w:r>
      <w:rPr>
        <w:rFonts w:ascii="Arial" w:cs="Arial" w:eastAsia="Arial" w:hAnsi="Arial"/>
        <w:color w:val="A8A29E"/>
        <w:sz w:val="16"/>
        <w:szCs w:val="16"/>
      </w:rPr>
      <w:t xml:space="preserve">Page </w:t>
    </w:r>
    <w:r>
      <w:rPr>
        <w:rFonts w:ascii="Arial" w:cs="Arial" w:eastAsia="Arial" w:hAnsi="Arial"/>
        <w:color w:val="A8A29E"/>
        <w:sz w:val="16"/>
        <w:szCs w:val="16"/>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Arial" w:cs="Arial" w:eastAsia="Arial" w:hAnsi="Arial"/>
        <w:b/>
        <w:bCs/>
        <w:color w:val="0D9488"/>
        <w:sz w:val="18"/>
        <w:szCs w:val="18"/>
      </w:rPr>
      <w:t xml:space="preserve">TIMELYOPS  </w:t>
    </w:r>
    <w:r>
      <w:rPr>
        <w:rFonts w:ascii="Arial" w:cs="Arial" w:eastAsia="Arial" w:hAnsi="Arial"/>
        <w:color w:val="A8A29E"/>
        <w:sz w:val="18"/>
        <w:szCs w:val="18"/>
      </w:rPr>
      <w:t xml:space="preserve">Product Briefing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2026-03-23T18:03:47.024Z</dcterms:created>
  <dcterms:modified xsi:type="dcterms:W3CDTF">2026-03-23T18:03:47.024Z</dcterms:modified>
</cp:coreProperties>
</file>

<file path=docProps/custom.xml><?xml version="1.0" encoding="utf-8"?>
<Properties xmlns="http://schemas.openxmlformats.org/officeDocument/2006/custom-properties" xmlns:vt="http://schemas.openxmlformats.org/officeDocument/2006/docPropsVTypes"/>
</file>