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1"/>
        <w:gridCol w:w="3062"/>
      </w:tblGrid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Timescale</w:t>
            </w: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Example climate information</w:t>
            </w:r>
          </w:p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products – which may be available</w:t>
            </w:r>
          </w:p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and relevant in some regions and</w:t>
            </w:r>
          </w:p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seasons</w:t>
            </w: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  <w:vMerge w:val="restart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  <w:vMerge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  <w:vMerge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  <w:vMerge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 xml:space="preserve">Example health-decision applications Status: </w:t>
            </w:r>
            <w:proofErr w:type="spellStart"/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Experimental</w:t>
            </w:r>
            <w:r w:rsidRPr="00CF6B27">
              <w:rPr>
                <w:rFonts w:ascii="Avenir-Light" w:hAnsi="Avenir-Light" w:cs="Avenir-Light"/>
                <w:color w:val="005BAB"/>
                <w:sz w:val="9"/>
                <w:szCs w:val="9"/>
                <w:lang w:val="en-US"/>
              </w:rPr>
              <w:t>a</w:t>
            </w:r>
            <w:proofErr w:type="spellEnd"/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9"/>
                <w:szCs w:val="9"/>
                <w:lang w:val="en-US"/>
              </w:rPr>
            </w:pPr>
            <w:proofErr w:type="spellStart"/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Operational</w:t>
            </w:r>
            <w:r w:rsidRPr="00CF6B27">
              <w:rPr>
                <w:rFonts w:ascii="Avenir-Light" w:hAnsi="Avenir-Light" w:cs="Avenir-Light"/>
                <w:color w:val="005BAB"/>
                <w:sz w:val="9"/>
                <w:szCs w:val="9"/>
                <w:lang w:val="en-US"/>
              </w:rPr>
              <w:t>b</w:t>
            </w:r>
            <w:proofErr w:type="spellEnd"/>
            <w:r w:rsidRPr="00CF6B27">
              <w:rPr>
                <w:rFonts w:ascii="Avenir-Black" w:hAnsi="Avenir-Black" w:cs="Avenir-Black"/>
                <w:color w:val="005BAB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F6B27">
              <w:rPr>
                <w:rFonts w:ascii="Avenir-Black" w:hAnsi="Avenir-Black" w:cs="Avenir-Black"/>
                <w:color w:val="005BAB"/>
                <w:sz w:val="16"/>
                <w:szCs w:val="16"/>
                <w:lang w:val="en-US"/>
              </w:rPr>
              <w:t>Research</w:t>
            </w:r>
            <w:r w:rsidRPr="00CF6B27">
              <w:rPr>
                <w:rFonts w:ascii="Avenir-Light" w:hAnsi="Avenir-Light" w:cs="Avenir-Light"/>
                <w:color w:val="005BAB"/>
                <w:sz w:val="9"/>
                <w:szCs w:val="9"/>
                <w:lang w:val="en-US"/>
              </w:rPr>
              <w:t>c</w:t>
            </w:r>
            <w:proofErr w:type="spellEnd"/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HISTORIC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RECORD OF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OBSERVATIONS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Historic time series data,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summary statistics and other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information products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Epidemiological trend and regression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analysis to understand associations of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climate and health; develop disease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forecasting from current and recent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observation data, particularly for infectious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diseases with time lags between observed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ambient conditions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and diseases onset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  <w:t>OPERATIONAL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WEATHER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INFORMATION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(HOURLY, DAILY,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WEEKLY, 30 DAYS)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Real-time monitoring of daily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weather: temperature, precipitation,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humidity, etc.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8-14 probabilistic outlooks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Extended range forecasts from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10-40 days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Tercile</w:t>
            </w:r>
            <w:proofErr w:type="spellEnd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forecasts (above normal,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normal, below normal) probabilistic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prediction of rainfall and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temperature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Extreme weather probability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prediction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Short-term operational decisions such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as public weather advisories, and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thresholds that trigger action plans for staff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deployment, delivery of supplies, and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public protection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  <w:t>OPERATIONAL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  <w:t>EXPERIMENTAL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SHORT-TERM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INFORMATION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(1 – 12 MONTHS)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􀀴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is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􀁍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inde</w:t>
            </w:r>
            <w:proofErr w:type="spellEnd"/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􀁚</w:t>
            </w: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es</w:t>
            </w:r>
            <w:proofErr w:type="spellEnd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of c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􀁛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c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􀁎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ones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􀀎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􀆃</w:t>
            </w: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oods</w:t>
            </w:r>
            <w:proofErr w:type="spellEnd"/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􀀎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dust storms, wind storms, extreme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temperature</w:t>
            </w:r>
            <w:r w:rsidRPr="00CF6B2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􀀎</w:t>
            </w: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fire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Long-range forecasts of average,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maximum and minimum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temperature and precipitation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conditions 1 - 9 months ahead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(e.g. seasonal forecasts and trends)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Tercile</w:t>
            </w:r>
            <w:proofErr w:type="spellEnd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forecasts (above normal,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normal, below normal) probabilistic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prediction of rainfall and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temperature.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Short-term operational investment in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preparedness, outbreak prevention,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resource needs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  <w:t>EXPERIMENTAL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9EA6"/>
                <w:sz w:val="16"/>
                <w:szCs w:val="16"/>
                <w:lang w:val="en-US"/>
              </w:rPr>
              <w:t>OPERATIONAL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MID-TERM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INFORMATION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(ANNUAL TO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MULTI-YEAR)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Annual to </w:t>
            </w: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interannual</w:t>
            </w:r>
            <w:proofErr w:type="spellEnd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forecasts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(several years ahead) describing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large scale state of the 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Status of El Niño Southern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Oscillation (ENSO) Conditions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Dynamic and statistical 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models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1-5 year policy decisions for disease control,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research, health systems planning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  <w:t>LIMITED APPLICATION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  <w:t>OF INFORMATION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C6168D"/>
                <w:sz w:val="16"/>
                <w:szCs w:val="16"/>
                <w:lang w:val="en-US"/>
              </w:rPr>
              <w:t>BEYOND ENSO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LONG-RANGE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CLIMATE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INFORMATION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5BAB"/>
                <w:sz w:val="16"/>
                <w:szCs w:val="16"/>
                <w:lang w:val="en-US"/>
              </w:rPr>
              <w:t>(DECADES)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10-30 year decadal forecasts of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surface temperature, precipitation,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sea surface temperatures, etc.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Climate change scenarios,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dynamic climate models, global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circulation models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Long-term health infrastructure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investments, research, demographic and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population models, health system planning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Increase understanding of disease trends,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epidemic </w:t>
            </w:r>
            <w:proofErr w:type="spellStart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>behaviour</w:t>
            </w:r>
            <w:proofErr w:type="spellEnd"/>
            <w:r w:rsidRPr="00CF6B27">
              <w:rPr>
                <w:rFonts w:ascii="Avenir-Light" w:hAnsi="Avenir-Light" w:cs="Avenir-Light"/>
                <w:color w:val="000000"/>
                <w:sz w:val="16"/>
                <w:szCs w:val="16"/>
                <w:lang w:val="en-US"/>
              </w:rPr>
              <w:t xml:space="preserve"> on a regional scale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72C044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72C044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72C044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72C044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72C044"/>
                <w:sz w:val="16"/>
                <w:szCs w:val="16"/>
                <w:lang w:val="en-US"/>
              </w:rPr>
              <w:t>RESEARCH</w:t>
            </w:r>
          </w:p>
        </w:tc>
      </w:tr>
      <w:tr w:rsidR="00E87B11" w:rsidRPr="00CF6B27" w:rsidTr="0044284B"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0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2061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</w:p>
        </w:tc>
        <w:tc>
          <w:tcPr>
            <w:tcW w:w="3062" w:type="dxa"/>
          </w:tcPr>
          <w:p w:rsidR="00E87B11" w:rsidRPr="00CF6B27" w:rsidRDefault="00E87B11" w:rsidP="0044284B">
            <w:pPr>
              <w:autoSpaceDE w:val="0"/>
              <w:autoSpaceDN w:val="0"/>
              <w:adjustRightInd w:val="0"/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</w:pPr>
            <w:r w:rsidRPr="00CF6B27">
              <w:rPr>
                <w:rFonts w:ascii="Avenir-Light" w:hAnsi="Avenir-Light" w:cs="Avenir-Light"/>
                <w:color w:val="F78C1F"/>
                <w:sz w:val="16"/>
                <w:szCs w:val="16"/>
                <w:lang w:val="en-US"/>
              </w:rPr>
              <w:t>EXPERIMENTAL</w:t>
            </w:r>
          </w:p>
        </w:tc>
      </w:tr>
    </w:tbl>
    <w:p w:rsidR="000779FA" w:rsidRPr="00916735" w:rsidRDefault="000779FA" w:rsidP="00DE1CF9">
      <w:bookmarkStart w:id="0" w:name="_GoBack"/>
      <w:bookmarkEnd w:id="0"/>
    </w:p>
    <w:sectPr w:rsidR="000779FA" w:rsidRPr="00916735" w:rsidSect="002C22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B11" w:rsidRDefault="00E87B11" w:rsidP="003E2ED3">
      <w:pPr>
        <w:spacing w:after="0" w:line="240" w:lineRule="auto"/>
      </w:pPr>
      <w:r>
        <w:separator/>
      </w:r>
    </w:p>
  </w:endnote>
  <w:endnote w:type="continuationSeparator" w:id="0">
    <w:p w:rsidR="00E87B11" w:rsidRDefault="00E87B11" w:rsidP="003E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-Black">
    <w:altName w:val="Avenir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B11" w:rsidRDefault="00E87B11" w:rsidP="003E2ED3">
      <w:pPr>
        <w:spacing w:after="0" w:line="240" w:lineRule="auto"/>
      </w:pPr>
      <w:r>
        <w:separator/>
      </w:r>
    </w:p>
  </w:footnote>
  <w:footnote w:type="continuationSeparator" w:id="0">
    <w:p w:rsidR="00E87B11" w:rsidRDefault="00E87B11" w:rsidP="003E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11"/>
    <w:rsid w:val="000779FA"/>
    <w:rsid w:val="001F0C50"/>
    <w:rsid w:val="00275557"/>
    <w:rsid w:val="002C2244"/>
    <w:rsid w:val="003B6850"/>
    <w:rsid w:val="003E2ED3"/>
    <w:rsid w:val="005C1961"/>
    <w:rsid w:val="0061201D"/>
    <w:rsid w:val="00916735"/>
    <w:rsid w:val="00DE1CF9"/>
    <w:rsid w:val="00E87B11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11"/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11"/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8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D3"/>
  </w:style>
  <w:style w:type="paragraph" w:styleId="Footer">
    <w:name w:val="footer"/>
    <w:basedOn w:val="Normal"/>
    <w:link w:val="FooterChar"/>
    <w:uiPriority w:val="99"/>
    <w:unhideWhenUsed/>
    <w:rsid w:val="003E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D3"/>
  </w:style>
  <w:style w:type="character" w:customStyle="1" w:styleId="Heading1Char">
    <w:name w:val="Heading 1 Char"/>
    <w:basedOn w:val="DefaultParagraphFont"/>
    <w:link w:val="Heading1"/>
    <w:uiPriority w:val="9"/>
    <w:rsid w:val="003B6850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50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8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850"/>
    <w:rPr>
      <w:rFonts w:ascii="Verdana" w:eastAsiaTheme="majorEastAsia" w:hAnsi="Verdan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5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6850"/>
    <w:rPr>
      <w:rFonts w:ascii="Verdana" w:eastAsiaTheme="majorEastAsia" w:hAnsi="Verdana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60E1E-35F4-433B-B2FE-07FC3A52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Company>World Meteorological Organization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Shumake-Guillemot</dc:creator>
  <cp:lastModifiedBy>Joy Shumake-Guillemot</cp:lastModifiedBy>
  <cp:revision>1</cp:revision>
  <dcterms:created xsi:type="dcterms:W3CDTF">2017-08-09T16:17:00Z</dcterms:created>
  <dcterms:modified xsi:type="dcterms:W3CDTF">2017-08-09T16:17:00Z</dcterms:modified>
</cp:coreProperties>
</file>