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1327F" w14:textId="6F0F7BA8" w:rsidR="00AC00F1" w:rsidRPr="00AC00F1" w:rsidRDefault="00AC00F1" w:rsidP="00AC00F1">
      <w:pPr>
        <w:jc w:val="center"/>
        <w:rPr>
          <w:b/>
        </w:rPr>
      </w:pPr>
      <w:r w:rsidRPr="00AC00F1">
        <w:rPr>
          <w:b/>
        </w:rPr>
        <w:t>A stress-test o</w:t>
      </w:r>
      <w:r w:rsidR="00115ED5">
        <w:rPr>
          <w:b/>
        </w:rPr>
        <w:t>f h</w:t>
      </w:r>
      <w:r w:rsidR="007F0AA4">
        <w:rPr>
          <w:b/>
        </w:rPr>
        <w:t xml:space="preserve">eat </w:t>
      </w:r>
      <w:r w:rsidR="00115ED5">
        <w:rPr>
          <w:b/>
        </w:rPr>
        <w:t>h</w:t>
      </w:r>
      <w:r w:rsidR="007F0AA4">
        <w:rPr>
          <w:b/>
        </w:rPr>
        <w:t xml:space="preserve">ealth </w:t>
      </w:r>
      <w:r w:rsidR="00115ED5">
        <w:rPr>
          <w:b/>
        </w:rPr>
        <w:t xml:space="preserve">warning systems and actions plans </w:t>
      </w:r>
      <w:r w:rsidRPr="00AC00F1">
        <w:rPr>
          <w:b/>
        </w:rPr>
        <w:t>under future climate change scenarios</w:t>
      </w:r>
    </w:p>
    <w:p w14:paraId="77BB7F24" w14:textId="77777777" w:rsidR="00F718B5" w:rsidRPr="00F718B5" w:rsidRDefault="00F718B5" w:rsidP="00AC00F1">
      <w:pPr>
        <w:jc w:val="center"/>
        <w:rPr>
          <w:b/>
        </w:rPr>
      </w:pPr>
    </w:p>
    <w:p w14:paraId="73038D15" w14:textId="6A486187" w:rsidR="00AC00F1" w:rsidRPr="00AC00F1" w:rsidRDefault="00F718B5">
      <w:pPr>
        <w:rPr>
          <w:u w:val="single"/>
        </w:rPr>
      </w:pPr>
      <w:r w:rsidRPr="00AC00F1">
        <w:rPr>
          <w:u w:val="single"/>
        </w:rPr>
        <w:t>Abstract</w:t>
      </w:r>
    </w:p>
    <w:p w14:paraId="593A20DF" w14:textId="77777777" w:rsidR="00F718B5" w:rsidRDefault="00F718B5">
      <w:pPr>
        <w:rPr>
          <w:b/>
        </w:rPr>
      </w:pPr>
    </w:p>
    <w:p w14:paraId="56A39F2C" w14:textId="75F7392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8E4AA6">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67F47416"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7C3B9D">
        <w:t>.</w:t>
      </w:r>
    </w:p>
    <w:p w14:paraId="3BB87E84" w14:textId="77777777" w:rsidR="000C4ED8" w:rsidRDefault="000C4ED8" w:rsidP="002C32C8">
      <w:pPr>
        <w:jc w:val="both"/>
      </w:pPr>
    </w:p>
    <w:p w14:paraId="17A3580C" w14:textId="6E12AED0" w:rsidR="003C1065"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ultimate aim </w:t>
      </w:r>
      <w:r w:rsidR="004E661F">
        <w:t xml:space="preserve">of the study is </w:t>
      </w:r>
      <w:r w:rsidR="007C3B9D">
        <w:t>to judge the feasibility of such action plans under projected climate change.</w:t>
      </w:r>
    </w:p>
    <w:p w14:paraId="42116937" w14:textId="77777777" w:rsidR="006A591E" w:rsidRDefault="006A591E" w:rsidP="002C32C8">
      <w:pPr>
        <w:jc w:val="both"/>
      </w:pPr>
    </w:p>
    <w:p w14:paraId="25A687FF" w14:textId="77777777" w:rsidR="006A591E" w:rsidRDefault="006A591E" w:rsidP="006A591E">
      <w:pPr>
        <w:widowControl w:val="0"/>
        <w:autoSpaceDE w:val="0"/>
        <w:autoSpaceDN w:val="0"/>
        <w:adjustRightInd w:val="0"/>
        <w:ind w:left="640" w:hanging="640"/>
        <w:rPr>
          <w:u w:val="single"/>
        </w:rPr>
      </w:pPr>
      <w:r w:rsidRPr="006A591E">
        <w:rPr>
          <w:u w:val="single"/>
        </w:rPr>
        <w:t>Outline</w:t>
      </w:r>
    </w:p>
    <w:p w14:paraId="00BC03F4" w14:textId="77777777" w:rsidR="006A591E" w:rsidRDefault="006A591E" w:rsidP="006A591E">
      <w:pPr>
        <w:widowControl w:val="0"/>
        <w:autoSpaceDE w:val="0"/>
        <w:autoSpaceDN w:val="0"/>
        <w:adjustRightInd w:val="0"/>
        <w:ind w:left="640" w:hanging="640"/>
        <w:rPr>
          <w:u w:val="single"/>
        </w:rPr>
      </w:pPr>
    </w:p>
    <w:p w14:paraId="0A46191B" w14:textId="5AC451AB" w:rsidR="00562640" w:rsidRDefault="006A591E" w:rsidP="00562640">
      <w:pPr>
        <w:widowControl w:val="0"/>
        <w:autoSpaceDE w:val="0"/>
        <w:autoSpaceDN w:val="0"/>
        <w:adjustRightInd w:val="0"/>
        <w:ind w:left="640" w:hanging="640"/>
        <w:jc w:val="both"/>
      </w:pPr>
      <w:r>
        <w:t xml:space="preserve">Using the Ahmedabad </w:t>
      </w:r>
      <w:r w:rsidR="00562640">
        <w:t>Heat A</w:t>
      </w:r>
      <w:r>
        <w:t>c</w:t>
      </w:r>
      <w:r w:rsidR="00562640">
        <w:t>tion P</w:t>
      </w:r>
      <w:r w:rsidR="000E21BF">
        <w:t>lan as an example</w:t>
      </w:r>
      <w:r w:rsidR="002D40DB">
        <w:fldChar w:fldCharType="begin" w:fldLock="1"/>
      </w:r>
      <w:r w:rsidR="002D40DB">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002D40DB">
        <w:fldChar w:fldCharType="separate"/>
      </w:r>
      <w:r w:rsidR="002D40DB" w:rsidRPr="002D40DB">
        <w:rPr>
          <w:noProof/>
          <w:vertAlign w:val="superscript"/>
        </w:rPr>
        <w:t>6</w:t>
      </w:r>
      <w:r w:rsidR="002D40DB">
        <w:fldChar w:fldCharType="end"/>
      </w:r>
      <w:r w:rsidR="000E21BF">
        <w:t xml:space="preserve">, </w:t>
      </w:r>
      <w:r w:rsidR="00562640">
        <w:t xml:space="preserve">warning thresholds are obtained </w:t>
      </w:r>
    </w:p>
    <w:p w14:paraId="2F5C894C" w14:textId="4339EDC9" w:rsidR="00562640" w:rsidRDefault="00562640" w:rsidP="00562640">
      <w:pPr>
        <w:widowControl w:val="0"/>
        <w:autoSpaceDE w:val="0"/>
        <w:autoSpaceDN w:val="0"/>
        <w:adjustRightInd w:val="0"/>
        <w:ind w:left="640" w:hanging="640"/>
        <w:jc w:val="both"/>
      </w:pP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2D40DB">
        <w:trPr>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p>
    <w:p w14:paraId="1E4C4331" w14:textId="64DD041C" w:rsidR="00CB71E1" w:rsidRDefault="00CB71E1" w:rsidP="00CB71E1">
      <w:pPr>
        <w:jc w:val="both"/>
      </w:pPr>
      <w:r w:rsidRPr="00CB71E1">
        <w:t>Using the KNMI Climate Explorer, projections for daily Tmax in 2046-2065 and 2081-2100 were obtained for the Ahmedabad grid square using CSIRO Mk3 Climate System Model (</w:t>
      </w:r>
      <w:hyperlink r:id="rId6" w:history="1">
        <w:r w:rsidRPr="00CB71E1">
          <w:rPr>
            <w:rStyle w:val="Hyperlink"/>
          </w:rPr>
          <w:t>http://www.cmar.csiro.au/e-print/open/gordon_2002a.pdf)</w:t>
        </w:r>
      </w:hyperlink>
      <w:r w:rsidR="0007073A">
        <w:t xml:space="preserve"> under the A2 scenario (others?))</w:t>
      </w:r>
    </w:p>
    <w:p w14:paraId="22A4B165" w14:textId="77777777" w:rsidR="00CB71E1" w:rsidRDefault="00CB71E1" w:rsidP="00CB71E1">
      <w:pPr>
        <w:jc w:val="both"/>
      </w:pPr>
    </w:p>
    <w:p w14:paraId="23362EDC" w14:textId="25F7CFBF" w:rsidR="00CB71E1" w:rsidRDefault="00CB71E1" w:rsidP="00CB71E1">
      <w:pPr>
        <w:jc w:val="both"/>
      </w:pPr>
      <w:r w:rsidRPr="00CB71E1">
        <w:t>Figures 1-2 show the daily Tmax values, demonstrating the greater frequency of red, orange, and yellow alerts</w:t>
      </w:r>
      <w:r>
        <w:t>.</w:t>
      </w:r>
    </w:p>
    <w:p w14:paraId="2EE98C4F" w14:textId="77777777" w:rsidR="00CB71E1" w:rsidRDefault="00CB71E1" w:rsidP="00CB71E1">
      <w:pPr>
        <w:jc w:val="both"/>
      </w:pPr>
    </w:p>
    <w:p w14:paraId="2BAE7253" w14:textId="77777777" w:rsidR="00DC4D50" w:rsidRDefault="00DC4D50" w:rsidP="00BC069C">
      <w:pPr>
        <w:widowControl w:val="0"/>
        <w:autoSpaceDE w:val="0"/>
        <w:autoSpaceDN w:val="0"/>
        <w:adjustRightInd w:val="0"/>
      </w:pPr>
    </w:p>
    <w:p w14:paraId="5341F21B" w14:textId="1A4703CE" w:rsidR="00DC4D50" w:rsidRDefault="00BC069C" w:rsidP="006A591E">
      <w:pPr>
        <w:widowControl w:val="0"/>
        <w:autoSpaceDE w:val="0"/>
        <w:autoSpaceDN w:val="0"/>
        <w:adjustRightInd w:val="0"/>
        <w:ind w:left="640" w:hanging="640"/>
      </w:pPr>
      <w:r>
        <w:rPr>
          <w:noProof/>
          <w:lang w:eastAsia="en-GB"/>
        </w:rPr>
        <w:lastRenderedPageBreak/>
        <w:drawing>
          <wp:inline distT="0" distB="0" distL="0" distR="0" wp14:anchorId="3169C6AF" wp14:editId="41F8010A">
            <wp:extent cx="5723890" cy="4049395"/>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23F1C96E" w14:textId="77777777" w:rsidR="00DC4D50" w:rsidRDefault="00DC4D50" w:rsidP="006A591E">
      <w:pPr>
        <w:widowControl w:val="0"/>
        <w:autoSpaceDE w:val="0"/>
        <w:autoSpaceDN w:val="0"/>
        <w:adjustRightInd w:val="0"/>
        <w:ind w:left="640" w:hanging="640"/>
      </w:pPr>
    </w:p>
    <w:p w14:paraId="5E649917" w14:textId="68D5B601" w:rsidR="00DC4D50" w:rsidRDefault="00DC4D50" w:rsidP="006A591E">
      <w:pPr>
        <w:widowControl w:val="0"/>
        <w:autoSpaceDE w:val="0"/>
        <w:autoSpaceDN w:val="0"/>
        <w:adjustRightInd w:val="0"/>
        <w:ind w:left="640" w:hanging="640"/>
      </w:pPr>
    </w:p>
    <w:p w14:paraId="43E6A62F" w14:textId="77777777" w:rsidR="000E21BF" w:rsidRDefault="000E21BF" w:rsidP="006A591E">
      <w:pPr>
        <w:widowControl w:val="0"/>
        <w:autoSpaceDE w:val="0"/>
        <w:autoSpaceDN w:val="0"/>
        <w:adjustRightInd w:val="0"/>
        <w:ind w:left="640" w:hanging="640"/>
      </w:pPr>
    </w:p>
    <w:p w14:paraId="0DC94FB7" w14:textId="5CEB03A5" w:rsidR="00DC4D50" w:rsidRDefault="00DC4D50" w:rsidP="006A591E">
      <w:pPr>
        <w:widowControl w:val="0"/>
        <w:autoSpaceDE w:val="0"/>
        <w:autoSpaceDN w:val="0"/>
        <w:adjustRightInd w:val="0"/>
        <w:ind w:left="640" w:hanging="640"/>
      </w:pPr>
      <w:r>
        <w:rPr>
          <w:noProof/>
          <w:lang w:eastAsia="en-GB"/>
        </w:rPr>
        <w:drawing>
          <wp:inline distT="0" distB="0" distL="0" distR="0" wp14:anchorId="5033F903" wp14:editId="1540402F">
            <wp:extent cx="5723890" cy="4049395"/>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624CB1D3" w14:textId="77777777" w:rsidR="00BC069C" w:rsidRDefault="00BC069C" w:rsidP="0099386C">
      <w:pPr>
        <w:jc w:val="both"/>
      </w:pPr>
    </w:p>
    <w:p w14:paraId="065F268E" w14:textId="1A6CC923" w:rsidR="0099386C" w:rsidRDefault="0099386C" w:rsidP="0099386C">
      <w:pPr>
        <w:jc w:val="both"/>
      </w:pPr>
      <w:r>
        <w:t>Using gridded population projections, we analysed the change in exposure of Ahmedabad’s</w:t>
      </w:r>
    </w:p>
    <w:p w14:paraId="070BCDC2" w14:textId="77777777" w:rsidR="00BC069C" w:rsidRDefault="0007073A" w:rsidP="0099386C">
      <w:pPr>
        <w:widowControl w:val="0"/>
        <w:autoSpaceDE w:val="0"/>
        <w:autoSpaceDN w:val="0"/>
        <w:adjustRightInd w:val="0"/>
        <w:ind w:left="640" w:hanging="640"/>
      </w:pPr>
      <w:r>
        <w:t xml:space="preserve">population given </w:t>
      </w:r>
      <w:r w:rsidR="00BC069C">
        <w:t>several climate change scenarios.</w:t>
      </w:r>
    </w:p>
    <w:p w14:paraId="5FF95423" w14:textId="77777777" w:rsidR="00BC069C" w:rsidRDefault="00BC069C" w:rsidP="0099386C">
      <w:pPr>
        <w:widowControl w:val="0"/>
        <w:autoSpaceDE w:val="0"/>
        <w:autoSpaceDN w:val="0"/>
        <w:adjustRightInd w:val="0"/>
        <w:ind w:left="640" w:hanging="640"/>
      </w:pPr>
    </w:p>
    <w:p w14:paraId="5CFC6EBE" w14:textId="5B0BA331" w:rsidR="0099386C" w:rsidRDefault="00BC069C" w:rsidP="0099386C">
      <w:pPr>
        <w:widowControl w:val="0"/>
        <w:autoSpaceDE w:val="0"/>
        <w:autoSpaceDN w:val="0"/>
        <w:adjustRightInd w:val="0"/>
        <w:ind w:left="640" w:hanging="640"/>
      </w:pPr>
      <w:r>
        <w:t xml:space="preserve">Under this framework, we have a quantitative analysis of the frequency of the alert days, as well as </w:t>
      </w:r>
      <w:r w:rsidR="00D258D4">
        <w:t>the population exposed.</w:t>
      </w:r>
      <w:bookmarkStart w:id="0" w:name="_GoBack"/>
      <w:bookmarkEnd w:id="0"/>
    </w:p>
    <w:p w14:paraId="5B314890" w14:textId="77777777" w:rsidR="0099386C" w:rsidRDefault="0099386C" w:rsidP="0099386C">
      <w:pPr>
        <w:widowControl w:val="0"/>
        <w:autoSpaceDE w:val="0"/>
        <w:autoSpaceDN w:val="0"/>
        <w:adjustRightInd w:val="0"/>
        <w:ind w:left="640" w:hanging="640"/>
      </w:pPr>
    </w:p>
    <w:p w14:paraId="2804F215" w14:textId="7C6588E8" w:rsidR="005729B4" w:rsidRPr="005729B4" w:rsidRDefault="005729B4" w:rsidP="002C32C8">
      <w:pPr>
        <w:jc w:val="both"/>
        <w:rPr>
          <w:b/>
        </w:rPr>
      </w:pPr>
      <w:r w:rsidRPr="005729B4">
        <w:rPr>
          <w:b/>
        </w:rPr>
        <w:t>References</w:t>
      </w:r>
    </w:p>
    <w:p w14:paraId="6E0FCDB3" w14:textId="5206D84D" w:rsidR="002D40DB" w:rsidRPr="002D40DB" w:rsidRDefault="005729B4" w:rsidP="002D40DB">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2D40DB" w:rsidRPr="002D40DB">
        <w:rPr>
          <w:rFonts w:ascii="Calibri" w:eastAsia="Times New Roman" w:hAnsi="Calibri" w:cs="Times New Roman"/>
          <w:noProof/>
        </w:rPr>
        <w:t>1</w:t>
      </w:r>
      <w:r w:rsidR="002D40DB" w:rsidRPr="002D40DB">
        <w:rPr>
          <w:rFonts w:ascii="Calibri" w:eastAsia="Times New Roman" w:hAnsi="Calibri" w:cs="Times New Roman"/>
          <w:noProof/>
        </w:rPr>
        <w:tab/>
        <w:t xml:space="preserve">Basu R. High ambient temperature and mortality: a review of epidemiologic studies from 2001 to 2008. </w:t>
      </w:r>
      <w:r w:rsidR="002D40DB" w:rsidRPr="002D40DB">
        <w:rPr>
          <w:rFonts w:ascii="Calibri" w:eastAsia="Times New Roman" w:hAnsi="Calibri" w:cs="Times New Roman"/>
          <w:i/>
          <w:iCs/>
          <w:noProof/>
        </w:rPr>
        <w:t>Environ Heal</w:t>
      </w:r>
      <w:r w:rsidR="002D40DB" w:rsidRPr="002D40DB">
        <w:rPr>
          <w:rFonts w:ascii="Calibri" w:eastAsia="Times New Roman" w:hAnsi="Calibri" w:cs="Times New Roman"/>
          <w:noProof/>
        </w:rPr>
        <w:t xml:space="preserve"> 2009; </w:t>
      </w:r>
      <w:r w:rsidR="002D40DB" w:rsidRPr="002D40DB">
        <w:rPr>
          <w:rFonts w:ascii="Calibri" w:eastAsia="Times New Roman" w:hAnsi="Calibri" w:cs="Times New Roman"/>
          <w:b/>
          <w:bCs/>
          <w:noProof/>
        </w:rPr>
        <w:t>8</w:t>
      </w:r>
      <w:r w:rsidR="002D40DB" w:rsidRPr="002D40DB">
        <w:rPr>
          <w:rFonts w:ascii="Calibri" w:eastAsia="Times New Roman" w:hAnsi="Calibri" w:cs="Times New Roman"/>
          <w:noProof/>
        </w:rPr>
        <w:t>: 40.</w:t>
      </w:r>
    </w:p>
    <w:p w14:paraId="6F5334A0"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2</w:t>
      </w:r>
      <w:r w:rsidRPr="002D40DB">
        <w:rPr>
          <w:rFonts w:ascii="Calibri" w:eastAsia="Times New Roman" w:hAnsi="Calibri" w:cs="Times New Roman"/>
          <w:noProof/>
        </w:rPr>
        <w:tab/>
        <w:t xml:space="preserve">Ye X, Wolff R, Yu W, Vaneckova P, Pan X, Tong S. Ambient temperature and morbidity: a review of epidemiological evidence. </w:t>
      </w:r>
      <w:r w:rsidRPr="002D40DB">
        <w:rPr>
          <w:rFonts w:ascii="Calibri" w:eastAsia="Times New Roman" w:hAnsi="Calibri" w:cs="Times New Roman"/>
          <w:i/>
          <w:iCs/>
          <w:noProof/>
        </w:rPr>
        <w:t>Environ Health Perspect</w:t>
      </w:r>
      <w:r w:rsidRPr="002D40DB">
        <w:rPr>
          <w:rFonts w:ascii="Calibri" w:eastAsia="Times New Roman" w:hAnsi="Calibri" w:cs="Times New Roman"/>
          <w:noProof/>
        </w:rPr>
        <w:t xml:space="preserve"> 2012; </w:t>
      </w:r>
      <w:r w:rsidRPr="002D40DB">
        <w:rPr>
          <w:rFonts w:ascii="Calibri" w:eastAsia="Times New Roman" w:hAnsi="Calibri" w:cs="Times New Roman"/>
          <w:b/>
          <w:bCs/>
          <w:noProof/>
        </w:rPr>
        <w:t>120</w:t>
      </w:r>
      <w:r w:rsidRPr="002D40DB">
        <w:rPr>
          <w:rFonts w:ascii="Calibri" w:eastAsia="Times New Roman" w:hAnsi="Calibri" w:cs="Times New Roman"/>
          <w:noProof/>
        </w:rPr>
        <w:t>: 19–28.</w:t>
      </w:r>
    </w:p>
    <w:p w14:paraId="6616CDD7"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3</w:t>
      </w:r>
      <w:r w:rsidRPr="002D40DB">
        <w:rPr>
          <w:rFonts w:ascii="Calibri" w:eastAsia="Times New Roman" w:hAnsi="Calibri" w:cs="Times New Roman"/>
          <w:noProof/>
        </w:rPr>
        <w:tab/>
        <w:t xml:space="preserve">Lowe D, Ebi KL, Forsberg B. Heatwave early warning systems and adaptation advice to reduce human health consequences of heatwaves. </w:t>
      </w:r>
      <w:r w:rsidRPr="002D40DB">
        <w:rPr>
          <w:rFonts w:ascii="Calibri" w:eastAsia="Times New Roman" w:hAnsi="Calibri" w:cs="Times New Roman"/>
          <w:i/>
          <w:iCs/>
          <w:noProof/>
        </w:rPr>
        <w:t>Int J Environ Res Public Health</w:t>
      </w:r>
      <w:r w:rsidRPr="002D40DB">
        <w:rPr>
          <w:rFonts w:ascii="Calibri" w:eastAsia="Times New Roman" w:hAnsi="Calibri" w:cs="Times New Roman"/>
          <w:noProof/>
        </w:rPr>
        <w:t xml:space="preserve"> 2011; </w:t>
      </w:r>
      <w:r w:rsidRPr="002D40DB">
        <w:rPr>
          <w:rFonts w:ascii="Calibri" w:eastAsia="Times New Roman" w:hAnsi="Calibri" w:cs="Times New Roman"/>
          <w:b/>
          <w:bCs/>
          <w:noProof/>
        </w:rPr>
        <w:t>8</w:t>
      </w:r>
      <w:r w:rsidRPr="002D40DB">
        <w:rPr>
          <w:rFonts w:ascii="Calibri" w:eastAsia="Times New Roman" w:hAnsi="Calibri" w:cs="Times New Roman"/>
          <w:noProof/>
        </w:rPr>
        <w:t>: 4623–48.</w:t>
      </w:r>
    </w:p>
    <w:p w14:paraId="13E3AAB8"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4</w:t>
      </w:r>
      <w:r w:rsidRPr="002D40DB">
        <w:rPr>
          <w:rFonts w:ascii="Calibri" w:eastAsia="Times New Roman" w:hAnsi="Calibri" w:cs="Times New Roman"/>
          <w:noProof/>
        </w:rPr>
        <w:tab/>
        <w:t xml:space="preserve">Lowe R, García-Díez M, Ballester J, </w:t>
      </w:r>
      <w:r w:rsidRPr="002D40DB">
        <w:rPr>
          <w:rFonts w:ascii="Calibri" w:eastAsia="Times New Roman" w:hAnsi="Calibri" w:cs="Times New Roman"/>
          <w:i/>
          <w:iCs/>
          <w:noProof/>
        </w:rPr>
        <w:t>et al.</w:t>
      </w:r>
      <w:r w:rsidRPr="002D40DB">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2D40DB">
        <w:rPr>
          <w:rFonts w:ascii="Calibri" w:eastAsia="Times New Roman" w:hAnsi="Calibri" w:cs="Times New Roman"/>
          <w:i/>
          <w:iCs/>
          <w:noProof/>
        </w:rPr>
        <w:t>Int J Environ Res Public Health</w:t>
      </w:r>
      <w:r w:rsidRPr="002D40DB">
        <w:rPr>
          <w:rFonts w:ascii="Calibri" w:eastAsia="Times New Roman" w:hAnsi="Calibri" w:cs="Times New Roman"/>
          <w:noProof/>
        </w:rPr>
        <w:t xml:space="preserve"> 2016; </w:t>
      </w:r>
      <w:r w:rsidRPr="002D40DB">
        <w:rPr>
          <w:rFonts w:ascii="Calibri" w:eastAsia="Times New Roman" w:hAnsi="Calibri" w:cs="Times New Roman"/>
          <w:b/>
          <w:bCs/>
          <w:noProof/>
        </w:rPr>
        <w:t>13</w:t>
      </w:r>
      <w:r w:rsidRPr="002D40DB">
        <w:rPr>
          <w:rFonts w:ascii="Calibri" w:eastAsia="Times New Roman" w:hAnsi="Calibri" w:cs="Times New Roman"/>
          <w:noProof/>
        </w:rPr>
        <w:t>. DOI:10.3390/ijerph13020206.</w:t>
      </w:r>
    </w:p>
    <w:p w14:paraId="201900C1"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5</w:t>
      </w:r>
      <w:r w:rsidRPr="002D40DB">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2D40DB">
        <w:rPr>
          <w:rFonts w:ascii="Calibri" w:eastAsia="Times New Roman" w:hAnsi="Calibri" w:cs="Times New Roman"/>
          <w:i/>
          <w:iCs/>
          <w:noProof/>
        </w:rPr>
        <w:t>CEUR Workshop Proc</w:t>
      </w:r>
      <w:r w:rsidRPr="002D40DB">
        <w:rPr>
          <w:rFonts w:ascii="Calibri" w:eastAsia="Times New Roman" w:hAnsi="Calibri" w:cs="Times New Roman"/>
          <w:noProof/>
        </w:rPr>
        <w:t xml:space="preserve"> 2015; </w:t>
      </w:r>
      <w:r w:rsidRPr="002D40DB">
        <w:rPr>
          <w:rFonts w:ascii="Calibri" w:eastAsia="Times New Roman" w:hAnsi="Calibri" w:cs="Times New Roman"/>
          <w:b/>
          <w:bCs/>
          <w:noProof/>
        </w:rPr>
        <w:t>1542</w:t>
      </w:r>
      <w:r w:rsidRPr="002D40DB">
        <w:rPr>
          <w:rFonts w:ascii="Calibri" w:eastAsia="Times New Roman" w:hAnsi="Calibri" w:cs="Times New Roman"/>
          <w:noProof/>
        </w:rPr>
        <w:t>: 33–6.</w:t>
      </w:r>
    </w:p>
    <w:p w14:paraId="7A3EB085" w14:textId="77777777" w:rsidR="002D40DB" w:rsidRPr="002D40DB" w:rsidRDefault="002D40DB" w:rsidP="002D40DB">
      <w:pPr>
        <w:widowControl w:val="0"/>
        <w:autoSpaceDE w:val="0"/>
        <w:autoSpaceDN w:val="0"/>
        <w:adjustRightInd w:val="0"/>
        <w:ind w:left="640" w:hanging="640"/>
        <w:rPr>
          <w:rFonts w:ascii="Calibri" w:hAnsi="Calibri"/>
          <w:noProof/>
        </w:rPr>
      </w:pPr>
      <w:r w:rsidRPr="002D40DB">
        <w:rPr>
          <w:rFonts w:ascii="Calibri" w:eastAsia="Times New Roman" w:hAnsi="Calibri" w:cs="Times New Roman"/>
          <w:noProof/>
        </w:rPr>
        <w:t>6</w:t>
      </w:r>
      <w:r w:rsidRPr="002D40DB">
        <w:rPr>
          <w:rFonts w:ascii="Calibri" w:eastAsia="Times New Roman" w:hAnsi="Calibri" w:cs="Times New Roman"/>
          <w:noProof/>
        </w:rPr>
        <w:tab/>
        <w:t xml:space="preserve">Azhar GS, Mavalankar D, Nori-Sarma A, </w:t>
      </w:r>
      <w:r w:rsidRPr="002D40DB">
        <w:rPr>
          <w:rFonts w:ascii="Calibri" w:eastAsia="Times New Roman" w:hAnsi="Calibri" w:cs="Times New Roman"/>
          <w:i/>
          <w:iCs/>
          <w:noProof/>
        </w:rPr>
        <w:t>et al.</w:t>
      </w:r>
      <w:r w:rsidRPr="002D40DB">
        <w:rPr>
          <w:rFonts w:ascii="Calibri" w:eastAsia="Times New Roman" w:hAnsi="Calibri" w:cs="Times New Roman"/>
          <w:noProof/>
        </w:rPr>
        <w:t xml:space="preserve"> Ahmedabad Heat Action Plan 2017. </w:t>
      </w:r>
      <w:r w:rsidRPr="002D40DB">
        <w:rPr>
          <w:rFonts w:ascii="Calibri" w:eastAsia="Times New Roman" w:hAnsi="Calibri" w:cs="Times New Roman"/>
          <w:i/>
          <w:iCs/>
          <w:noProof/>
        </w:rPr>
        <w:t>PLoS One</w:t>
      </w:r>
      <w:r w:rsidRPr="002D40DB">
        <w:rPr>
          <w:rFonts w:ascii="Calibri" w:eastAsia="Times New Roman" w:hAnsi="Calibri" w:cs="Times New Roman"/>
          <w:noProof/>
        </w:rPr>
        <w:t xml:space="preserve"> 2014; </w:t>
      </w:r>
      <w:r w:rsidRPr="002D40DB">
        <w:rPr>
          <w:rFonts w:ascii="Calibri" w:eastAsia="Times New Roman" w:hAnsi="Calibri" w:cs="Times New Roman"/>
          <w:b/>
          <w:bCs/>
          <w:noProof/>
        </w:rPr>
        <w:t>9</w:t>
      </w:r>
      <w:r w:rsidRPr="002D40DB">
        <w:rPr>
          <w:rFonts w:ascii="Calibri" w:eastAsia="Times New Roman" w:hAnsi="Calibri" w:cs="Times New Roman"/>
          <w:noProof/>
        </w:rPr>
        <w:t>. DOI:10.1371/journal.pone.0091831.</w:t>
      </w:r>
    </w:p>
    <w:p w14:paraId="2302CE05" w14:textId="4C9CC7A6" w:rsidR="004E18EF" w:rsidRDefault="005729B4" w:rsidP="002D40DB">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20DE0"/>
    <w:rsid w:val="00035305"/>
    <w:rsid w:val="0003657E"/>
    <w:rsid w:val="00036FFA"/>
    <w:rsid w:val="000544A3"/>
    <w:rsid w:val="00066C53"/>
    <w:rsid w:val="0007073A"/>
    <w:rsid w:val="0008315C"/>
    <w:rsid w:val="000870BD"/>
    <w:rsid w:val="0009325C"/>
    <w:rsid w:val="000B0D4A"/>
    <w:rsid w:val="000B6495"/>
    <w:rsid w:val="000B68BB"/>
    <w:rsid w:val="000B7625"/>
    <w:rsid w:val="000C0E55"/>
    <w:rsid w:val="000C4ED8"/>
    <w:rsid w:val="000C7277"/>
    <w:rsid w:val="000D5F12"/>
    <w:rsid w:val="000E154F"/>
    <w:rsid w:val="000E21BF"/>
    <w:rsid w:val="000E50E3"/>
    <w:rsid w:val="000F3A6A"/>
    <w:rsid w:val="00103CBB"/>
    <w:rsid w:val="0011537E"/>
    <w:rsid w:val="00115ED5"/>
    <w:rsid w:val="0012444D"/>
    <w:rsid w:val="00127E01"/>
    <w:rsid w:val="00132C6C"/>
    <w:rsid w:val="00155080"/>
    <w:rsid w:val="00156FC7"/>
    <w:rsid w:val="00161E98"/>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6033D"/>
    <w:rsid w:val="00260B02"/>
    <w:rsid w:val="00287DCA"/>
    <w:rsid w:val="00293935"/>
    <w:rsid w:val="00296A5E"/>
    <w:rsid w:val="002B1609"/>
    <w:rsid w:val="002C32C8"/>
    <w:rsid w:val="002C35EA"/>
    <w:rsid w:val="002C363C"/>
    <w:rsid w:val="002C636B"/>
    <w:rsid w:val="002C691B"/>
    <w:rsid w:val="002D40DB"/>
    <w:rsid w:val="002D73B9"/>
    <w:rsid w:val="002E14EA"/>
    <w:rsid w:val="002F02C9"/>
    <w:rsid w:val="002F4DC5"/>
    <w:rsid w:val="003043B6"/>
    <w:rsid w:val="00306685"/>
    <w:rsid w:val="00336B09"/>
    <w:rsid w:val="00351EF0"/>
    <w:rsid w:val="00360A06"/>
    <w:rsid w:val="00376B34"/>
    <w:rsid w:val="00387E05"/>
    <w:rsid w:val="0039751B"/>
    <w:rsid w:val="003A391F"/>
    <w:rsid w:val="003A3A3F"/>
    <w:rsid w:val="003C1065"/>
    <w:rsid w:val="003C153C"/>
    <w:rsid w:val="003C27F8"/>
    <w:rsid w:val="003C451D"/>
    <w:rsid w:val="003D32A1"/>
    <w:rsid w:val="003E4C41"/>
    <w:rsid w:val="003F22B3"/>
    <w:rsid w:val="004018CB"/>
    <w:rsid w:val="00402D6F"/>
    <w:rsid w:val="004060EF"/>
    <w:rsid w:val="00410813"/>
    <w:rsid w:val="00416553"/>
    <w:rsid w:val="00424341"/>
    <w:rsid w:val="00430834"/>
    <w:rsid w:val="00433EDB"/>
    <w:rsid w:val="00437E72"/>
    <w:rsid w:val="0044730F"/>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6AF4"/>
    <w:rsid w:val="0051227E"/>
    <w:rsid w:val="005130C5"/>
    <w:rsid w:val="00541922"/>
    <w:rsid w:val="005546F4"/>
    <w:rsid w:val="00561F2E"/>
    <w:rsid w:val="00562640"/>
    <w:rsid w:val="00565475"/>
    <w:rsid w:val="00565B41"/>
    <w:rsid w:val="0056771B"/>
    <w:rsid w:val="005729B4"/>
    <w:rsid w:val="00574152"/>
    <w:rsid w:val="005759A5"/>
    <w:rsid w:val="005922C7"/>
    <w:rsid w:val="0059357D"/>
    <w:rsid w:val="005945A4"/>
    <w:rsid w:val="00594F9B"/>
    <w:rsid w:val="00595B6E"/>
    <w:rsid w:val="005B1ED4"/>
    <w:rsid w:val="005B5156"/>
    <w:rsid w:val="005E28FE"/>
    <w:rsid w:val="005F34A4"/>
    <w:rsid w:val="005F3963"/>
    <w:rsid w:val="00610890"/>
    <w:rsid w:val="006124E6"/>
    <w:rsid w:val="00620B2C"/>
    <w:rsid w:val="00622BCA"/>
    <w:rsid w:val="00633F4E"/>
    <w:rsid w:val="00641AF0"/>
    <w:rsid w:val="0064386E"/>
    <w:rsid w:val="00644A7E"/>
    <w:rsid w:val="00645F93"/>
    <w:rsid w:val="00647FE8"/>
    <w:rsid w:val="00661174"/>
    <w:rsid w:val="00661DE5"/>
    <w:rsid w:val="006633AD"/>
    <w:rsid w:val="006803F3"/>
    <w:rsid w:val="00680D50"/>
    <w:rsid w:val="006934E5"/>
    <w:rsid w:val="00694786"/>
    <w:rsid w:val="006A55CC"/>
    <w:rsid w:val="006A591E"/>
    <w:rsid w:val="006A5B04"/>
    <w:rsid w:val="006C0D41"/>
    <w:rsid w:val="006C12E4"/>
    <w:rsid w:val="006C50E6"/>
    <w:rsid w:val="006F382C"/>
    <w:rsid w:val="00703C47"/>
    <w:rsid w:val="00706950"/>
    <w:rsid w:val="00712E39"/>
    <w:rsid w:val="007138A7"/>
    <w:rsid w:val="0071418E"/>
    <w:rsid w:val="0072443D"/>
    <w:rsid w:val="00725260"/>
    <w:rsid w:val="0073039A"/>
    <w:rsid w:val="0073173F"/>
    <w:rsid w:val="007564AF"/>
    <w:rsid w:val="00764BA5"/>
    <w:rsid w:val="00765671"/>
    <w:rsid w:val="007657EB"/>
    <w:rsid w:val="007813F1"/>
    <w:rsid w:val="00795E96"/>
    <w:rsid w:val="007A11B2"/>
    <w:rsid w:val="007B545A"/>
    <w:rsid w:val="007C3B9D"/>
    <w:rsid w:val="007D5330"/>
    <w:rsid w:val="007E13E7"/>
    <w:rsid w:val="007E75E0"/>
    <w:rsid w:val="007E7DB0"/>
    <w:rsid w:val="007F0AA4"/>
    <w:rsid w:val="007F0E2A"/>
    <w:rsid w:val="007F2E1E"/>
    <w:rsid w:val="00800663"/>
    <w:rsid w:val="00805C1D"/>
    <w:rsid w:val="00811049"/>
    <w:rsid w:val="0081132E"/>
    <w:rsid w:val="008278D1"/>
    <w:rsid w:val="008544E0"/>
    <w:rsid w:val="00866DDE"/>
    <w:rsid w:val="00870509"/>
    <w:rsid w:val="008A6465"/>
    <w:rsid w:val="008A7646"/>
    <w:rsid w:val="008B7DDD"/>
    <w:rsid w:val="008C1B0F"/>
    <w:rsid w:val="008C4931"/>
    <w:rsid w:val="008C4B74"/>
    <w:rsid w:val="008D151B"/>
    <w:rsid w:val="008E35E5"/>
    <w:rsid w:val="008E4AA6"/>
    <w:rsid w:val="008E570E"/>
    <w:rsid w:val="008F16FF"/>
    <w:rsid w:val="00911EE8"/>
    <w:rsid w:val="009147E4"/>
    <w:rsid w:val="00923C53"/>
    <w:rsid w:val="00932BD5"/>
    <w:rsid w:val="00937AF1"/>
    <w:rsid w:val="00946A53"/>
    <w:rsid w:val="00952122"/>
    <w:rsid w:val="009535FF"/>
    <w:rsid w:val="00956A91"/>
    <w:rsid w:val="009719A8"/>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A043CE"/>
    <w:rsid w:val="00A10491"/>
    <w:rsid w:val="00A14FA4"/>
    <w:rsid w:val="00A23E5A"/>
    <w:rsid w:val="00A25BFD"/>
    <w:rsid w:val="00A5100E"/>
    <w:rsid w:val="00A55A47"/>
    <w:rsid w:val="00A62542"/>
    <w:rsid w:val="00A718C6"/>
    <w:rsid w:val="00A7417C"/>
    <w:rsid w:val="00A82B05"/>
    <w:rsid w:val="00AA1780"/>
    <w:rsid w:val="00AC00F1"/>
    <w:rsid w:val="00AC6A7C"/>
    <w:rsid w:val="00AD2DD2"/>
    <w:rsid w:val="00AF127D"/>
    <w:rsid w:val="00AF59A5"/>
    <w:rsid w:val="00AF69F6"/>
    <w:rsid w:val="00B106AC"/>
    <w:rsid w:val="00B14336"/>
    <w:rsid w:val="00B20F22"/>
    <w:rsid w:val="00B35312"/>
    <w:rsid w:val="00B37009"/>
    <w:rsid w:val="00B518B8"/>
    <w:rsid w:val="00B526C6"/>
    <w:rsid w:val="00B61BBE"/>
    <w:rsid w:val="00B70782"/>
    <w:rsid w:val="00B91584"/>
    <w:rsid w:val="00BB1084"/>
    <w:rsid w:val="00BB55F7"/>
    <w:rsid w:val="00BC069C"/>
    <w:rsid w:val="00BC149E"/>
    <w:rsid w:val="00BC7680"/>
    <w:rsid w:val="00BE164A"/>
    <w:rsid w:val="00BE5840"/>
    <w:rsid w:val="00BE7C5B"/>
    <w:rsid w:val="00BF0976"/>
    <w:rsid w:val="00BF3CD7"/>
    <w:rsid w:val="00C02149"/>
    <w:rsid w:val="00C041FC"/>
    <w:rsid w:val="00C1290D"/>
    <w:rsid w:val="00C165AB"/>
    <w:rsid w:val="00C25541"/>
    <w:rsid w:val="00C4447B"/>
    <w:rsid w:val="00C543E7"/>
    <w:rsid w:val="00C7796C"/>
    <w:rsid w:val="00C77FA7"/>
    <w:rsid w:val="00C815B1"/>
    <w:rsid w:val="00C93D92"/>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D00531"/>
    <w:rsid w:val="00D032F7"/>
    <w:rsid w:val="00D117B9"/>
    <w:rsid w:val="00D24DC4"/>
    <w:rsid w:val="00D258D4"/>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B2CE4"/>
    <w:rsid w:val="00DC1680"/>
    <w:rsid w:val="00DC4D50"/>
    <w:rsid w:val="00DD0F87"/>
    <w:rsid w:val="00DD5B72"/>
    <w:rsid w:val="00DD6451"/>
    <w:rsid w:val="00DF15E1"/>
    <w:rsid w:val="00E06999"/>
    <w:rsid w:val="00E12013"/>
    <w:rsid w:val="00E21F96"/>
    <w:rsid w:val="00E33BFE"/>
    <w:rsid w:val="00E42E99"/>
    <w:rsid w:val="00E55F23"/>
    <w:rsid w:val="00E628EF"/>
    <w:rsid w:val="00E63B39"/>
    <w:rsid w:val="00E6752F"/>
    <w:rsid w:val="00E827DA"/>
    <w:rsid w:val="00E85B65"/>
    <w:rsid w:val="00E86ABD"/>
    <w:rsid w:val="00E9130F"/>
    <w:rsid w:val="00E933A5"/>
    <w:rsid w:val="00E93B1A"/>
    <w:rsid w:val="00EA601C"/>
    <w:rsid w:val="00EA74DE"/>
    <w:rsid w:val="00EB7434"/>
    <w:rsid w:val="00ED3EB5"/>
    <w:rsid w:val="00ED4D78"/>
    <w:rsid w:val="00EE34B8"/>
    <w:rsid w:val="00EF0DEC"/>
    <w:rsid w:val="00F01B41"/>
    <w:rsid w:val="00F03F59"/>
    <w:rsid w:val="00F04E4E"/>
    <w:rsid w:val="00F147B2"/>
    <w:rsid w:val="00F16BE0"/>
    <w:rsid w:val="00F22901"/>
    <w:rsid w:val="00F30227"/>
    <w:rsid w:val="00F40035"/>
    <w:rsid w:val="00F41FDA"/>
    <w:rsid w:val="00F43484"/>
    <w:rsid w:val="00F4610C"/>
    <w:rsid w:val="00F47AEB"/>
    <w:rsid w:val="00F636D9"/>
    <w:rsid w:val="00F718B5"/>
    <w:rsid w:val="00F73CE1"/>
    <w:rsid w:val="00F82E2F"/>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mar.csiro.au/e-print/open/gordon_2002a.pdf)"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18389A5-49ED-934E-B926-18A090575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3389</Words>
  <Characters>19318</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3</cp:revision>
  <dcterms:created xsi:type="dcterms:W3CDTF">2017-08-16T12:48:00Z</dcterms:created>
  <dcterms:modified xsi:type="dcterms:W3CDTF">2017-08-16T12:59:00Z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