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3E3B20" w:rsidRDefault="0065196B" w:rsidP="0065196B">
      <w:pPr>
        <w:spacing w:line="480" w:lineRule="auto"/>
        <w:jc w:val="both"/>
        <w:rPr>
          <w:color w:val="000000" w:themeColor="text1"/>
          <w:lang w:val="es-ES_tradnl"/>
        </w:rPr>
      </w:pPr>
      <w:r w:rsidRPr="003E3B20">
        <w:rPr>
          <w:color w:val="000000" w:themeColor="text1"/>
          <w:lang w:val="es-ES_tradnl"/>
        </w:rPr>
        <w:t xml:space="preserve">Vasilis </w:t>
      </w:r>
      <w:proofErr w:type="spellStart"/>
      <w:r w:rsidRPr="003E3B20">
        <w:rPr>
          <w:color w:val="000000" w:themeColor="text1"/>
          <w:lang w:val="es-ES_tradnl"/>
        </w:rPr>
        <w:t>Kontis</w:t>
      </w:r>
      <w:proofErr w:type="spellEnd"/>
      <w:r w:rsidRPr="003E3B20">
        <w:rPr>
          <w:color w:val="000000" w:themeColor="text1"/>
          <w:lang w:val="es-ES_tradnl"/>
        </w:rPr>
        <w:t>: 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w:t>
      </w:r>
      <w:proofErr w:type="spellStart"/>
      <w:r w:rsidRPr="005E22E4">
        <w:rPr>
          <w:color w:val="000000" w:themeColor="text1"/>
        </w:rPr>
        <w:t>Toumi</w:t>
      </w:r>
      <w:proofErr w:type="spellEnd"/>
      <w:r w:rsidRPr="005E22E4">
        <w:rPr>
          <w:color w:val="000000" w:themeColor="text1"/>
        </w:rPr>
        <w:t xml:space="preserve">: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6DAA717B"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w:t>
      </w:r>
      <w:r w:rsidR="00BB3506">
        <w:rPr>
          <w:rFonts w:eastAsia="Times New Roman"/>
          <w:b/>
        </w:rPr>
        <w:t xml:space="preserve">even modestly </w:t>
      </w:r>
      <w:r w:rsidRPr="009A2853">
        <w:rPr>
          <w:rFonts w:eastAsia="Times New Roman"/>
          <w:b/>
        </w:rPr>
        <w:t xml:space="preserve">from long-term averages </w:t>
      </w:r>
      <w:r w:rsidR="007B498A" w:rsidRPr="00620D06">
        <w:rPr>
          <w:rFonts w:eastAsia="Times New Roman"/>
          <w:b/>
        </w:rPr>
        <w:t>have adverse health consequences</w:t>
      </w:r>
      <w:r w:rsidR="007B498A">
        <w:rPr>
          <w:rFonts w:eastAsia="Times New Roman"/>
          <w:b/>
        </w:rPr>
        <w:t>,</w:t>
      </w:r>
      <w:r w:rsidR="005C694B">
        <w:rPr>
          <w:rFonts w:eastAsia="Times New Roman"/>
          <w:b/>
        </w:rPr>
        <w:fldChar w:fldCharType="begin" w:fldLock="1"/>
      </w:r>
      <w:r w:rsidR="005C694B">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5C694B">
        <w:rPr>
          <w:rFonts w:eastAsia="Times New Roman"/>
          <w:b/>
        </w:rPr>
        <w:fldChar w:fldCharType="separate"/>
      </w:r>
      <w:r w:rsidR="005C694B" w:rsidRPr="005C694B">
        <w:rPr>
          <w:rFonts w:eastAsia="Times New Roman"/>
          <w:noProof/>
          <w:vertAlign w:val="superscript"/>
        </w:rPr>
        <w:t>1</w:t>
      </w:r>
      <w:r w:rsidR="005C694B">
        <w:rPr>
          <w:rFonts w:eastAsia="Times New Roman"/>
          <w:b/>
        </w:rPr>
        <w:fldChar w:fldCharType="end"/>
      </w:r>
      <w:r w:rsidR="007B498A">
        <w:rPr>
          <w:rFonts w:eastAsia="Times New Roman"/>
          <w:b/>
        </w:rPr>
        <w:t xml:space="preserve"> </w:t>
      </w:r>
      <w:commentRangeStart w:id="0"/>
      <w:r w:rsidR="007B498A">
        <w:rPr>
          <w:rFonts w:eastAsia="Times New Roman"/>
          <w:b/>
        </w:rPr>
        <w:t xml:space="preserve">and </w:t>
      </w:r>
      <w:r w:rsidRPr="009A2853">
        <w:rPr>
          <w:rFonts w:eastAsia="Times New Roman"/>
          <w:b/>
        </w:rPr>
        <w:t>will be more frequent as the global climate changes</w:t>
      </w:r>
      <w:commentRangeEnd w:id="0"/>
      <w:r w:rsidR="003E3B20">
        <w:rPr>
          <w:rStyle w:val="CommentReference"/>
          <w:rFonts w:asciiTheme="minorHAnsi" w:hAnsiTheme="minorHAnsi" w:cstheme="minorBidi"/>
          <w:lang w:eastAsia="en-US"/>
        </w:rPr>
        <w:commentReference w:id="0"/>
      </w:r>
      <w:r w:rsidR="00684591">
        <w:rPr>
          <w:rFonts w:eastAsia="Times New Roman"/>
          <w:b/>
        </w:rPr>
        <w:t>.</w:t>
      </w:r>
      <w:r w:rsidRPr="009A2853">
        <w:rPr>
          <w:rFonts w:eastAsia="Times New Roman"/>
          <w:b/>
        </w:rPr>
        <w:t xml:space="preserve"> </w:t>
      </w:r>
      <w:commentRangeStart w:id="1"/>
      <w:r w:rsidRPr="009A2853">
        <w:rPr>
          <w:rFonts w:eastAsia="Times New Roman"/>
          <w:b/>
        </w:rPr>
        <w:t>Much previous work has focussed on how mortality from natural causes is affected by daily or multi-day hot/cold episodes, and not on weather patterns that reflect inter-annual variations, as expected under global climate change, nor on injuries.</w:t>
      </w:r>
      <w:commentRangeEnd w:id="1"/>
      <w:r w:rsidR="009024DD">
        <w:rPr>
          <w:rStyle w:val="CommentReference"/>
          <w:rFonts w:asciiTheme="minorHAnsi" w:hAnsiTheme="minorHAnsi" w:cstheme="minorBidi"/>
          <w:lang w:eastAsia="en-US"/>
        </w:rPr>
        <w:commentReference w:id="1"/>
      </w:r>
      <w:r w:rsidRPr="009A2853">
        <w:rPr>
          <w:rFonts w:eastAsia="Times New Roman"/>
          <w:b/>
        </w:rPr>
        <w:t xml:space="preserve"> </w:t>
      </w:r>
      <w:r w:rsidR="002B4DCB">
        <w:rPr>
          <w:rFonts w:eastAsia="Times New Roman"/>
          <w:b/>
        </w:rPr>
        <w:t xml:space="preserve">Using </w:t>
      </w:r>
      <w:bookmarkStart w:id="2" w:name="_GoBack"/>
      <w:commentRangeStart w:id="3"/>
      <w:r w:rsidR="002B4DCB">
        <w:rPr>
          <w:rFonts w:eastAsia="Times New Roman"/>
          <w:b/>
        </w:rPr>
        <w:t xml:space="preserve">geo-coded </w:t>
      </w:r>
      <w:bookmarkEnd w:id="2"/>
      <w:commentRangeEnd w:id="3"/>
      <w:r w:rsidR="000504FB">
        <w:rPr>
          <w:rStyle w:val="CommentReference"/>
          <w:rFonts w:asciiTheme="minorHAnsi" w:hAnsiTheme="minorHAnsi" w:cstheme="minorBidi"/>
          <w:lang w:eastAsia="en-US"/>
        </w:rPr>
        <w:commentReference w:id="3"/>
      </w:r>
      <w:r w:rsidR="002B4DCB">
        <w:rPr>
          <w:rFonts w:eastAsia="Times New Roman"/>
          <w:b/>
        </w:rPr>
        <w:t>mortality and temperature data</w:t>
      </w:r>
      <w:r w:rsidR="002B4DCB" w:rsidRPr="00620D06">
        <w:rPr>
          <w:rFonts w:eastAsia="Times New Roman"/>
          <w:b/>
        </w:rPr>
        <w:t xml:space="preserve"> over a 37-year period (1980 to 2016)</w:t>
      </w:r>
      <w:r w:rsidR="002B4DCB">
        <w:rPr>
          <w:rFonts w:eastAsia="Times New Roman"/>
          <w:b/>
        </w:rPr>
        <w:t xml:space="preserve"> in the contiguous United States,</w:t>
      </w:r>
      <w:r w:rsidR="002B4DCB" w:rsidRPr="005C694B">
        <w:rPr>
          <w:rFonts w:eastAsia="Times New Roman"/>
          <w:b/>
        </w:rPr>
        <w:t xml:space="preserve"> </w:t>
      </w:r>
      <w:r w:rsidR="002B4DCB">
        <w:rPr>
          <w:rFonts w:eastAsia="Times New Roman"/>
          <w:b/>
        </w:rPr>
        <w:t>w</w:t>
      </w:r>
      <w:r w:rsidRPr="009A2853">
        <w:rPr>
          <w:rFonts w:eastAsia="Times New Roman"/>
          <w:b/>
        </w:rPr>
        <w:t xml:space="preserve">e formulated a Bayesian spatiotemporal model to estimate how deviations from long-term averages of mean monthly temperature affect injury mortality. Our model incorporates how mortality varies by age, sex, state of residence, </w:t>
      </w:r>
      <w:commentRangeStart w:id="4"/>
      <w:r w:rsidRPr="009A2853">
        <w:rPr>
          <w:rFonts w:eastAsia="Times New Roman"/>
          <w:b/>
        </w:rPr>
        <w:t xml:space="preserve">and month and </w:t>
      </w:r>
      <w:commentRangeEnd w:id="4"/>
      <w:r w:rsidR="003E3B20">
        <w:rPr>
          <w:rStyle w:val="CommentReference"/>
          <w:rFonts w:asciiTheme="minorHAnsi" w:hAnsiTheme="minorHAnsi" w:cstheme="minorBidi"/>
          <w:lang w:eastAsia="en-US"/>
        </w:rPr>
        <w:commentReference w:id="4"/>
      </w:r>
      <w:r w:rsidRPr="009A2853">
        <w:rPr>
          <w:rFonts w:eastAsia="Times New Roman"/>
          <w:b/>
        </w:rPr>
        <w:t xml:space="preserve">year. Importantly, it associates monthly injury death rate to inter-annual variation of temperature from the average 30-year climate. </w:t>
      </w:r>
      <w:r w:rsidR="005B7992">
        <w:rPr>
          <w:rFonts w:eastAsia="Times New Roman"/>
          <w:b/>
        </w:rPr>
        <w:t xml:space="preserve">A 1°C anomalously warm year may result in 941 (95% credible interval </w:t>
      </w:r>
      <w:r w:rsidR="009C48DE">
        <w:rPr>
          <w:rFonts w:eastAsia="Times New Roman"/>
          <w:b/>
        </w:rPr>
        <w:t>831-1053)</w:t>
      </w:r>
      <w:r w:rsidR="00BB3506">
        <w:rPr>
          <w:rFonts w:eastAsia="Times New Roman"/>
          <w:b/>
        </w:rPr>
        <w:t xml:space="preserve"> </w:t>
      </w:r>
      <w:r w:rsidR="00D25AD3">
        <w:rPr>
          <w:rFonts w:eastAsia="Times New Roman"/>
          <w:b/>
        </w:rPr>
        <w:t>excess injury deaths</w:t>
      </w:r>
      <w:r w:rsidR="0075249E">
        <w:rPr>
          <w:rFonts w:eastAsia="Times New Roman"/>
          <w:b/>
        </w:rPr>
        <w:t xml:space="preserve"> nationwide</w:t>
      </w:r>
      <w:r w:rsidR="00D25AD3">
        <w:rPr>
          <w:rFonts w:eastAsia="Times New Roman"/>
          <w:b/>
        </w:rPr>
        <w:t>,</w:t>
      </w:r>
      <w:r w:rsidR="0021470F">
        <w:rPr>
          <w:rFonts w:eastAsia="Times New Roman"/>
          <w:b/>
        </w:rPr>
        <w:t xml:space="preserve"> </w:t>
      </w:r>
      <w:r w:rsidR="008717EE">
        <w:rPr>
          <w:rFonts w:eastAsia="Times New Roman"/>
          <w:b/>
        </w:rPr>
        <w:t>with 87% in males</w:t>
      </w:r>
      <w:r w:rsidR="005C3355">
        <w:rPr>
          <w:rFonts w:eastAsia="Times New Roman"/>
          <w:b/>
        </w:rPr>
        <w:t xml:space="preserve"> concentrated mostly in adolescent to middle ages</w:t>
      </w:r>
      <w:r w:rsidR="00EC54F7">
        <w:rPr>
          <w:rFonts w:eastAsia="Times New Roman"/>
          <w:b/>
        </w:rPr>
        <w:t>. These deaths would</w:t>
      </w:r>
      <w:r w:rsidR="008717EE">
        <w:rPr>
          <w:rFonts w:eastAsia="Times New Roman"/>
          <w:b/>
        </w:rPr>
        <w:t xml:space="preserve"> </w:t>
      </w:r>
      <w:r w:rsidR="00D25AD3">
        <w:rPr>
          <w:rFonts w:eastAsia="Times New Roman"/>
          <w:b/>
        </w:rPr>
        <w:t>comprise of increases in deaths from drowning, transport injuries, assault and intentional self-harm offset by a</w:t>
      </w:r>
      <w:r w:rsidR="00EC54F7">
        <w:rPr>
          <w:rFonts w:eastAsia="Times New Roman"/>
          <w:b/>
        </w:rPr>
        <w:t xml:space="preserve">n overall </w:t>
      </w:r>
      <w:r w:rsidR="00D25AD3">
        <w:rPr>
          <w:rFonts w:eastAsia="Times New Roman"/>
          <w:b/>
        </w:rPr>
        <w:t>decline in deaths from falls</w:t>
      </w:r>
      <w:r w:rsidR="008717EE">
        <w:rPr>
          <w:rFonts w:eastAsia="Times New Roman"/>
          <w:b/>
        </w:rPr>
        <w:t xml:space="preserve">. </w:t>
      </w:r>
      <w:r w:rsidR="0021470F">
        <w:rPr>
          <w:rFonts w:eastAsia="Times New Roman"/>
          <w:b/>
        </w:rPr>
        <w:t>The findings</w:t>
      </w:r>
      <w:r w:rsidR="0075249E">
        <w:rPr>
          <w:rFonts w:eastAsia="Times New Roman"/>
          <w:b/>
        </w:rPr>
        <w:t xml:space="preserve"> enable </w:t>
      </w:r>
      <w:r w:rsidR="00431D95">
        <w:rPr>
          <w:rFonts w:eastAsia="Times New Roman"/>
          <w:b/>
        </w:rPr>
        <w:t xml:space="preserve">strategies 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4E8C288F"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w:t>
      </w:r>
      <w:r>
        <w:rPr>
          <w:color w:val="000000" w:themeColor="text1"/>
        </w:rPr>
        <w:lastRenderedPageBreak/>
        <w:t>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047C9128"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Pr="00262BFD">
        <w:rPr>
          <w:color w:val="000000" w:themeColor="text1"/>
        </w:rPr>
        <w:t xml:space="preserve"> deaths</w:t>
      </w:r>
      <w:r>
        <w:rPr>
          <w:color w:val="000000" w:themeColor="text1"/>
        </w:rPr>
        <w:t xml:space="preserve"> in the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Pr>
          <w:color w:val="000000" w:themeColor="text1"/>
        </w:rPr>
        <w:t xml:space="preserve">. From 1980 to 2016,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77777777" w:rsidR="0065196B" w:rsidRDefault="0065196B" w:rsidP="0065196B">
      <w:pPr>
        <w:spacing w:line="480" w:lineRule="auto"/>
        <w:jc w:val="both"/>
      </w:pPr>
      <w:r>
        <w:rPr>
          <w:color w:val="000000" w:themeColor="text1"/>
        </w:rPr>
        <w:t xml:space="preserve">Transport-related injuries, falls, drownings, assault, and intentional self-harm accounted for 79.0% of injury deaths in males and 72.1% in females. The remainder were from a heterogeneous group of “other unintentional injuries” (Figure </w:t>
      </w:r>
      <w:r w:rsidRPr="00214145">
        <w:rPr>
          <w:color w:val="000000" w:themeColor="text1"/>
        </w:rPr>
        <w:t>1</w:t>
      </w:r>
      <w:r>
        <w:rPr>
          <w:color w:val="000000" w:themeColor="text1"/>
        </w:rPr>
        <w:t xml:space="preserve">), within which </w:t>
      </w:r>
      <w:r>
        <w:t>t</w:t>
      </w:r>
      <w:r w:rsidRPr="00091E0C">
        <w:t>he</w:t>
      </w:r>
      <w:r>
        <w:t xml:space="preserve"> type of injury that led to death varied</w:t>
      </w:r>
      <w:r w:rsidRPr="00091E0C">
        <w:t xml:space="preserve"> by sex</w:t>
      </w:r>
      <w:r w:rsidRPr="00F53433">
        <w:t xml:space="preserve"> </w:t>
      </w:r>
      <w:r w:rsidRPr="00091E0C">
        <w:t>and age group.</w:t>
      </w:r>
      <w:r>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Pr="00091E0C">
        <w:t xml:space="preserve"> </w:t>
      </w:r>
    </w:p>
    <w:p w14:paraId="2A0C0C6E" w14:textId="77777777" w:rsidR="0065196B" w:rsidRPr="003017A9" w:rsidRDefault="0065196B" w:rsidP="0065196B">
      <w:pPr>
        <w:spacing w:line="480" w:lineRule="auto"/>
        <w:jc w:val="both"/>
      </w:pPr>
    </w:p>
    <w:p w14:paraId="2B45AAFC" w14:textId="7777777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w:t>
      </w:r>
      <w:r w:rsidRPr="003017A9">
        <w:lastRenderedPageBreak/>
        <w:t xml:space="preserve">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death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w:t>
      </w:r>
      <w:r>
        <w:rPr>
          <w:color w:val="000000" w:themeColor="text1"/>
        </w:rPr>
        <w:lastRenderedPageBreak/>
        <w:t>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CE0E234"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injuries,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be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366238F7" w:rsidR="0065196B" w:rsidRDefault="0065196B" w:rsidP="0065196B">
      <w:pPr>
        <w:spacing w:line="480" w:lineRule="auto"/>
        <w:jc w:val="both"/>
      </w:pPr>
      <w:r>
        <w:lastRenderedPageBreak/>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4EC53CE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the male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relatively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72F73057"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experience a larger proportional rise in transport-related injuries</w:t>
      </w:r>
      <w:r w:rsidRPr="00283E06">
        <w:t xml:space="preserve"> than older ages</w:t>
      </w:r>
      <w:r>
        <w:t xml:space="preserve"> when temperatures are anomalously warm. Lastly, </w:t>
      </w:r>
      <w:r>
        <w:lastRenderedPageBreak/>
        <w:t>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03B42041"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t>Regarding intentional self-harm, higher temperature has been hypothesised as associated with higher 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gender,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lastRenderedPageBreak/>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2"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3"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4"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w:t>
      </w:r>
      <w:r>
        <w:rPr>
          <w:rStyle w:val="apple-style-span"/>
          <w:color w:val="000000" w:themeColor="text1"/>
        </w:rPr>
        <w:lastRenderedPageBreak/>
        <w:t>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7777777" w:rsidR="0065196B" w:rsidRDefault="000504FB"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4B197304" w:rsidR="0065196B" w:rsidRDefault="000504FB"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m:oMathPara>
    </w:p>
    <w:p w14:paraId="3AF53BC0" w14:textId="77777777" w:rsidR="0065196B" w:rsidRDefault="0065196B" w:rsidP="0065196B">
      <w:pPr>
        <w:spacing w:line="480" w:lineRule="auto"/>
        <w:jc w:val="both"/>
        <w:outlineLvl w:val="0"/>
      </w:pPr>
    </w:p>
    <w:p w14:paraId="6D020C30" w14:textId="7B05FAA1"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 of the month terms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w:t>
      </w:r>
      <w:r w:rsidRPr="00C7759C">
        <w:rPr>
          <w:color w:val="000000" w:themeColor="text1"/>
        </w:rPr>
        <w:lastRenderedPageBreak/>
        <w:t>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687C31E"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r>
        <w:rPr>
          <w:color w:val="000000" w:themeColor="text1"/>
          <w:lang w:val="en-US"/>
        </w:rPr>
        <w:t xml:space="preserve"> All analyses were done separately by type of injury, gender, and age group, allowing associations with temperature to vary by injury type and demography.</w:t>
      </w:r>
    </w:p>
    <w:p w14:paraId="09E1F65E" w14:textId="77777777" w:rsidR="0065196B" w:rsidRPr="00636C9B" w:rsidRDefault="0065196B" w:rsidP="0065196B">
      <w:pPr>
        <w:spacing w:line="480" w:lineRule="auto"/>
        <w:jc w:val="both"/>
        <w:outlineLvl w:val="0"/>
        <w:rPr>
          <w:color w:val="000000" w:themeColor="text1"/>
        </w:rPr>
      </w:pPr>
    </w:p>
    <w:p w14:paraId="3CB5351D" w14:textId="1EE53665" w:rsidR="0065196B" w:rsidRDefault="0065196B" w:rsidP="0065196B">
      <w:pPr>
        <w:spacing w:line="480" w:lineRule="auto"/>
        <w:jc w:val="both"/>
        <w:outlineLvl w:val="0"/>
        <w:rPr>
          <w:color w:val="000000" w:themeColor="text1"/>
        </w:rPr>
      </w:pPr>
      <w:r>
        <w:rPr>
          <w:color w:val="000000" w:themeColor="text1"/>
        </w:rPr>
        <w:lastRenderedPageBreak/>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 xml:space="preserve">risk  </w:t>
      </w:r>
      <w:r>
        <w:rPr>
          <w:color w:val="000000" w:themeColor="text1"/>
        </w:rPr>
        <w:t xml:space="preserve">(i.e. which is 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CE6BD63" w:rsidR="0065196B" w:rsidRPr="009F1115" w:rsidRDefault="0065196B" w:rsidP="0065196B">
      <w:pPr>
        <w:spacing w:line="480" w:lineRule="auto"/>
        <w:jc w:val="both"/>
      </w:pPr>
      <w:r w:rsidRPr="009F1115">
        <w:t xml:space="preserve">We also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However, 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75C459A7" w:rsidR="0065196B" w:rsidRPr="006F036A" w:rsidRDefault="00BE2421" w:rsidP="006F036A">
      <w:pPr>
        <w:spacing w:line="480" w:lineRule="auto"/>
        <w:jc w:val="both"/>
      </w:pPr>
      <w:r w:rsidRPr="009F1115">
        <w:t xml:space="preserve">Together with temperature anomaly based on daily mean temperatures, we </w:t>
      </w:r>
      <w:r w:rsidR="0065196B" w:rsidRPr="009F1115">
        <w:t xml:space="preserve">also </w:t>
      </w:r>
      <w:r w:rsidR="00AF43DE">
        <w:t xml:space="preserve">tested </w:t>
      </w:r>
      <w:r w:rsidR="0065196B" w:rsidRPr="009F1115">
        <w:t>includ</w:t>
      </w:r>
      <w:r w:rsidR="00AF43DE">
        <w:t>ing</w:t>
      </w:r>
      <w:r w:rsidR="0065196B" w:rsidRPr="009F1115">
        <w:t xml:space="preserve"> </w:t>
      </w:r>
      <w:r w:rsidRPr="009F1115">
        <w:t xml:space="preserve">a second </w:t>
      </w:r>
      <w:r w:rsidR="0065196B" w:rsidRPr="009F1115">
        <w:t>measure of temperature anomaly in the model. The additional measures we considered were</w:t>
      </w:r>
      <w:r w:rsidR="00F07509">
        <w:t xml:space="preserve"> </w:t>
      </w:r>
      <w:r w:rsidR="0065196B" w:rsidRPr="00790EA3">
        <w:t>measures of extreme anomalous temperature (each adjusted for length of month):</w:t>
      </w:r>
    </w:p>
    <w:p w14:paraId="5E8AC7A2" w14:textId="77B0E994" w:rsidR="00984C48" w:rsidRPr="006F036A" w:rsidRDefault="0064666D" w:rsidP="0065196B">
      <w:pPr>
        <w:pStyle w:val="ListParagraph"/>
        <w:numPr>
          <w:ilvl w:val="1"/>
          <w:numId w:val="12"/>
        </w:numPr>
        <w:spacing w:line="480" w:lineRule="auto"/>
        <w:jc w:val="both"/>
        <w:rPr>
          <w:rFonts w:ascii="Times New Roman" w:hAnsi="Times New Roman"/>
          <w:i/>
          <w:color w:val="000000" w:themeColor="text1"/>
          <w:sz w:val="24"/>
          <w:szCs w:val="24"/>
        </w:rPr>
      </w:pPr>
      <w:r>
        <w:rPr>
          <w:rFonts w:ascii="Times New Roman" w:hAnsi="Times New Roman"/>
          <w:color w:val="000000" w:themeColor="text1"/>
          <w:sz w:val="24"/>
          <w:szCs w:val="24"/>
        </w:rPr>
        <w:t>a</w:t>
      </w:r>
      <w:r w:rsidR="00B34BDE">
        <w:rPr>
          <w:rFonts w:ascii="Times New Roman" w:hAnsi="Times New Roman"/>
          <w:color w:val="000000" w:themeColor="text1"/>
          <w:sz w:val="24"/>
          <w:szCs w:val="24"/>
        </w:rPr>
        <w:t xml:space="preserve">nomaly of </w:t>
      </w:r>
      <w:r w:rsidR="00AF43DE">
        <w:rPr>
          <w:rFonts w:ascii="Times New Roman" w:hAnsi="Times New Roman"/>
          <w:color w:val="000000" w:themeColor="text1"/>
          <w:sz w:val="24"/>
          <w:szCs w:val="24"/>
        </w:rPr>
        <w:t>90</w:t>
      </w:r>
      <w:r w:rsidR="00AF43DE" w:rsidRPr="006F036A">
        <w:rPr>
          <w:rFonts w:ascii="Times New Roman" w:hAnsi="Times New Roman"/>
          <w:color w:val="000000" w:themeColor="text1"/>
          <w:sz w:val="24"/>
          <w:szCs w:val="24"/>
          <w:vertAlign w:val="superscript"/>
        </w:rPr>
        <w:t>th</w:t>
      </w:r>
      <w:r w:rsidR="00AF43DE">
        <w:rPr>
          <w:rFonts w:ascii="Times New Roman" w:hAnsi="Times New Roman"/>
          <w:color w:val="000000" w:themeColor="text1"/>
          <w:sz w:val="24"/>
          <w:szCs w:val="24"/>
        </w:rPr>
        <w:t xml:space="preserve"> percentile</w:t>
      </w:r>
      <w:r w:rsidR="00B34BDE">
        <w:rPr>
          <w:rFonts w:ascii="Times New Roman" w:hAnsi="Times New Roman"/>
          <w:color w:val="000000" w:themeColor="text1"/>
          <w:sz w:val="24"/>
          <w:szCs w:val="24"/>
        </w:rPr>
        <w:t xml:space="preserve"> (°C)</w:t>
      </w:r>
      <w:r w:rsidR="00AF43DE">
        <w:rPr>
          <w:rFonts w:ascii="Times New Roman" w:hAnsi="Times New Roman"/>
          <w:color w:val="000000" w:themeColor="text1"/>
          <w:sz w:val="24"/>
          <w:szCs w:val="24"/>
        </w:rPr>
        <w:t xml:space="preserve"> </w:t>
      </w:r>
      <w:r w:rsidR="00B34BDE">
        <w:rPr>
          <w:rFonts w:ascii="Times New Roman" w:hAnsi="Times New Roman"/>
          <w:color w:val="000000" w:themeColor="text1"/>
          <w:sz w:val="24"/>
          <w:szCs w:val="24"/>
        </w:rPr>
        <w:t>of monthly temperature</w:t>
      </w:r>
      <w:r w:rsidR="00F1584A">
        <w:rPr>
          <w:rFonts w:ascii="Times New Roman" w:hAnsi="Times New Roman"/>
          <w:color w:val="000000" w:themeColor="text1"/>
          <w:sz w:val="24"/>
          <w:szCs w:val="24"/>
        </w:rPr>
        <w:t xml:space="preserve"> relative to 30-year (long-term) norm </w:t>
      </w:r>
      <w:r w:rsidR="00EA78C3">
        <w:rPr>
          <w:rFonts w:ascii="Times New Roman" w:hAnsi="Times New Roman"/>
          <w:color w:val="000000" w:themeColor="text1"/>
          <w:sz w:val="24"/>
          <w:szCs w:val="24"/>
        </w:rPr>
        <w:t>of 90</w:t>
      </w:r>
      <w:r w:rsidR="00EA78C3" w:rsidRPr="006F036A">
        <w:rPr>
          <w:rFonts w:ascii="Times New Roman" w:hAnsi="Times New Roman"/>
          <w:color w:val="000000" w:themeColor="text1"/>
          <w:sz w:val="24"/>
          <w:szCs w:val="24"/>
          <w:vertAlign w:val="superscript"/>
        </w:rPr>
        <w:t>th</w:t>
      </w:r>
      <w:r w:rsidR="00EA78C3">
        <w:rPr>
          <w:rFonts w:ascii="Times New Roman" w:hAnsi="Times New Roman"/>
          <w:color w:val="000000" w:themeColor="text1"/>
          <w:sz w:val="24"/>
          <w:szCs w:val="24"/>
        </w:rPr>
        <w:t xml:space="preserve"> percentile </w:t>
      </w:r>
      <w:r w:rsidR="00F1584A">
        <w:rPr>
          <w:rFonts w:ascii="Times New Roman" w:hAnsi="Times New Roman"/>
          <w:color w:val="000000" w:themeColor="text1"/>
          <w:sz w:val="24"/>
          <w:szCs w:val="24"/>
        </w:rPr>
        <w:t>for each state and month</w:t>
      </w:r>
      <w:r w:rsidR="00B34BDE">
        <w:rPr>
          <w:rFonts w:ascii="Times New Roman" w:hAnsi="Times New Roman"/>
          <w:color w:val="000000" w:themeColor="text1"/>
          <w:sz w:val="24"/>
          <w:szCs w:val="24"/>
        </w:rPr>
        <w:t xml:space="preserve"> </w:t>
      </w:r>
    </w:p>
    <w:p w14:paraId="22A2ADEC" w14:textId="08B04073"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number of days in a month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p>
    <w:p w14:paraId="7FBA064C" w14:textId="4164278C"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lastRenderedPageBreak/>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p>
    <w:p w14:paraId="2CBD98B9" w14:textId="7384EB25" w:rsidR="0065196B" w:rsidRDefault="00A20069" w:rsidP="0065196B">
      <w:pPr>
        <w:spacing w:line="480" w:lineRule="auto"/>
        <w:jc w:val="both"/>
      </w:pPr>
      <w:r>
        <w:t>The variables by state and by month were correlated</w:t>
      </w:r>
      <w:r w:rsidR="0047749E">
        <w:t xml:space="preserve"> </w:t>
      </w:r>
      <w:r>
        <w:t xml:space="preserve">(Supplementary </w:t>
      </w:r>
      <w:r w:rsidR="00CC7AAE">
        <w:t>Table</w:t>
      </w:r>
      <w:r>
        <w:t xml:space="preserve"> </w:t>
      </w:r>
      <w:r w:rsidR="0064666D">
        <w:t>3</w:t>
      </w:r>
      <w:r>
        <w:t>).</w:t>
      </w:r>
      <w:r w:rsidR="00AA3C2D">
        <w:t xml:space="preserve"> </w:t>
      </w:r>
      <w:r w:rsidR="0065196B" w:rsidRPr="00C1740D">
        <w:t>The estimated excess relative risk</w:t>
      </w:r>
      <w:r w:rsidR="00D86244">
        <w:t xml:space="preserve"> coefficients</w:t>
      </w:r>
      <w:r w:rsidR="0065196B" w:rsidRPr="00C1740D">
        <w:t xml:space="preserve"> </w:t>
      </w:r>
      <w:r w:rsidR="005922A2">
        <w:t>of temperature anomaly</w:t>
      </w:r>
      <w:r w:rsidR="000A0D93">
        <w:t xml:space="preserve"> </w:t>
      </w:r>
      <w:r w:rsidR="005922A2">
        <w:t xml:space="preserve">based on daily means </w:t>
      </w:r>
      <w:r w:rsidR="000A0D93">
        <w:t xml:space="preserve">(i.e., the anomaly value used in the main analysis) </w:t>
      </w:r>
      <w:r w:rsidR="00D86244">
        <w:t>were</w:t>
      </w:r>
      <w:r>
        <w:t xml:space="preserve"> also </w:t>
      </w:r>
      <w:r w:rsidR="0088548E">
        <w:t>robust to the addition of alternative measures of anomaly</w:t>
      </w:r>
      <w:r w:rsidR="00EE5907">
        <w:t xml:space="preserve">, </w:t>
      </w:r>
      <w:r w:rsidR="008B092C">
        <w:t xml:space="preserve">while the </w:t>
      </w:r>
      <w:r w:rsidR="00110076">
        <w:t xml:space="preserve">coefficients from the additional </w:t>
      </w:r>
      <w:r w:rsidR="00860B34">
        <w:t>measures</w:t>
      </w:r>
      <w:r w:rsidR="00110076">
        <w:t xml:space="preserve"> were generally not significant</w:t>
      </w:r>
      <w:r w:rsidR="007D2592">
        <w:t xml:space="preserve"> and with large credible intervals</w:t>
      </w:r>
      <w:r w:rsidR="003D575B">
        <w:t>. We therefore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Competing interests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3E3B20" w:rsidRDefault="0065196B" w:rsidP="0065196B">
      <w:pPr>
        <w:spacing w:line="480" w:lineRule="auto"/>
        <w:jc w:val="both"/>
        <w:rPr>
          <w:b/>
          <w:lang w:val="es-ES_tradnl"/>
        </w:rPr>
      </w:pPr>
      <w:proofErr w:type="spellStart"/>
      <w:r w:rsidRPr="003E3B20">
        <w:rPr>
          <w:b/>
          <w:lang w:val="es-ES_tradnl"/>
        </w:rPr>
        <w:lastRenderedPageBreak/>
        <w:t>References</w:t>
      </w:r>
      <w:proofErr w:type="spellEnd"/>
    </w:p>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3E3B20">
        <w:rPr>
          <w:b/>
          <w:lang w:val="es-ES_tradnl"/>
        </w:rPr>
        <w:instrText xml:space="preserve">ADDIN Mendeley Bibliography CSL_BIBLIOGRAPHY </w:instrText>
      </w:r>
      <w:r w:rsidRPr="00636C9B">
        <w:rPr>
          <w:b/>
        </w:rPr>
        <w:fldChar w:fldCharType="separate"/>
      </w:r>
      <w:r w:rsidR="005C694B" w:rsidRPr="003E3B20">
        <w:rPr>
          <w:noProof/>
          <w:lang w:val="es-ES_tradnl"/>
        </w:rPr>
        <w:t>1</w:t>
      </w:r>
      <w:r w:rsidR="005C694B" w:rsidRPr="003E3B20">
        <w:rPr>
          <w:noProof/>
          <w:lang w:val="es-ES_tradnl"/>
        </w:rPr>
        <w:tab/>
        <w:t xml:space="preserve">Gasparrini A, Guo Y, Hashizume M, </w:t>
      </w:r>
      <w:r w:rsidR="005C694B" w:rsidRPr="003E3B20">
        <w:rPr>
          <w:i/>
          <w:iCs/>
          <w:noProof/>
          <w:lang w:val="es-ES_tradnl"/>
        </w:rPr>
        <w:t>et al.</w:t>
      </w:r>
      <w:r w:rsidR="005C694B" w:rsidRPr="003E3B20">
        <w:rPr>
          <w:noProof/>
          <w:lang w:val="es-ES_tradnl"/>
        </w:rPr>
        <w:t xml:space="preserve"> </w:t>
      </w:r>
      <w:r w:rsidR="005C694B" w:rsidRPr="005C694B">
        <w:rPr>
          <w:noProof/>
          <w:lang w:val="en-US"/>
        </w:rPr>
        <w:t xml:space="preserve">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w:t>
      </w:r>
      <w:r w:rsidRPr="005C694B">
        <w:rPr>
          <w:noProof/>
          <w:lang w:val="en-US"/>
        </w:rPr>
        <w:lastRenderedPageBreak/>
        <w:t xml:space="preserve">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3E3B20">
        <w:rPr>
          <w:noProof/>
          <w:lang w:val="es-ES_tradnl"/>
        </w:rPr>
        <w:t>25</w:t>
      </w:r>
      <w:r w:rsidRPr="003E3B20">
        <w:rPr>
          <w:noProof/>
          <w:lang w:val="es-ES_tradnl"/>
        </w:rPr>
        <w:tab/>
        <w:t xml:space="preserve">Voas RB, Torres P, Romano E, Lacey JH. </w:t>
      </w:r>
      <w:r w:rsidRPr="005C694B">
        <w:rPr>
          <w:noProof/>
          <w:lang w:val="en-US"/>
        </w:rPr>
        <w:t xml:space="preserve">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7953ADD8"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cell 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D07F9F">
        <w:rPr>
          <w:color w:val="000000" w:themeColor="text1"/>
        </w:rPr>
        <w:t>size</w:t>
      </w:r>
      <w:r w:rsidR="004630FC">
        <w:rPr>
          <w:color w:val="000000" w:themeColor="text1"/>
        </w:rPr>
        <w:t xml:space="preserve"> (i.e., ignoring sign)</w:t>
      </w:r>
      <w:r w:rsidR="00C06426">
        <w:rPr>
          <w:color w:val="000000" w:themeColor="text1"/>
        </w:rPr>
        <w:t xml:space="preserve"> </w:t>
      </w:r>
      <w:r w:rsidR="00D07F9F">
        <w:rPr>
          <w:color w:val="000000" w:themeColor="text1"/>
        </w:rPr>
        <w:t xml:space="preserve">of </w:t>
      </w:r>
      <w:r w:rsidR="00587168">
        <w:rPr>
          <w:color w:val="000000" w:themeColor="text1"/>
        </w:rPr>
        <w:t>anomalies</w:t>
      </w:r>
      <w:r w:rsidR="00EC1B4B">
        <w:rPr>
          <w:color w:val="000000" w:themeColor="text1"/>
        </w:rPr>
        <w:t xml:space="preserve">, giving an indication of the </w:t>
      </w:r>
      <w:r w:rsidR="00803C13">
        <w:rPr>
          <w:color w:val="000000" w:themeColor="text1"/>
        </w:rPr>
        <w:t xml:space="preserve">scale of </w:t>
      </w:r>
      <w:r w:rsidR="00EC1B4B">
        <w:rPr>
          <w:color w:val="000000" w:themeColor="text1"/>
        </w:rPr>
        <w:t xml:space="preserve">variation </w:t>
      </w:r>
      <w:r w:rsidR="0026389E">
        <w:rPr>
          <w:color w:val="000000" w:themeColor="text1"/>
        </w:rPr>
        <w:t xml:space="preserve">of anomalies </w:t>
      </w:r>
      <w:r w:rsidR="00D07F9F">
        <w:rPr>
          <w:color w:val="000000" w:themeColor="text1"/>
        </w:rPr>
        <w:t>around the</w:t>
      </w:r>
      <w:r w:rsidR="00164CC4">
        <w:rPr>
          <w:color w:val="000000" w:themeColor="text1"/>
        </w:rPr>
        <w:t xml:space="preserve"> 1980-2009 norm temperatures.</w:t>
      </w:r>
      <w:r>
        <w:rPr>
          <w:b/>
          <w:color w:val="000000" w:themeColor="text1"/>
        </w:rPr>
        <w:br w:type="page"/>
      </w:r>
    </w:p>
    <w:p w14:paraId="6BA06E74" w14:textId="77777777"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5"/>
      <w:footerReference w:type="default" r:id="rId1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Carrillo Larco, Rodrigo M" w:date="2019-03-14T10:01:00Z" w:initials="CLRM">
    <w:p w14:paraId="59CEBC8A" w14:textId="70A382F6" w:rsidR="000504FB" w:rsidRDefault="000504FB">
      <w:pPr>
        <w:pStyle w:val="CommentText"/>
      </w:pPr>
      <w:r>
        <w:rPr>
          <w:rStyle w:val="CommentReference"/>
        </w:rPr>
        <w:annotationRef/>
      </w:r>
      <w:r>
        <w:t xml:space="preserve">Probably clear for other, but does this sentence refer to the temperature abnormalities or to the adverse health consequences?  </w:t>
      </w:r>
    </w:p>
  </w:comment>
  <w:comment w:id="1" w:author="Carrillo Larco, Rodrigo M" w:date="2019-03-14T10:05:00Z" w:initials="CLRM">
    <w:p w14:paraId="3CF74611" w14:textId="56D1527D" w:rsidR="000504FB" w:rsidRDefault="000504FB">
      <w:pPr>
        <w:pStyle w:val="CommentText"/>
      </w:pPr>
      <w:r>
        <w:rPr>
          <w:rStyle w:val="CommentReference"/>
        </w:rPr>
        <w:annotationRef/>
      </w:r>
      <w:r>
        <w:t xml:space="preserve">Probably split in two sentences? It is a long sentence with three key pieces of information: </w:t>
      </w:r>
      <w:proofErr w:type="spellStart"/>
      <w:r>
        <w:t>i</w:t>
      </w:r>
      <w:proofErr w:type="spellEnd"/>
      <w:r>
        <w:t xml:space="preserve">) previous work and natural causes; ii) inter-annual patters; iii) not on injuries. </w:t>
      </w:r>
    </w:p>
  </w:comment>
  <w:comment w:id="3" w:author="Carrillo Larco, Rodrigo M" w:date="2019-03-14T10:07:00Z" w:initials="CLRM">
    <w:p w14:paraId="73ECEAB8" w14:textId="35950BF6" w:rsidR="000504FB" w:rsidRDefault="000504FB">
      <w:pPr>
        <w:pStyle w:val="CommentText"/>
      </w:pPr>
      <w:r>
        <w:rPr>
          <w:rStyle w:val="CommentReference"/>
        </w:rPr>
        <w:annotationRef/>
      </w:r>
      <w:r>
        <w:t xml:space="preserve">Could this be a very specific term? Does it mean that mortality was coded within a very specific geographic area? </w:t>
      </w:r>
    </w:p>
  </w:comment>
  <w:comment w:id="4" w:author="Carrillo Larco, Rodrigo M" w:date="2019-03-14T10:02:00Z" w:initials="CLRM">
    <w:p w14:paraId="1C966F6E" w14:textId="5C46476E" w:rsidR="000504FB" w:rsidRDefault="000504FB">
      <w:pPr>
        <w:pStyle w:val="CommentText"/>
      </w:pPr>
      <w:r>
        <w:rPr>
          <w:rStyle w:val="CommentReference"/>
        </w:rPr>
        <w:annotationRef/>
      </w:r>
      <w:r>
        <w:t>OK to have ‘and’ x2?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9CEBC8A" w15:done="0"/>
  <w15:commentEx w15:paraId="3CF74611" w15:done="0"/>
  <w15:commentEx w15:paraId="73ECEAB8" w15:done="0"/>
  <w15:commentEx w15:paraId="1C966F6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CEBC8A" w16cid:durableId="2034A4FC"/>
  <w16cid:commentId w16cid:paraId="3CF74611" w16cid:durableId="2034A5F1"/>
  <w16cid:commentId w16cid:paraId="73ECEAB8" w16cid:durableId="2034A672"/>
  <w16cid:commentId w16cid:paraId="1C966F6E" w16cid:durableId="2034A5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872829" w14:textId="77777777" w:rsidR="00C174F1" w:rsidRDefault="00C174F1">
      <w:r>
        <w:separator/>
      </w:r>
    </w:p>
  </w:endnote>
  <w:endnote w:type="continuationSeparator" w:id="0">
    <w:p w14:paraId="0F63EC3B" w14:textId="77777777" w:rsidR="00C174F1" w:rsidRDefault="00C17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0504FB" w:rsidRDefault="000504FB"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0504FB" w:rsidRDefault="000504FB"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2E4EE00A" w:rsidR="000504FB" w:rsidRDefault="000504FB"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75191DB3" w14:textId="77777777" w:rsidR="000504FB" w:rsidRDefault="000504FB"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C8A51B" w14:textId="77777777" w:rsidR="00C174F1" w:rsidRDefault="00C174F1">
      <w:r>
        <w:separator/>
      </w:r>
    </w:p>
  </w:footnote>
  <w:footnote w:type="continuationSeparator" w:id="0">
    <w:p w14:paraId="0F7C3D2C" w14:textId="77777777" w:rsidR="00C174F1" w:rsidRDefault="00C174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8"/>
  </w:num>
  <w:num w:numId="4">
    <w:abstractNumId w:val="11"/>
  </w:num>
  <w:num w:numId="5">
    <w:abstractNumId w:val="2"/>
  </w:num>
  <w:num w:numId="6">
    <w:abstractNumId w:val="4"/>
  </w:num>
  <w:num w:numId="7">
    <w:abstractNumId w:val="0"/>
  </w:num>
  <w:num w:numId="8">
    <w:abstractNumId w:val="7"/>
  </w:num>
  <w:num w:numId="9">
    <w:abstractNumId w:val="9"/>
  </w:num>
  <w:num w:numId="10">
    <w:abstractNumId w:val="6"/>
  </w:num>
  <w:num w:numId="11">
    <w:abstractNumId w:val="1"/>
  </w:num>
  <w:num w:numId="12">
    <w:abstractNumId w:val="10"/>
  </w:num>
  <w:num w:numId="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rrillo Larco, Rodrigo M">
    <w15:presenceInfo w15:providerId="AD" w15:userId="S-1-5-21-243037206-41955558-561332275-13600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25B49"/>
    <w:rsid w:val="000330EC"/>
    <w:rsid w:val="000504FB"/>
    <w:rsid w:val="00063068"/>
    <w:rsid w:val="00064A53"/>
    <w:rsid w:val="0007192B"/>
    <w:rsid w:val="00073D01"/>
    <w:rsid w:val="000A0D93"/>
    <w:rsid w:val="000A355E"/>
    <w:rsid w:val="000C2776"/>
    <w:rsid w:val="000C563B"/>
    <w:rsid w:val="000D39DD"/>
    <w:rsid w:val="000D54C5"/>
    <w:rsid w:val="00110076"/>
    <w:rsid w:val="00123774"/>
    <w:rsid w:val="00140DB8"/>
    <w:rsid w:val="0014511F"/>
    <w:rsid w:val="00164CC4"/>
    <w:rsid w:val="00165E04"/>
    <w:rsid w:val="0017009F"/>
    <w:rsid w:val="00172B5B"/>
    <w:rsid w:val="00175B70"/>
    <w:rsid w:val="001761B4"/>
    <w:rsid w:val="00180ECA"/>
    <w:rsid w:val="001D43B8"/>
    <w:rsid w:val="001E3D7C"/>
    <w:rsid w:val="001F307A"/>
    <w:rsid w:val="001F3A6B"/>
    <w:rsid w:val="0021470F"/>
    <w:rsid w:val="002323F2"/>
    <w:rsid w:val="00241EB9"/>
    <w:rsid w:val="0026389E"/>
    <w:rsid w:val="002B4DCB"/>
    <w:rsid w:val="002D3F38"/>
    <w:rsid w:val="002E038D"/>
    <w:rsid w:val="00326ABE"/>
    <w:rsid w:val="003953FB"/>
    <w:rsid w:val="003B10FF"/>
    <w:rsid w:val="003D3E4E"/>
    <w:rsid w:val="003D575B"/>
    <w:rsid w:val="003E3B20"/>
    <w:rsid w:val="003F11C1"/>
    <w:rsid w:val="00431D95"/>
    <w:rsid w:val="00437D42"/>
    <w:rsid w:val="00460D94"/>
    <w:rsid w:val="004630FC"/>
    <w:rsid w:val="0047749E"/>
    <w:rsid w:val="004D148F"/>
    <w:rsid w:val="004E30F3"/>
    <w:rsid w:val="004F761B"/>
    <w:rsid w:val="00516255"/>
    <w:rsid w:val="00537426"/>
    <w:rsid w:val="00551EAA"/>
    <w:rsid w:val="005608E9"/>
    <w:rsid w:val="005725C8"/>
    <w:rsid w:val="00574DB7"/>
    <w:rsid w:val="00587168"/>
    <w:rsid w:val="00591920"/>
    <w:rsid w:val="005922A2"/>
    <w:rsid w:val="005B7992"/>
    <w:rsid w:val="005C3355"/>
    <w:rsid w:val="005C694B"/>
    <w:rsid w:val="005D4C0F"/>
    <w:rsid w:val="006174C6"/>
    <w:rsid w:val="00627087"/>
    <w:rsid w:val="00644811"/>
    <w:rsid w:val="0064666D"/>
    <w:rsid w:val="0065196B"/>
    <w:rsid w:val="00684591"/>
    <w:rsid w:val="00693003"/>
    <w:rsid w:val="006A4E8B"/>
    <w:rsid w:val="006B0D2B"/>
    <w:rsid w:val="006B1683"/>
    <w:rsid w:val="006F036A"/>
    <w:rsid w:val="00710E1D"/>
    <w:rsid w:val="00714300"/>
    <w:rsid w:val="00720887"/>
    <w:rsid w:val="0075249E"/>
    <w:rsid w:val="007551F1"/>
    <w:rsid w:val="00790EA3"/>
    <w:rsid w:val="007A74F0"/>
    <w:rsid w:val="007B498A"/>
    <w:rsid w:val="007D2592"/>
    <w:rsid w:val="00803C13"/>
    <w:rsid w:val="00851BBD"/>
    <w:rsid w:val="00860B34"/>
    <w:rsid w:val="008717EE"/>
    <w:rsid w:val="0088548E"/>
    <w:rsid w:val="008B092C"/>
    <w:rsid w:val="008B1803"/>
    <w:rsid w:val="008B6D92"/>
    <w:rsid w:val="008E26B6"/>
    <w:rsid w:val="008F2D1C"/>
    <w:rsid w:val="00901608"/>
    <w:rsid w:val="009024DD"/>
    <w:rsid w:val="009256AE"/>
    <w:rsid w:val="0094745E"/>
    <w:rsid w:val="009678D3"/>
    <w:rsid w:val="00973F5B"/>
    <w:rsid w:val="00977058"/>
    <w:rsid w:val="00981B2C"/>
    <w:rsid w:val="00984C48"/>
    <w:rsid w:val="009941A7"/>
    <w:rsid w:val="009A2853"/>
    <w:rsid w:val="009A3E74"/>
    <w:rsid w:val="009A6724"/>
    <w:rsid w:val="009B20FE"/>
    <w:rsid w:val="009B223E"/>
    <w:rsid w:val="009C48DE"/>
    <w:rsid w:val="009C70D9"/>
    <w:rsid w:val="009D4505"/>
    <w:rsid w:val="009E6662"/>
    <w:rsid w:val="009F1115"/>
    <w:rsid w:val="009F642C"/>
    <w:rsid w:val="00A20069"/>
    <w:rsid w:val="00A427C1"/>
    <w:rsid w:val="00A67CDD"/>
    <w:rsid w:val="00A7105A"/>
    <w:rsid w:val="00A9112D"/>
    <w:rsid w:val="00AA3C2D"/>
    <w:rsid w:val="00AA4C93"/>
    <w:rsid w:val="00AF43DE"/>
    <w:rsid w:val="00B05E64"/>
    <w:rsid w:val="00B16F19"/>
    <w:rsid w:val="00B16FA1"/>
    <w:rsid w:val="00B34BDE"/>
    <w:rsid w:val="00B57911"/>
    <w:rsid w:val="00BB3506"/>
    <w:rsid w:val="00BB74F7"/>
    <w:rsid w:val="00BE0385"/>
    <w:rsid w:val="00BE2421"/>
    <w:rsid w:val="00C06426"/>
    <w:rsid w:val="00C16BDD"/>
    <w:rsid w:val="00C1740D"/>
    <w:rsid w:val="00C174F1"/>
    <w:rsid w:val="00C45D42"/>
    <w:rsid w:val="00C60D3C"/>
    <w:rsid w:val="00C6277D"/>
    <w:rsid w:val="00C775D5"/>
    <w:rsid w:val="00C94C31"/>
    <w:rsid w:val="00CC7AAE"/>
    <w:rsid w:val="00CE51D9"/>
    <w:rsid w:val="00D03977"/>
    <w:rsid w:val="00D07F9F"/>
    <w:rsid w:val="00D25AD3"/>
    <w:rsid w:val="00D80EC0"/>
    <w:rsid w:val="00D86244"/>
    <w:rsid w:val="00DB2CBB"/>
    <w:rsid w:val="00DC0A97"/>
    <w:rsid w:val="00DD2C41"/>
    <w:rsid w:val="00DF6AC4"/>
    <w:rsid w:val="00E40851"/>
    <w:rsid w:val="00E82A06"/>
    <w:rsid w:val="00E9761E"/>
    <w:rsid w:val="00EA78C3"/>
    <w:rsid w:val="00EA7E0B"/>
    <w:rsid w:val="00EC1B4B"/>
    <w:rsid w:val="00EC54F7"/>
    <w:rsid w:val="00ED2C27"/>
    <w:rsid w:val="00EE5907"/>
    <w:rsid w:val="00F07509"/>
    <w:rsid w:val="00F1584A"/>
    <w:rsid w:val="00F52C65"/>
    <w:rsid w:val="00F95910"/>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7AD7B-A6F4-4435-9C5C-9A02B7AF1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22</Pages>
  <Words>31235</Words>
  <Characters>178041</Characters>
  <Application>Microsoft Office Word</Application>
  <DocSecurity>0</DocSecurity>
  <Lines>1483</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Carrillo Larco, Rodrigo M</cp:lastModifiedBy>
  <cp:revision>8</cp:revision>
  <cp:lastPrinted>2019-03-11T13:02:00Z</cp:lastPrinted>
  <dcterms:created xsi:type="dcterms:W3CDTF">2019-03-13T15:02:00Z</dcterms:created>
  <dcterms:modified xsi:type="dcterms:W3CDTF">2019-03-14T10:10:00Z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