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254023"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1DCEB1F4" w14:textId="3AD70F55" w:rsidR="00010646"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254023" w:history="1">
            <w:r w:rsidR="00010646" w:rsidRPr="002E6B38">
              <w:rPr>
                <w:rStyle w:val="Hyperlink"/>
                <w:noProof/>
              </w:rPr>
              <w:t>Table of Contents</w:t>
            </w:r>
            <w:r w:rsidR="00010646">
              <w:rPr>
                <w:noProof/>
                <w:webHidden/>
              </w:rPr>
              <w:tab/>
            </w:r>
            <w:r w:rsidR="00010646">
              <w:rPr>
                <w:noProof/>
                <w:webHidden/>
              </w:rPr>
              <w:fldChar w:fldCharType="begin"/>
            </w:r>
            <w:r w:rsidR="00010646">
              <w:rPr>
                <w:noProof/>
                <w:webHidden/>
              </w:rPr>
              <w:instrText xml:space="preserve"> PAGEREF _Toc8254023 \h </w:instrText>
            </w:r>
            <w:r w:rsidR="00010646">
              <w:rPr>
                <w:noProof/>
                <w:webHidden/>
              </w:rPr>
            </w:r>
            <w:r w:rsidR="00010646">
              <w:rPr>
                <w:noProof/>
                <w:webHidden/>
              </w:rPr>
              <w:fldChar w:fldCharType="separate"/>
            </w:r>
            <w:r w:rsidR="00010646">
              <w:rPr>
                <w:noProof/>
                <w:webHidden/>
              </w:rPr>
              <w:t>1</w:t>
            </w:r>
            <w:r w:rsidR="00010646">
              <w:rPr>
                <w:noProof/>
                <w:webHidden/>
              </w:rPr>
              <w:fldChar w:fldCharType="end"/>
            </w:r>
          </w:hyperlink>
        </w:p>
        <w:p w14:paraId="1D8DB010" w14:textId="14D93E17" w:rsidR="00010646" w:rsidRDefault="00010646">
          <w:pPr>
            <w:pStyle w:val="TOC1"/>
            <w:tabs>
              <w:tab w:val="left" w:pos="480"/>
              <w:tab w:val="right" w:leader="dot" w:pos="9010"/>
            </w:tabs>
            <w:rPr>
              <w:rFonts w:cstheme="minorBidi"/>
              <w:b w:val="0"/>
              <w:bCs w:val="0"/>
              <w:i w:val="0"/>
              <w:iCs w:val="0"/>
              <w:noProof/>
              <w:lang w:eastAsia="en-US"/>
            </w:rPr>
          </w:pPr>
          <w:hyperlink w:anchor="_Toc8254024" w:history="1">
            <w:r w:rsidRPr="002E6B38">
              <w:rPr>
                <w:rStyle w:val="Hyperlink"/>
                <w:noProof/>
              </w:rPr>
              <w:t>1</w:t>
            </w:r>
            <w:r>
              <w:rPr>
                <w:rFonts w:cstheme="minorBidi"/>
                <w:b w:val="0"/>
                <w:bCs w:val="0"/>
                <w:i w:val="0"/>
                <w:iCs w:val="0"/>
                <w:noProof/>
                <w:lang w:eastAsia="en-US"/>
              </w:rPr>
              <w:tab/>
            </w:r>
            <w:r w:rsidRPr="002E6B38">
              <w:rPr>
                <w:rStyle w:val="Hyperlink"/>
                <w:noProof/>
              </w:rPr>
              <w:t>Background</w:t>
            </w:r>
            <w:r>
              <w:rPr>
                <w:noProof/>
                <w:webHidden/>
              </w:rPr>
              <w:tab/>
            </w:r>
            <w:r>
              <w:rPr>
                <w:noProof/>
                <w:webHidden/>
              </w:rPr>
              <w:fldChar w:fldCharType="begin"/>
            </w:r>
            <w:r>
              <w:rPr>
                <w:noProof/>
                <w:webHidden/>
              </w:rPr>
              <w:instrText xml:space="preserve"> PAGEREF _Toc8254024 \h </w:instrText>
            </w:r>
            <w:r>
              <w:rPr>
                <w:noProof/>
                <w:webHidden/>
              </w:rPr>
            </w:r>
            <w:r>
              <w:rPr>
                <w:noProof/>
                <w:webHidden/>
              </w:rPr>
              <w:fldChar w:fldCharType="separate"/>
            </w:r>
            <w:r>
              <w:rPr>
                <w:noProof/>
                <w:webHidden/>
              </w:rPr>
              <w:t>1</w:t>
            </w:r>
            <w:r>
              <w:rPr>
                <w:noProof/>
                <w:webHidden/>
              </w:rPr>
              <w:fldChar w:fldCharType="end"/>
            </w:r>
          </w:hyperlink>
        </w:p>
        <w:p w14:paraId="5FA82828" w14:textId="16279D4B" w:rsidR="00010646" w:rsidRDefault="00010646">
          <w:pPr>
            <w:pStyle w:val="TOC2"/>
            <w:tabs>
              <w:tab w:val="left" w:pos="960"/>
              <w:tab w:val="right" w:leader="dot" w:pos="9010"/>
            </w:tabs>
            <w:rPr>
              <w:rFonts w:cstheme="minorBidi"/>
              <w:b w:val="0"/>
              <w:bCs w:val="0"/>
              <w:noProof/>
              <w:sz w:val="24"/>
              <w:szCs w:val="24"/>
              <w:lang w:eastAsia="en-US"/>
            </w:rPr>
          </w:pPr>
          <w:hyperlink w:anchor="_Toc8254025" w:history="1">
            <w:r w:rsidRPr="002E6B38">
              <w:rPr>
                <w:rStyle w:val="Hyperlink"/>
                <w:noProof/>
              </w:rPr>
              <w:t>1.1</w:t>
            </w:r>
            <w:r>
              <w:rPr>
                <w:rFonts w:cstheme="minorBidi"/>
                <w:b w:val="0"/>
                <w:bCs w:val="0"/>
                <w:noProof/>
                <w:sz w:val="24"/>
                <w:szCs w:val="24"/>
                <w:lang w:eastAsia="en-US"/>
              </w:rPr>
              <w:tab/>
            </w:r>
            <w:r w:rsidRPr="002E6B38">
              <w:rPr>
                <w:rStyle w:val="Hyperlink"/>
                <w:noProof/>
              </w:rPr>
              <w:t>Seasonal dynamics of mortality</w:t>
            </w:r>
            <w:r>
              <w:rPr>
                <w:noProof/>
                <w:webHidden/>
              </w:rPr>
              <w:tab/>
            </w:r>
            <w:r>
              <w:rPr>
                <w:noProof/>
                <w:webHidden/>
              </w:rPr>
              <w:fldChar w:fldCharType="begin"/>
            </w:r>
            <w:r>
              <w:rPr>
                <w:noProof/>
                <w:webHidden/>
              </w:rPr>
              <w:instrText xml:space="preserve"> PAGEREF _Toc8254025 \h </w:instrText>
            </w:r>
            <w:r>
              <w:rPr>
                <w:noProof/>
                <w:webHidden/>
              </w:rPr>
            </w:r>
            <w:r>
              <w:rPr>
                <w:noProof/>
                <w:webHidden/>
              </w:rPr>
              <w:fldChar w:fldCharType="separate"/>
            </w:r>
            <w:r>
              <w:rPr>
                <w:noProof/>
                <w:webHidden/>
              </w:rPr>
              <w:t>1</w:t>
            </w:r>
            <w:r>
              <w:rPr>
                <w:noProof/>
                <w:webHidden/>
              </w:rPr>
              <w:fldChar w:fldCharType="end"/>
            </w:r>
          </w:hyperlink>
        </w:p>
        <w:p w14:paraId="51197846" w14:textId="378964A7" w:rsidR="00010646" w:rsidRDefault="00010646">
          <w:pPr>
            <w:pStyle w:val="TOC2"/>
            <w:tabs>
              <w:tab w:val="left" w:pos="960"/>
              <w:tab w:val="right" w:leader="dot" w:pos="9010"/>
            </w:tabs>
            <w:rPr>
              <w:rFonts w:cstheme="minorBidi"/>
              <w:b w:val="0"/>
              <w:bCs w:val="0"/>
              <w:noProof/>
              <w:sz w:val="24"/>
              <w:szCs w:val="24"/>
              <w:lang w:eastAsia="en-US"/>
            </w:rPr>
          </w:pPr>
          <w:hyperlink w:anchor="_Toc8254026" w:history="1">
            <w:r w:rsidRPr="002E6B38">
              <w:rPr>
                <w:rStyle w:val="Hyperlink"/>
                <w:noProof/>
              </w:rPr>
              <w:t>1.2</w:t>
            </w:r>
            <w:r>
              <w:rPr>
                <w:rFonts w:cstheme="minorBidi"/>
                <w:b w:val="0"/>
                <w:bCs w:val="0"/>
                <w:noProof/>
                <w:sz w:val="24"/>
                <w:szCs w:val="24"/>
                <w:lang w:eastAsia="en-US"/>
              </w:rPr>
              <w:tab/>
            </w:r>
            <w:r w:rsidRPr="002E6B38">
              <w:rPr>
                <w:rStyle w:val="Hyperlink"/>
                <w:noProof/>
              </w:rPr>
              <w:t>Mortality and temperature</w:t>
            </w:r>
            <w:r>
              <w:rPr>
                <w:noProof/>
                <w:webHidden/>
              </w:rPr>
              <w:tab/>
            </w:r>
            <w:r>
              <w:rPr>
                <w:noProof/>
                <w:webHidden/>
              </w:rPr>
              <w:fldChar w:fldCharType="begin"/>
            </w:r>
            <w:r>
              <w:rPr>
                <w:noProof/>
                <w:webHidden/>
              </w:rPr>
              <w:instrText xml:space="preserve"> PAGEREF _Toc8254026 \h </w:instrText>
            </w:r>
            <w:r>
              <w:rPr>
                <w:noProof/>
                <w:webHidden/>
              </w:rPr>
            </w:r>
            <w:r>
              <w:rPr>
                <w:noProof/>
                <w:webHidden/>
              </w:rPr>
              <w:fldChar w:fldCharType="separate"/>
            </w:r>
            <w:r>
              <w:rPr>
                <w:noProof/>
                <w:webHidden/>
              </w:rPr>
              <w:t>4</w:t>
            </w:r>
            <w:r>
              <w:rPr>
                <w:noProof/>
                <w:webHidden/>
              </w:rPr>
              <w:fldChar w:fldCharType="end"/>
            </w:r>
          </w:hyperlink>
        </w:p>
        <w:p w14:paraId="5927E4ED" w14:textId="3EA3F8B7" w:rsidR="00010646" w:rsidRDefault="00010646">
          <w:pPr>
            <w:pStyle w:val="TOC2"/>
            <w:tabs>
              <w:tab w:val="left" w:pos="960"/>
              <w:tab w:val="right" w:leader="dot" w:pos="9010"/>
            </w:tabs>
            <w:rPr>
              <w:rFonts w:cstheme="minorBidi"/>
              <w:b w:val="0"/>
              <w:bCs w:val="0"/>
              <w:noProof/>
              <w:sz w:val="24"/>
              <w:szCs w:val="24"/>
              <w:lang w:eastAsia="en-US"/>
            </w:rPr>
          </w:pPr>
          <w:hyperlink w:anchor="_Toc8254027" w:history="1">
            <w:r w:rsidRPr="002E6B38">
              <w:rPr>
                <w:rStyle w:val="Hyperlink"/>
                <w:noProof/>
              </w:rPr>
              <w:t>1.3</w:t>
            </w:r>
            <w:r>
              <w:rPr>
                <w:rFonts w:cstheme="minorBidi"/>
                <w:b w:val="0"/>
                <w:bCs w:val="0"/>
                <w:noProof/>
                <w:sz w:val="24"/>
                <w:szCs w:val="24"/>
                <w:lang w:eastAsia="en-US"/>
              </w:rPr>
              <w:tab/>
            </w:r>
            <w:r w:rsidRPr="002E6B38">
              <w:rPr>
                <w:rStyle w:val="Hyperlink"/>
                <w:noProof/>
              </w:rPr>
              <w:t>Temperature and climate change</w:t>
            </w:r>
            <w:r>
              <w:rPr>
                <w:noProof/>
                <w:webHidden/>
              </w:rPr>
              <w:tab/>
            </w:r>
            <w:r>
              <w:rPr>
                <w:noProof/>
                <w:webHidden/>
              </w:rPr>
              <w:fldChar w:fldCharType="begin"/>
            </w:r>
            <w:r>
              <w:rPr>
                <w:noProof/>
                <w:webHidden/>
              </w:rPr>
              <w:instrText xml:space="preserve"> PAGEREF _Toc8254027 \h </w:instrText>
            </w:r>
            <w:r>
              <w:rPr>
                <w:noProof/>
                <w:webHidden/>
              </w:rPr>
            </w:r>
            <w:r>
              <w:rPr>
                <w:noProof/>
                <w:webHidden/>
              </w:rPr>
              <w:fldChar w:fldCharType="separate"/>
            </w:r>
            <w:r>
              <w:rPr>
                <w:noProof/>
                <w:webHidden/>
              </w:rPr>
              <w:t>8</w:t>
            </w:r>
            <w:r>
              <w:rPr>
                <w:noProof/>
                <w:webHidden/>
              </w:rPr>
              <w:fldChar w:fldCharType="end"/>
            </w:r>
          </w:hyperlink>
        </w:p>
        <w:p w14:paraId="6A864D95" w14:textId="69036D36" w:rsidR="00010646" w:rsidRDefault="00010646">
          <w:pPr>
            <w:pStyle w:val="TOC2"/>
            <w:tabs>
              <w:tab w:val="left" w:pos="960"/>
              <w:tab w:val="right" w:leader="dot" w:pos="9010"/>
            </w:tabs>
            <w:rPr>
              <w:rFonts w:cstheme="minorBidi"/>
              <w:b w:val="0"/>
              <w:bCs w:val="0"/>
              <w:noProof/>
              <w:sz w:val="24"/>
              <w:szCs w:val="24"/>
              <w:lang w:eastAsia="en-US"/>
            </w:rPr>
          </w:pPr>
          <w:hyperlink w:anchor="_Toc8254028" w:history="1">
            <w:r w:rsidRPr="002E6B38">
              <w:rPr>
                <w:rStyle w:val="Hyperlink"/>
                <w:noProof/>
              </w:rPr>
              <w:t>1.4</w:t>
            </w:r>
            <w:r>
              <w:rPr>
                <w:rFonts w:cstheme="minorBidi"/>
                <w:b w:val="0"/>
                <w:bCs w:val="0"/>
                <w:noProof/>
                <w:sz w:val="24"/>
                <w:szCs w:val="24"/>
                <w:lang w:eastAsia="en-US"/>
              </w:rPr>
              <w:tab/>
            </w:r>
            <w:r w:rsidRPr="002E6B38">
              <w:rPr>
                <w:rStyle w:val="Hyperlink"/>
                <w:noProof/>
              </w:rPr>
              <w:t>Modelling methodology</w:t>
            </w:r>
            <w:r>
              <w:rPr>
                <w:noProof/>
                <w:webHidden/>
              </w:rPr>
              <w:tab/>
            </w:r>
            <w:r>
              <w:rPr>
                <w:noProof/>
                <w:webHidden/>
              </w:rPr>
              <w:fldChar w:fldCharType="begin"/>
            </w:r>
            <w:r>
              <w:rPr>
                <w:noProof/>
                <w:webHidden/>
              </w:rPr>
              <w:instrText xml:space="preserve"> PAGEREF _Toc8254028 \h </w:instrText>
            </w:r>
            <w:r>
              <w:rPr>
                <w:noProof/>
                <w:webHidden/>
              </w:rPr>
            </w:r>
            <w:r>
              <w:rPr>
                <w:noProof/>
                <w:webHidden/>
              </w:rPr>
              <w:fldChar w:fldCharType="separate"/>
            </w:r>
            <w:r>
              <w:rPr>
                <w:noProof/>
                <w:webHidden/>
              </w:rPr>
              <w:t>9</w:t>
            </w:r>
            <w:r>
              <w:rPr>
                <w:noProof/>
                <w:webHidden/>
              </w:rPr>
              <w:fldChar w:fldCharType="end"/>
            </w:r>
          </w:hyperlink>
        </w:p>
        <w:p w14:paraId="3D5B4623" w14:textId="15548C5E" w:rsidR="00010646" w:rsidRDefault="00010646">
          <w:pPr>
            <w:pStyle w:val="TOC2"/>
            <w:tabs>
              <w:tab w:val="left" w:pos="960"/>
              <w:tab w:val="right" w:leader="dot" w:pos="9010"/>
            </w:tabs>
            <w:rPr>
              <w:rFonts w:cstheme="minorBidi"/>
              <w:b w:val="0"/>
              <w:bCs w:val="0"/>
              <w:noProof/>
              <w:sz w:val="24"/>
              <w:szCs w:val="24"/>
              <w:lang w:eastAsia="en-US"/>
            </w:rPr>
          </w:pPr>
          <w:hyperlink w:anchor="_Toc8254029" w:history="1">
            <w:r w:rsidRPr="002E6B38">
              <w:rPr>
                <w:rStyle w:val="Hyperlink"/>
                <w:noProof/>
              </w:rPr>
              <w:t>1.5</w:t>
            </w:r>
            <w:r>
              <w:rPr>
                <w:rFonts w:cstheme="minorBidi"/>
                <w:b w:val="0"/>
                <w:bCs w:val="0"/>
                <w:noProof/>
                <w:sz w:val="24"/>
                <w:szCs w:val="24"/>
                <w:lang w:eastAsia="en-US"/>
              </w:rPr>
              <w:tab/>
            </w:r>
            <w:r w:rsidRPr="002E6B38">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_Toc8254029 \h </w:instrText>
            </w:r>
            <w:r>
              <w:rPr>
                <w:noProof/>
                <w:webHidden/>
              </w:rPr>
            </w:r>
            <w:r>
              <w:rPr>
                <w:noProof/>
                <w:webHidden/>
              </w:rPr>
              <w:fldChar w:fldCharType="separate"/>
            </w:r>
            <w:r>
              <w:rPr>
                <w:noProof/>
                <w:webHidden/>
              </w:rPr>
              <w:t>12</w:t>
            </w:r>
            <w:r>
              <w:rPr>
                <w:noProof/>
                <w:webHidden/>
              </w:rPr>
              <w:fldChar w:fldCharType="end"/>
            </w:r>
          </w:hyperlink>
        </w:p>
        <w:p w14:paraId="719E93F7" w14:textId="3B4E994C" w:rsidR="00010646" w:rsidRDefault="00010646">
          <w:pPr>
            <w:pStyle w:val="TOC2"/>
            <w:tabs>
              <w:tab w:val="left" w:pos="960"/>
              <w:tab w:val="right" w:leader="dot" w:pos="9010"/>
            </w:tabs>
            <w:rPr>
              <w:rFonts w:cstheme="minorBidi"/>
              <w:b w:val="0"/>
              <w:bCs w:val="0"/>
              <w:noProof/>
              <w:sz w:val="24"/>
              <w:szCs w:val="24"/>
              <w:lang w:eastAsia="en-US"/>
            </w:rPr>
          </w:pPr>
          <w:hyperlink w:anchor="_Toc8254030" w:history="1">
            <w:r w:rsidRPr="002E6B38">
              <w:rPr>
                <w:rStyle w:val="Hyperlink"/>
                <w:noProof/>
              </w:rPr>
              <w:t>1.6</w:t>
            </w:r>
            <w:r>
              <w:rPr>
                <w:rFonts w:cstheme="minorBidi"/>
                <w:b w:val="0"/>
                <w:bCs w:val="0"/>
                <w:noProof/>
                <w:sz w:val="24"/>
                <w:szCs w:val="24"/>
                <w:lang w:eastAsia="en-US"/>
              </w:rPr>
              <w:tab/>
            </w:r>
            <w:r w:rsidRPr="002E6B38">
              <w:rPr>
                <w:rStyle w:val="Hyperlink"/>
                <w:noProof/>
              </w:rPr>
              <w:t>Summary</w:t>
            </w:r>
            <w:r>
              <w:rPr>
                <w:noProof/>
                <w:webHidden/>
              </w:rPr>
              <w:tab/>
            </w:r>
            <w:r>
              <w:rPr>
                <w:noProof/>
                <w:webHidden/>
              </w:rPr>
              <w:fldChar w:fldCharType="begin"/>
            </w:r>
            <w:r>
              <w:rPr>
                <w:noProof/>
                <w:webHidden/>
              </w:rPr>
              <w:instrText xml:space="preserve"> PAGEREF _Toc8254030 \h </w:instrText>
            </w:r>
            <w:r>
              <w:rPr>
                <w:noProof/>
                <w:webHidden/>
              </w:rPr>
            </w:r>
            <w:r>
              <w:rPr>
                <w:noProof/>
                <w:webHidden/>
              </w:rPr>
              <w:fldChar w:fldCharType="separate"/>
            </w:r>
            <w:r>
              <w:rPr>
                <w:noProof/>
                <w:webHidden/>
              </w:rPr>
              <w:t>12</w:t>
            </w:r>
            <w:r>
              <w:rPr>
                <w:noProof/>
                <w:webHidden/>
              </w:rPr>
              <w:fldChar w:fldCharType="end"/>
            </w:r>
          </w:hyperlink>
        </w:p>
        <w:p w14:paraId="6B9F501B" w14:textId="5F161899" w:rsidR="00010646" w:rsidRDefault="00010646">
          <w:pPr>
            <w:pStyle w:val="TOC1"/>
            <w:tabs>
              <w:tab w:val="right" w:leader="dot" w:pos="9010"/>
            </w:tabs>
            <w:rPr>
              <w:rFonts w:cstheme="minorBidi"/>
              <w:b w:val="0"/>
              <w:bCs w:val="0"/>
              <w:i w:val="0"/>
              <w:iCs w:val="0"/>
              <w:noProof/>
              <w:lang w:eastAsia="en-US"/>
            </w:rPr>
          </w:pPr>
          <w:hyperlink w:anchor="_Toc8254031" w:history="1">
            <w:r w:rsidRPr="002E6B38">
              <w:rPr>
                <w:rStyle w:val="Hyperlink"/>
                <w:noProof/>
              </w:rPr>
              <w:t>Works cited</w:t>
            </w:r>
            <w:r>
              <w:rPr>
                <w:noProof/>
                <w:webHidden/>
              </w:rPr>
              <w:tab/>
            </w:r>
            <w:r>
              <w:rPr>
                <w:noProof/>
                <w:webHidden/>
              </w:rPr>
              <w:fldChar w:fldCharType="begin"/>
            </w:r>
            <w:r>
              <w:rPr>
                <w:noProof/>
                <w:webHidden/>
              </w:rPr>
              <w:instrText xml:space="preserve"> PAGEREF _Toc8254031 \h </w:instrText>
            </w:r>
            <w:r>
              <w:rPr>
                <w:noProof/>
                <w:webHidden/>
              </w:rPr>
            </w:r>
            <w:r>
              <w:rPr>
                <w:noProof/>
                <w:webHidden/>
              </w:rPr>
              <w:fldChar w:fldCharType="separate"/>
            </w:r>
            <w:r>
              <w:rPr>
                <w:noProof/>
                <w:webHidden/>
              </w:rPr>
              <w:t>13</w:t>
            </w:r>
            <w:r>
              <w:rPr>
                <w:noProof/>
                <w:webHidden/>
              </w:rPr>
              <w:fldChar w:fldCharType="end"/>
            </w:r>
          </w:hyperlink>
        </w:p>
        <w:p w14:paraId="4CE9CF6C" w14:textId="33354617" w:rsidR="00E14922" w:rsidRDefault="00E14922" w:rsidP="00E14922">
          <w:pPr>
            <w:pStyle w:val="Style1"/>
          </w:pPr>
          <w:r w:rsidRPr="00E14922">
            <w:rPr>
              <w:b/>
              <w:bCs/>
              <w:noProof/>
            </w:rPr>
            <w:fldChar w:fldCharType="end"/>
          </w:r>
        </w:p>
      </w:sdtContent>
    </w:sdt>
    <w:p w14:paraId="51041B4F" w14:textId="1F6C76A2" w:rsidR="00785362" w:rsidRPr="00785362" w:rsidRDefault="000858BC" w:rsidP="00785362">
      <w:pPr>
        <w:pStyle w:val="Heading1"/>
      </w:pPr>
      <w:bookmarkStart w:id="2" w:name="_Toc8254024"/>
      <w:r>
        <w:t>Background</w:t>
      </w:r>
      <w:bookmarkEnd w:id="1"/>
      <w:bookmarkEnd w:id="2"/>
    </w:p>
    <w:p w14:paraId="0F42D578" w14:textId="2B4197C6" w:rsidR="00954451" w:rsidRDefault="00EB4E62" w:rsidP="00D551EC">
      <w:pPr>
        <w:pStyle w:val="Heading2"/>
      </w:pPr>
      <w:bookmarkStart w:id="3" w:name="_Toc8254025"/>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 xml:space="preserve">Annual death rates by age </w:t>
      </w:r>
      <w:r w:rsidR="00A77BB3">
        <w:lastRenderedPageBreak/>
        <w:t>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5102FCF5" w:rsidR="008733D9" w:rsidRDefault="00C4195E" w:rsidP="008733D9">
      <w:pPr>
        <w:ind w:firstLine="720"/>
      </w:pPr>
      <w:r>
        <w:t>Within a year, s</w:t>
      </w:r>
      <w:r w:rsidR="00C24C6C">
        <w:t>easonal variation of death rates 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w:t>
      </w:r>
      <w:r w:rsidR="008733D9">
        <w:t xml:space="preserve">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 </w:t>
      </w:r>
      <w:r w:rsidR="008733D9">
        <w:fldChar w:fldCharType="begin" w:fldLock="1"/>
      </w:r>
      <w:r w:rsidR="008733D9">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8733D9">
        <w:fldChar w:fldCharType="separate"/>
      </w:r>
      <w:r w:rsidR="008733D9" w:rsidRPr="003306B1">
        <w:rPr>
          <w:noProof/>
        </w:rPr>
        <w:t xml:space="preserve">(Rau, </w:t>
      </w:r>
      <w:r w:rsidR="008733D9" w:rsidRPr="003306B1">
        <w:rPr>
          <w:noProof/>
        </w:rPr>
        <w:lastRenderedPageBreak/>
        <w:t>2004)</w:t>
      </w:r>
      <w:r w:rsidR="008733D9">
        <w:fldChar w:fldCharType="end"/>
      </w:r>
      <w:r w:rsidR="003259BF">
        <w:t xml:space="preserve">, which </w:t>
      </w:r>
      <w:r w:rsidR="005A2933">
        <w:t>may also be wrong</w:t>
      </w:r>
      <w:r w:rsidR="008733D9">
        <w:t xml:space="preserve"> for certain age group, sex and location combinations within a cause of death.</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w:t>
      </w:r>
      <w:r w:rsidR="000C3434">
        <w:lastRenderedPageBreak/>
        <w:t>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65D44AF9"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p>
    <w:p w14:paraId="5227BBD6" w14:textId="5C6FA947" w:rsidR="004D76D5" w:rsidRDefault="004C7DC5" w:rsidP="002A73E8">
      <w:pPr>
        <w:pStyle w:val="Heading2"/>
      </w:pPr>
      <w:bookmarkStart w:id="4" w:name="_Toc8254026"/>
      <w:r>
        <w:t>Mortality and temperature</w:t>
      </w:r>
      <w:bookmarkEnd w:id="4"/>
    </w:p>
    <w:p w14:paraId="3F93815D" w14:textId="03FCFC71"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E227E6">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2014)","plainTextFormattedCitation":"(IPCC, 2014)","previouslyFormattedCitation":"(IPCC, 2014)"},"properties":{"noteIndex":0},"schema":"https://github.com/citation-style-language/schema/raw/master/csl-citation.json"}</w:instrText>
      </w:r>
      <w:r w:rsidR="00D128B1">
        <w:rPr>
          <w:rFonts w:cs="Calibri"/>
          <w:color w:val="000000" w:themeColor="text1"/>
          <w:szCs w:val="24"/>
        </w:rPr>
        <w:fldChar w:fldCharType="separate"/>
      </w:r>
      <w:r w:rsidR="00D128B1" w:rsidRPr="00D128B1">
        <w:rPr>
          <w:rFonts w:cs="Calibri"/>
          <w:noProof/>
          <w:color w:val="000000" w:themeColor="text1"/>
          <w:szCs w:val="24"/>
        </w:rPr>
        <w:t>(IPCC, 2014)</w:t>
      </w:r>
      <w:r w:rsidR="00D128B1">
        <w:rPr>
          <w:rFonts w:cs="Calibri"/>
          <w:color w:val="000000" w:themeColor="text1"/>
          <w:szCs w:val="24"/>
        </w:rPr>
        <w:fldChar w:fldCharType="end"/>
      </w:r>
      <w:r w:rsidR="001067A9">
        <w:rPr>
          <w:rFonts w:cs="Calibri"/>
          <w:color w:val="000000" w:themeColor="text1"/>
          <w:szCs w:val="24"/>
        </w:rPr>
        <w:t xml:space="preserve">. </w:t>
      </w:r>
      <w:r w:rsidR="00C12284">
        <w:rPr>
          <w:rFonts w:cs="Calibri"/>
          <w:color w:val="000000" w:themeColor="text1"/>
          <w:szCs w:val="24"/>
        </w:rPr>
        <w:t>Humans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w:t>
      </w:r>
      <w:r w:rsidR="007A63EE">
        <w:rPr>
          <w:color w:val="000000" w:themeColor="text1"/>
          <w:szCs w:val="24"/>
        </w:rPr>
        <w:t xml:space="preserve">ecent </w:t>
      </w:r>
      <w:r w:rsidR="00DB26E5">
        <w:rPr>
          <w:color w:val="000000" w:themeColor="text1"/>
          <w:szCs w:val="24"/>
        </w:rPr>
        <w:t>periods of extreme heat</w:t>
      </w:r>
      <w:r w:rsidR="007A63EE">
        <w:rPr>
          <w:color w:val="000000" w:themeColor="text1"/>
          <w:szCs w:val="24"/>
        </w:rPr>
        <w:t xml:space="preserve">, such as </w:t>
      </w:r>
      <w:r w:rsidR="007A63EE">
        <w:rPr>
          <w:color w:val="000000" w:themeColor="text1"/>
          <w:szCs w:val="24"/>
        </w:rPr>
        <w:lastRenderedPageBreak/>
        <w:t xml:space="preserve">the 2003 European heat wave, can live long in a society’s memory </w:t>
      </w:r>
      <w:r w:rsidR="007A63EE">
        <w:rPr>
          <w:color w:val="000000" w:themeColor="text1"/>
          <w:szCs w:val="24"/>
        </w:rPr>
        <w:fldChar w:fldCharType="begin" w:fldLock="1"/>
      </w:r>
      <w:r w:rsidR="007A63EE">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2003","type":"article"},"uris":["http://www.mendeley.com/documents/?uuid=43320ccb-4942-40ef-9d87-1d90835e4e74"]}],"mendeley":{"formattedCitation":"(Garcia-Herrera, Díaz, Trigo, Luterbacher, &amp; Fischer, 2010)","plainTextFormattedCitation":"(Garcia-Herrera, Díaz, Trigo, Luterbacher, &amp; Fischer, 2010)","previouslyFormattedCitation":"(Garcia-Herrera, Díaz, Trigo, Luterbacher, &amp; Fischer, 2010)"},"properties":{"noteIndex":0},"schema":"https://github.com/citation-style-language/schema/raw/master/csl-citation.json"}</w:instrText>
      </w:r>
      <w:r w:rsidR="007A63EE">
        <w:rPr>
          <w:color w:val="000000" w:themeColor="text1"/>
          <w:szCs w:val="24"/>
        </w:rPr>
        <w:fldChar w:fldCharType="separate"/>
      </w:r>
      <w:r w:rsidR="007A63EE" w:rsidRPr="00273CDD">
        <w:rPr>
          <w:noProof/>
          <w:color w:val="000000" w:themeColor="text1"/>
          <w:szCs w:val="24"/>
        </w:rPr>
        <w:t>(Garcia-Herrera, Díaz, Trigo, Luterbacher, &amp; Fischer, 2010)</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337ABD">
        <w:rPr>
          <w:color w:val="000000" w:themeColor="text1"/>
          <w:szCs w:val="24"/>
        </w:rPr>
        <w:t xml:space="preserve"> though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337ABD">
        <w:rPr>
          <w:szCs w:val="24"/>
        </w:rPr>
        <w:t xml:space="preserve">. There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p>
    <w:p w14:paraId="16939903" w14:textId="533B595C" w:rsidR="004163C4" w:rsidRPr="004163C4" w:rsidRDefault="00DB26E5" w:rsidP="004163C4">
      <w:pPr>
        <w:spacing w:after="0"/>
        <w:ind w:firstLine="720"/>
        <w:rPr>
          <w:szCs w:val="24"/>
        </w:rPr>
      </w:pPr>
      <w:r>
        <w:rPr>
          <w:color w:val="000000" w:themeColor="text1"/>
          <w:szCs w:val="24"/>
        </w:rPr>
        <w:t>Understandably a</w:t>
      </w:r>
      <w:r w:rsidR="00CC6540">
        <w:rPr>
          <w:color w:val="000000" w:themeColor="text1"/>
          <w:szCs w:val="24"/>
        </w:rPr>
        <w:t xml:space="preserve"> large body of </w:t>
      </w:r>
      <w:r w:rsidR="000672C7">
        <w:rPr>
          <w:color w:val="000000" w:themeColor="text1"/>
          <w:szCs w:val="24"/>
        </w:rPr>
        <w:t xml:space="preserve">modern scientific </w:t>
      </w:r>
      <w:r w:rsidR="00CC6540">
        <w:rPr>
          <w:color w:val="000000" w:themeColor="text1"/>
          <w:szCs w:val="24"/>
        </w:rPr>
        <w:t xml:space="preserve">work focuses on the association of </w:t>
      </w:r>
      <w:r w:rsidR="006567DD">
        <w:rPr>
          <w:color w:val="000000" w:themeColor="text1"/>
          <w:szCs w:val="24"/>
        </w:rPr>
        <w:t xml:space="preserve">daily </w:t>
      </w:r>
      <w:r w:rsidR="00CC6540">
        <w:rPr>
          <w:color w:val="000000" w:themeColor="text1"/>
          <w:szCs w:val="24"/>
        </w:rPr>
        <w:t>mortality and morbidity with periods of extreme heat</w:t>
      </w:r>
      <w:r w:rsidR="000672C7">
        <w:rPr>
          <w:color w:val="000000" w:themeColor="text1"/>
          <w:szCs w:val="24"/>
        </w:rPr>
        <w:t xml:space="preserve"> lasting up to a few days</w:t>
      </w:r>
      <w:r w:rsidR="00CC6540">
        <w:rPr>
          <w:color w:val="000000" w:themeColor="text1"/>
          <w:szCs w:val="24"/>
        </w:rPr>
        <w:t xml:space="preserve">. </w:t>
      </w:r>
      <w:r w:rsidR="00F245B6">
        <w:rPr>
          <w:szCs w:val="24"/>
        </w:rPr>
        <w:t xml:space="preserve">There </w:t>
      </w:r>
      <w:r w:rsidR="00431761">
        <w:rPr>
          <w:szCs w:val="24"/>
        </w:rPr>
        <w:t>have been</w:t>
      </w:r>
      <w:r w:rsidR="00F245B6">
        <w:rPr>
          <w:szCs w:val="24"/>
        </w:rPr>
        <w:t xml:space="preserve"> several </w:t>
      </w:r>
      <w:r w:rsidR="00437A1A">
        <w:rPr>
          <w:szCs w:val="24"/>
        </w:rPr>
        <w:t>methodologies developed</w:t>
      </w:r>
      <w:r w:rsidR="00F245B6">
        <w:rPr>
          <w:szCs w:val="24"/>
        </w:rPr>
        <w:t xml:space="preserve"> </w:t>
      </w:r>
      <w:r w:rsidR="00437A1A">
        <w:rPr>
          <w:szCs w:val="24"/>
        </w:rPr>
        <w:t xml:space="preserve">to </w:t>
      </w:r>
      <w:r w:rsidR="000125C5">
        <w:rPr>
          <w:szCs w:val="24"/>
        </w:rPr>
        <w:t xml:space="preserve">quantify </w:t>
      </w:r>
      <w:r w:rsidR="00437A1A">
        <w:rPr>
          <w:szCs w:val="24"/>
        </w:rPr>
        <w:t xml:space="preserve">the </w:t>
      </w:r>
      <w:r w:rsidR="00F059B4">
        <w:rPr>
          <w:szCs w:val="24"/>
        </w:rPr>
        <w:t xml:space="preserve">association. </w:t>
      </w:r>
      <w:r w:rsidR="004163C4">
        <w:rPr>
          <w:szCs w:val="24"/>
        </w:rPr>
        <w:t>[[[Case crossover, conditional Poisson models</w:t>
      </w:r>
      <w:r w:rsidR="00474579">
        <w:rPr>
          <w:szCs w:val="24"/>
        </w:rPr>
        <w:t>, more Ben Armstrong models, look at J Bennett’s Nature CC paper</w:t>
      </w:r>
      <w:r w:rsidR="004163C4">
        <w:rPr>
          <w:szCs w:val="24"/>
        </w:rPr>
        <w:t>]</w:t>
      </w:r>
      <w:r w:rsidR="00474579">
        <w:rPr>
          <w:szCs w:val="24"/>
        </w:rPr>
        <w:t>]]</w:t>
      </w:r>
      <w:r w:rsidR="00010646">
        <w:rPr>
          <w:szCs w:val="24"/>
        </w:rPr>
        <w:t xml:space="preserve"> </w:t>
      </w:r>
      <w:r w:rsidR="005258DE">
        <w:rPr>
          <w:szCs w:val="24"/>
        </w:rPr>
        <w:t>Gasparrini and Armstrong have also produced research</w:t>
      </w:r>
      <w:r w:rsidR="00D12B08">
        <w:rPr>
          <w:szCs w:val="24"/>
        </w:rPr>
        <w:t xml:space="preserve"> which questions the added effect of </w:t>
      </w:r>
      <w:r w:rsidR="005258DE">
        <w:rPr>
          <w:szCs w:val="24"/>
        </w:rPr>
        <w:t xml:space="preserve">a </w:t>
      </w:r>
      <w:r w:rsidR="00D12B08">
        <w:rPr>
          <w:szCs w:val="24"/>
        </w:rPr>
        <w:t>heat wave</w:t>
      </w:r>
      <w:r w:rsidR="005258DE">
        <w:rPr>
          <w:szCs w:val="24"/>
        </w:rPr>
        <w:t xml:space="preserve"> in comparison to a series of individual </w:t>
      </w:r>
      <w:r w:rsidR="00411159">
        <w:rPr>
          <w:szCs w:val="24"/>
        </w:rPr>
        <w:t xml:space="preserve">elevated temperature days </w:t>
      </w:r>
      <w:r w:rsidR="00892E9A">
        <w:rPr>
          <w:szCs w:val="24"/>
        </w:rPr>
        <w:fldChar w:fldCharType="begin" w:fldLock="1"/>
      </w:r>
      <w:r w:rsidR="00892E9A">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2011)"},"properties":{"noteIndex":0},"schema":"https://github.com/citation-style-language/schema/raw/master/csl-citation.json"}</w:instrText>
      </w:r>
      <w:r w:rsidR="00892E9A">
        <w:rPr>
          <w:szCs w:val="24"/>
        </w:rPr>
        <w:fldChar w:fldCharType="separate"/>
      </w:r>
      <w:r w:rsidR="00892E9A" w:rsidRPr="00892E9A">
        <w:rPr>
          <w:noProof/>
          <w:szCs w:val="24"/>
        </w:rPr>
        <w:t>(A Gasparrini &amp; Armstrong, 2011)</w:t>
      </w:r>
      <w:r w:rsidR="00892E9A">
        <w:rPr>
          <w:szCs w:val="24"/>
        </w:rPr>
        <w:fldChar w:fldCharType="end"/>
      </w:r>
      <w:r w:rsidR="00411159">
        <w:rPr>
          <w:szCs w:val="24"/>
        </w:rPr>
        <w:t>.</w:t>
      </w:r>
    </w:p>
    <w:p w14:paraId="6D348521" w14:textId="77777777" w:rsidR="003C4C97" w:rsidRDefault="003C4C97" w:rsidP="003C4C97">
      <w:pPr>
        <w:spacing w:after="0"/>
        <w:ind w:firstLine="720"/>
        <w:rPr>
          <w:szCs w:val="24"/>
        </w:rPr>
      </w:pPr>
      <w:bookmarkStart w:id="5" w:name="_GoBack"/>
      <w:bookmarkEnd w:id="5"/>
    </w:p>
    <w:p w14:paraId="41722D1E" w14:textId="77777777" w:rsidR="00075402" w:rsidRDefault="007D4C58" w:rsidP="00075402">
      <w:pPr>
        <w:spacing w:after="0"/>
        <w:ind w:firstLine="720"/>
        <w:rPr>
          <w:szCs w:val="24"/>
        </w:rPr>
      </w:pPr>
      <w:r w:rsidRPr="00A60C11">
        <w:rPr>
          <w:szCs w:val="24"/>
        </w:rPr>
        <w:t xml:space="preserve">When </w:t>
      </w:r>
      <w:r w:rsidR="008E7EAC">
        <w:rPr>
          <w:szCs w:val="24"/>
        </w:rPr>
        <w:t xml:space="preserve">humans experience </w:t>
      </w:r>
      <w:r w:rsidR="0085767B">
        <w:rPr>
          <w:szCs w:val="24"/>
        </w:rPr>
        <w:t xml:space="preserve">extreme </w:t>
      </w:r>
      <w:r w:rsidRPr="00A60C11">
        <w:rPr>
          <w:szCs w:val="24"/>
        </w:rPr>
        <w:t>temperatures, the human body experiences heat stress. What a human body can handle and tolerate as heat stress depends on physiological, behavioural and cultural factors. These limits will also modify with age or illness.</w:t>
      </w:r>
      <w:r w:rsidR="004B3563">
        <w:rPr>
          <w:color w:val="000000" w:themeColor="text1"/>
          <w:szCs w:val="24"/>
        </w:rPr>
        <w:t xml:space="preserve"> </w:t>
      </w:r>
      <w:r w:rsidR="00C3100A" w:rsidRPr="00A60C11">
        <w:rPr>
          <w:szCs w:val="24"/>
        </w:rPr>
        <w:t xml:space="preserve">When heat stress becomes extreme, adverse and potentially deadly medical conditions could arise. Such </w:t>
      </w:r>
      <w:r w:rsidR="00276CF3">
        <w:rPr>
          <w:szCs w:val="24"/>
        </w:rPr>
        <w:t xml:space="preserve">direct </w:t>
      </w:r>
      <w:r w:rsidR="00C3100A" w:rsidRPr="00A60C11">
        <w:rPr>
          <w:szCs w:val="24"/>
        </w:rPr>
        <w:t>conditions caused by high temperatures include heat stroke, heat exhaustion and heat cramps</w:t>
      </w:r>
      <w:r w:rsidR="00D20879">
        <w:rPr>
          <w:szCs w:val="24"/>
        </w:rPr>
        <w:t xml:space="preserve"> and f</w:t>
      </w:r>
      <w:r w:rsidR="00C3100A" w:rsidRPr="00A60C11">
        <w:rPr>
          <w:szCs w:val="24"/>
        </w:rPr>
        <w:t xml:space="preserve">urther extreme high temperatures can </w:t>
      </w:r>
      <w:r w:rsidR="00276CF3">
        <w:rPr>
          <w:szCs w:val="24"/>
        </w:rPr>
        <w:t xml:space="preserve">also </w:t>
      </w:r>
      <w:r w:rsidR="00C3100A" w:rsidRPr="00A60C11">
        <w:rPr>
          <w:szCs w:val="24"/>
        </w:rPr>
        <w:t xml:space="preserve">lead to extreme heat stress, causing multiple organ failure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p>
    <w:p w14:paraId="3498DC4A" w14:textId="1F59572D" w:rsidR="00075402" w:rsidRPr="00075402" w:rsidRDefault="00075402" w:rsidP="00075402">
      <w:pPr>
        <w:spacing w:after="0"/>
        <w:ind w:firstLine="720"/>
        <w:rPr>
          <w:szCs w:val="24"/>
        </w:rPr>
      </w:pPr>
      <w:r w:rsidRPr="00075402">
        <w:rPr>
          <w:szCs w:val="24"/>
        </w:rPr>
        <w:t xml:space="preserve">Mild daily deviations from long-term norm temperatures are also associated with deaths, with mild cold associated with the most attributable deaths </w:t>
      </w:r>
      <w:r w:rsidRPr="00075402">
        <w:rPr>
          <w:szCs w:val="24"/>
        </w:rPr>
        <w:fldChar w:fldCharType="begin" w:fldLock="1"/>
      </w:r>
      <w:r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Pr="00075402">
        <w:rPr>
          <w:szCs w:val="24"/>
        </w:rPr>
        <w:fldChar w:fldCharType="separate"/>
      </w:r>
      <w:r w:rsidRPr="00075402">
        <w:rPr>
          <w:noProof/>
          <w:szCs w:val="24"/>
        </w:rPr>
        <w:t xml:space="preserve">(Basu, 2009; Antonio </w:t>
      </w:r>
      <w:r w:rsidRPr="00075402">
        <w:rPr>
          <w:noProof/>
          <w:szCs w:val="24"/>
        </w:rPr>
        <w:lastRenderedPageBreak/>
        <w:t>Gasparrini et al., 2015; Ye et al., 2012)</w:t>
      </w:r>
      <w:r w:rsidRPr="00075402">
        <w:rPr>
          <w:szCs w:val="24"/>
        </w:rPr>
        <w:fldChar w:fldCharType="end"/>
      </w:r>
      <w:r w:rsidRPr="00075402">
        <w:rPr>
          <w:szCs w:val="24"/>
        </w:rPr>
        <w:t xml:space="preserve">. There is near scientific consensus, however, that future climate change will result in considerable warming of our planet. </w:t>
      </w:r>
    </w:p>
    <w:p w14:paraId="04243EFA" w14:textId="43FBF954" w:rsidR="00126338" w:rsidRPr="004B3563" w:rsidRDefault="00126338" w:rsidP="004B3563">
      <w:pPr>
        <w:spacing w:after="0"/>
        <w:ind w:firstLine="720"/>
        <w:rPr>
          <w:color w:val="000000" w:themeColor="text1"/>
          <w:szCs w:val="24"/>
        </w:rPr>
      </w:pPr>
    </w:p>
    <w:p w14:paraId="7772D27D" w14:textId="34EA978C" w:rsidR="007F4729" w:rsidRPr="00294F37" w:rsidRDefault="00A71C62" w:rsidP="00294F37">
      <w:pPr>
        <w:ind w:firstLine="720"/>
        <w:rPr>
          <w:color w:val="000000" w:themeColor="text1"/>
          <w:szCs w:val="24"/>
        </w:rPr>
      </w:pPr>
      <w:r w:rsidRPr="00A60C11">
        <w:rPr>
          <w:color w:val="000000" w:themeColor="text1"/>
          <w:szCs w:val="24"/>
        </w:rPr>
        <w:t>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EF0AB3">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Blangiardo, Fecht, Elliott, &amp; Ezzati, 2014; S. Hajat, Kovats, &amp; Lachowycz, 2007; Li et al., 2016; Song et al., 2017; Ye et al., 2012; Zanobetti, O’Neill, Gronlund, &amp; Schwartz, 2012)","plainTextFormattedCitation":"(Basu, 2009; Bennett, Blangiardo, Fecht, Elliott, &amp; Ezzati, 2014; S. Hajat, Kovats, &amp; Lachowycz, 2007; Li et al., 2016; Song et al., 2017; Ye et al., 2012; Zanobetti, O’Neill, Gronlund, &amp; Schwartz, 2012)","previouslyFormattedCitation":"(Basu, 2009; Bennett, Blangiardo, Fecht, Elliott, &amp; Ezzati, 2014; S.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26020D" w:rsidRPr="0026020D">
        <w:rPr>
          <w:noProof/>
          <w:color w:val="000000" w:themeColor="text1"/>
          <w:szCs w:val="24"/>
        </w:rPr>
        <w:t>(Basu, 2009; Bennett, Blangiardo, Fecht, Elliott, &amp; Ezzati, 2014; S.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w:t>
      </w:r>
      <w:r w:rsidR="00B453B1">
        <w:rPr>
          <w:color w:val="000000" w:themeColor="text1"/>
          <w:szCs w:val="24"/>
        </w:rPr>
        <w:t>United States</w:t>
      </w:r>
      <w:r w:rsidRPr="00A60C11">
        <w:rPr>
          <w:color w:val="000000" w:themeColor="text1"/>
          <w:szCs w:val="24"/>
        </w:rPr>
        <w:t>. As such, it is important to build an analysis distinguishing by these features of a population.</w:t>
      </w:r>
      <w:r w:rsidR="00CA74E1">
        <w:rPr>
          <w:color w:val="000000" w:themeColor="text1"/>
          <w:szCs w:val="24"/>
        </w:rPr>
        <w:t xml:space="preserve"> </w:t>
      </w:r>
      <w:r w:rsidR="00294F37"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sidR="00294F37">
        <w:rPr>
          <w:szCs w:val="24"/>
        </w:rPr>
        <w:t>United States</w:t>
      </w:r>
      <w:r w:rsidR="00294F37"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0B020F82" w14:textId="6E66C624" w:rsidR="007F4729" w:rsidRPr="00A60C11" w:rsidRDefault="007F4729" w:rsidP="007F4729">
      <w:pPr>
        <w:rPr>
          <w:szCs w:val="24"/>
        </w:rPr>
      </w:pPr>
      <w:r w:rsidRPr="00A60C11">
        <w:rPr>
          <w:szCs w:val="24"/>
        </w:rPr>
        <w:tab/>
        <w:t>Cardiorespiratory deaths are the most studied group of deaths in relation to elevated temperature. Studies show clear links between cardiorespiratory deaths and temperature in the United Kingdom</w:t>
      </w:r>
      <w:r>
        <w:rPr>
          <w:szCs w:val="24"/>
        </w:rPr>
        <w:t xml:space="preserve"> </w:t>
      </w:r>
      <w:r w:rsidRPr="00A60C11">
        <w:rPr>
          <w:szCs w:val="24"/>
        </w:rPr>
        <w:fldChar w:fldCharType="begin" w:fldLock="1"/>
      </w:r>
      <w:r>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et al., 2014)","plainTextFormattedCitation":"(Bennett et al., 2014)","previouslyFormattedCitation":"(Bennett et al., 2014)"},"properties":{"noteIndex":0},"schema":"https://github.com/citation-style-language/schema/raw/master/csl-citation.json"}</w:instrText>
      </w:r>
      <w:r w:rsidRPr="00A60C11">
        <w:rPr>
          <w:szCs w:val="24"/>
        </w:rPr>
        <w:fldChar w:fldCharType="separate"/>
      </w:r>
      <w:r w:rsidRPr="00273CDD">
        <w:rPr>
          <w:noProof/>
          <w:szCs w:val="24"/>
        </w:rPr>
        <w:t>(Bennett et al., 2014)</w:t>
      </w:r>
      <w:r w:rsidRPr="00A60C11">
        <w:rPr>
          <w:szCs w:val="24"/>
        </w:rPr>
        <w:fldChar w:fldCharType="end"/>
      </w:r>
      <w:r>
        <w:rPr>
          <w:szCs w:val="24"/>
        </w:rPr>
        <w:t>,</w:t>
      </w:r>
      <w:r w:rsidRPr="00A60C11">
        <w:rPr>
          <w:szCs w:val="24"/>
        </w:rPr>
        <w:t xml:space="preserve"> in parts of the </w:t>
      </w:r>
      <w:r w:rsidR="00ED4D9C">
        <w:rPr>
          <w:szCs w:val="24"/>
        </w:rPr>
        <w:t>United States</w:t>
      </w:r>
      <w:r w:rsidRPr="00A60C11">
        <w:rPr>
          <w:szCs w:val="24"/>
        </w:rPr>
        <w:t>, and in other countries. The link between cancer mortality and temperature is extremely limited</w:t>
      </w:r>
      <w:r>
        <w:rPr>
          <w:szCs w:val="24"/>
        </w:rPr>
        <w:t xml:space="preserve"> </w:t>
      </w:r>
      <w:r w:rsidRPr="00A60C11">
        <w:rPr>
          <w:szCs w:val="24"/>
        </w:rPr>
        <w:fldChar w:fldCharType="begin" w:fldLock="1"/>
      </w:r>
      <w:r w:rsidR="00892E9A">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Pr="00A60C11">
        <w:rPr>
          <w:szCs w:val="24"/>
        </w:rPr>
        <w:fldChar w:fldCharType="separate"/>
      </w:r>
      <w:r w:rsidRPr="006B7E8C">
        <w:rPr>
          <w:noProof/>
          <w:szCs w:val="24"/>
        </w:rPr>
        <w:t>(Newell &amp; Waggoner, 1970)</w:t>
      </w:r>
      <w:r w:rsidRPr="00A60C11">
        <w:rPr>
          <w:szCs w:val="24"/>
        </w:rPr>
        <w:fldChar w:fldCharType="end"/>
      </w:r>
      <w:r>
        <w:rPr>
          <w:szCs w:val="24"/>
        </w:rPr>
        <w:t>.</w:t>
      </w:r>
      <w:r w:rsidRPr="00A60C11">
        <w:rPr>
          <w:szCs w:val="24"/>
        </w:rPr>
        <w:t xml:space="preserve"> There has been up to now no systematic evaluation of the impact of temperature on injuries, though there have been limited studies on certain conditions, such as intentional self-</w:t>
      </w:r>
      <w:r w:rsidRPr="00A60C11">
        <w:rPr>
          <w:szCs w:val="24"/>
        </w:rPr>
        <w:lastRenderedPageBreak/>
        <w:t>harm</w:t>
      </w:r>
      <w:r>
        <w:rPr>
          <w:szCs w:val="24"/>
        </w:rPr>
        <w:t xml:space="preserve"> </w:t>
      </w:r>
      <w:r w:rsidRPr="00A60C11">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A60C11">
        <w:rPr>
          <w:szCs w:val="24"/>
        </w:rPr>
        <w:fldChar w:fldCharType="separate"/>
      </w:r>
      <w:r w:rsidRPr="006B7E8C">
        <w:rPr>
          <w:noProof/>
          <w:szCs w:val="24"/>
        </w:rPr>
        <w:t>(Burke et al., 2018)</w:t>
      </w:r>
      <w:r w:rsidRPr="00A60C11">
        <w:rPr>
          <w:szCs w:val="24"/>
        </w:rPr>
        <w:fldChar w:fldCharType="end"/>
      </w:r>
      <w:r>
        <w:rPr>
          <w:szCs w:val="24"/>
        </w:rPr>
        <w:t>,</w:t>
      </w:r>
      <w:r w:rsidRPr="00A60C11">
        <w:rPr>
          <w:szCs w:val="24"/>
        </w:rPr>
        <w:t xml:space="preserve"> and mortality arising from conflict. Other broad causes of death are of disparate pathways, which have no known consistent pathway.</w:t>
      </w:r>
    </w:p>
    <w:p w14:paraId="691998B5" w14:textId="77777777" w:rsidR="007F4729" w:rsidRPr="00A60C11" w:rsidRDefault="007F4729" w:rsidP="007F4729">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16045796" w14:textId="77777777" w:rsidR="007F4729" w:rsidRDefault="007F4729" w:rsidP="007F4729">
      <w:pPr>
        <w:rPr>
          <w:color w:val="000000" w:themeColor="text1"/>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impact of extreme heat on mortality from natural causes has also attracted interest</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14A771D9" w14:textId="342CD9EF" w:rsidR="007F4729" w:rsidRPr="004C7DC5"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w:t>
      </w:r>
      <w:r w:rsidRPr="00A60C11">
        <w:rPr>
          <w:szCs w:val="24"/>
        </w:rPr>
        <w:lastRenderedPageBreak/>
        <w:t>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7ABAAEC5" w14:textId="29D85DE5" w:rsidR="002B1B6F" w:rsidRDefault="0001468B" w:rsidP="00E03E8F">
      <w:pPr>
        <w:ind w:firstLine="720"/>
      </w:pPr>
      <w:r w:rsidRPr="0001468B">
        <w:rPr>
          <w:color w:val="000000" w:themeColor="text1"/>
          <w:szCs w:val="24"/>
        </w:rPr>
        <w:t xml:space="preserve">Even </w:t>
      </w:r>
      <w:r w:rsidR="002B6BF0" w:rsidRPr="0001468B">
        <w:rPr>
          <w:color w:val="000000" w:themeColor="text1"/>
          <w:szCs w:val="24"/>
        </w:rPr>
        <w:t>slight deviations from historical average temperatures, or temperature anomalies, produce changes in health outcomes, due to disruption to adaptation and changes in behaviour</w:t>
      </w:r>
      <w:r w:rsidR="00E56417" w:rsidRPr="0001468B">
        <w:rPr>
          <w:color w:val="000000" w:themeColor="text1"/>
          <w:szCs w:val="24"/>
        </w:rPr>
        <w:t xml:space="preserve"> </w:t>
      </w:r>
      <w:r w:rsidR="002B6BF0" w:rsidRPr="0001468B">
        <w:rPr>
          <w:color w:val="000000" w:themeColor="text1"/>
          <w:szCs w:val="24"/>
        </w:rPr>
        <w:fldChar w:fldCharType="begin" w:fldLock="1"/>
      </w:r>
      <w:r w:rsidR="00170EAB" w:rsidRPr="0001468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01468B">
        <w:rPr>
          <w:color w:val="000000" w:themeColor="text1"/>
          <w:szCs w:val="24"/>
        </w:rPr>
        <w:fldChar w:fldCharType="separate"/>
      </w:r>
      <w:r w:rsidR="006B7E8C" w:rsidRPr="0001468B">
        <w:rPr>
          <w:noProof/>
          <w:color w:val="000000" w:themeColor="text1"/>
          <w:szCs w:val="24"/>
        </w:rPr>
        <w:t>(Basu, 2009; Antonio Gasparrini et al., 2015; Song et al., 2017; Ye et al., 2012)</w:t>
      </w:r>
      <w:r w:rsidR="002B6BF0" w:rsidRPr="0001468B">
        <w:rPr>
          <w:color w:val="000000" w:themeColor="text1"/>
          <w:szCs w:val="24"/>
        </w:rPr>
        <w:fldChar w:fldCharType="end"/>
      </w:r>
      <w:r w:rsidR="00E56417" w:rsidRPr="0001468B">
        <w:rPr>
          <w:color w:val="000000" w:themeColor="text1"/>
          <w:szCs w:val="24"/>
        </w:rPr>
        <w:t>.</w:t>
      </w:r>
      <w:r w:rsidR="000A1507" w:rsidRPr="001915BA">
        <w:t xml:space="preserve"> </w:t>
      </w:r>
    </w:p>
    <w:p w14:paraId="6C96E14C" w14:textId="2DD7ED24" w:rsidR="00643684" w:rsidRPr="00E03E8F" w:rsidRDefault="00643684" w:rsidP="00E03E8F">
      <w:pPr>
        <w:ind w:firstLine="720"/>
        <w:rPr>
          <w:strike/>
          <w:color w:val="000000" w:themeColor="text1"/>
          <w:szCs w:val="24"/>
        </w:rPr>
      </w:pPr>
      <w:r>
        <w:t>___</w:t>
      </w:r>
    </w:p>
    <w:p w14:paraId="2026017D" w14:textId="1CA1EC32" w:rsidR="00306A2A" w:rsidRDefault="00C87384" w:rsidP="00306A2A">
      <w:pPr>
        <w:pStyle w:val="Heading2"/>
      </w:pPr>
      <w:bookmarkStart w:id="6" w:name="_Toc8254027"/>
      <w:r>
        <w:t>T</w:t>
      </w:r>
      <w:r w:rsidR="00306A2A" w:rsidRPr="00306A2A">
        <w:t>emperature</w:t>
      </w:r>
      <w:r>
        <w:t xml:space="preserve"> and climate change</w:t>
      </w:r>
      <w:bookmarkEnd w:id="6"/>
      <w:r w:rsidR="00A57D9B">
        <w:t xml:space="preserve"> </w:t>
      </w:r>
    </w:p>
    <w:p w14:paraId="0AEEEDDE" w14:textId="2BE05FF9" w:rsidR="00A57D9B" w:rsidRPr="00E03E8F" w:rsidRDefault="00A57D9B" w:rsidP="00E03E8F">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1E735EF6" w14:textId="0E1EF2EE" w:rsidR="002A08CC" w:rsidRPr="002A08CC" w:rsidRDefault="002A08CC" w:rsidP="002A08CC">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701BFF22" w14:textId="328303FE" w:rsidR="007E207D" w:rsidRPr="00A60C11" w:rsidRDefault="00336B3C" w:rsidP="00025255">
      <w:pPr>
        <w:ind w:firstLine="720"/>
        <w:rPr>
          <w:szCs w:val="24"/>
        </w:rPr>
      </w:pPr>
      <w:r w:rsidRPr="00A60C11">
        <w:rPr>
          <w:szCs w:val="24"/>
        </w:rPr>
        <w:lastRenderedPageBreak/>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recommen</w:t>
      </w:r>
      <w:r w:rsidR="00094BAA" w:rsidRPr="00A60C11">
        <w:rPr>
          <w:szCs w:val="24"/>
        </w:rPr>
        <w:t>ds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1D03D9">
      <w:bookmarkStart w:id="7" w:name="_Toc7079045"/>
      <w:r>
        <w:t>Temperature trends in the United States</w:t>
      </w:r>
      <w:bookmarkEnd w:id="7"/>
    </w:p>
    <w:p w14:paraId="3A44758C" w14:textId="0BDC9047" w:rsidR="00863F15" w:rsidRDefault="00BA5A74" w:rsidP="00863F15">
      <w:pPr>
        <w:pStyle w:val="Heading2"/>
      </w:pPr>
      <w:bookmarkStart w:id="8" w:name="_Toc7079050"/>
      <w:bookmarkStart w:id="9" w:name="_Toc8254028"/>
      <w:r>
        <w:lastRenderedPageBreak/>
        <w:t xml:space="preserve">Modelling </w:t>
      </w:r>
      <w:r w:rsidR="00BB36BA">
        <w:t>methodology</w:t>
      </w:r>
      <w:bookmarkEnd w:id="8"/>
      <w:bookmarkEnd w:id="9"/>
    </w:p>
    <w:p w14:paraId="020AC1F3" w14:textId="15B0B542" w:rsidR="00C41459" w:rsidRPr="00C41459" w:rsidRDefault="00C41459" w:rsidP="00C41459">
      <w:r w:rsidRPr="008A07B1">
        <w:rPr>
          <w:color w:val="000000" w:themeColor="text1"/>
          <w:szCs w:val="24"/>
        </w:rPr>
        <w:t xml:space="preserve">Analysis with wavelets is a good candidate for studying how seasonality of mortality has changed over time. Wavelets have been used to study the dynamics of weather phenomena </w:t>
      </w:r>
      <w:r w:rsidRPr="008A07B1">
        <w:rPr>
          <w:color w:val="000000" w:themeColor="text1"/>
          <w:szCs w:val="24"/>
        </w:rPr>
        <w:fldChar w:fldCharType="begin" w:fldLock="1"/>
      </w:r>
      <w:r w:rsidR="00BD7CD3">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et al., 2002)","plainTextFormattedCitation":"(Moy et al., 2002)","previouslyFormattedCitation":"(Moy et al., 2002)"},"properties":{"noteIndex":0},"schema":"https://github.com/citation-style-language/schema/raw/master/csl-citation.json"}</w:instrText>
      </w:r>
      <w:r w:rsidRPr="008A07B1">
        <w:rPr>
          <w:color w:val="000000" w:themeColor="text1"/>
          <w:szCs w:val="24"/>
        </w:rPr>
        <w:fldChar w:fldCharType="separate"/>
      </w:r>
      <w:r w:rsidR="00274032" w:rsidRPr="00274032">
        <w:rPr>
          <w:noProof/>
          <w:color w:val="000000" w:themeColor="text1"/>
          <w:szCs w:val="24"/>
        </w:rPr>
        <w:t>(Moy et al., 2002)</w:t>
      </w:r>
      <w:r w:rsidRPr="008A07B1">
        <w:rPr>
          <w:color w:val="000000" w:themeColor="text1"/>
          <w:szCs w:val="24"/>
        </w:rPr>
        <w:fldChar w:fldCharType="end"/>
      </w:r>
      <w:r w:rsidRPr="008A07B1">
        <w:rPr>
          <w:color w:val="000000" w:themeColor="text1"/>
          <w:szCs w:val="24"/>
        </w:rPr>
        <w:t xml:space="preserve">, and infectious diseases </w:t>
      </w:r>
      <w:r w:rsidRPr="008A07B1">
        <w:rPr>
          <w:color w:val="000000" w:themeColor="text1"/>
          <w:szCs w:val="24"/>
        </w:rPr>
        <w:fldChar w:fldCharType="begin" w:fldLock="1"/>
      </w:r>
      <w:r w:rsidR="00BD7CD3">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et al., 2001)","plainTextFormattedCitation":"(Grenfell et al., 2001)","previouslyFormattedCitation":"(Grenfell et al., 2001)"},"properties":{"noteIndex":0},"schema":"https://github.com/citation-style-language/schema/raw/master/csl-citation.json"}</w:instrText>
      </w:r>
      <w:r w:rsidRPr="008A07B1">
        <w:rPr>
          <w:color w:val="000000" w:themeColor="text1"/>
          <w:szCs w:val="24"/>
        </w:rPr>
        <w:fldChar w:fldCharType="separate"/>
      </w:r>
      <w:r w:rsidR="00274032" w:rsidRPr="00274032">
        <w:rPr>
          <w:noProof/>
          <w:color w:val="000000" w:themeColor="text1"/>
          <w:szCs w:val="24"/>
        </w:rPr>
        <w:t>(Grenfell et al., 2001)</w:t>
      </w:r>
      <w:r w:rsidRPr="008A07B1">
        <w:rPr>
          <w:color w:val="000000" w:themeColor="text1"/>
          <w:szCs w:val="24"/>
        </w:rPr>
        <w:fldChar w:fldCharType="end"/>
      </w:r>
      <w:r w:rsidRPr="008A07B1">
        <w:rPr>
          <w:color w:val="000000" w:themeColor="text1"/>
          <w:szCs w:val="24"/>
        </w:rPr>
        <w:t>.</w:t>
      </w:r>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lastRenderedPageBreak/>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w:t>
      </w:r>
      <w:r w:rsidR="00101AAE" w:rsidRPr="001E6D66">
        <w:rPr>
          <w:color w:val="000000" w:themeColor="text1"/>
          <w:szCs w:val="24"/>
          <w:lang w:val="en-US"/>
        </w:rPr>
        <w:lastRenderedPageBreak/>
        <w:t>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5F37E27E" w14:textId="1606B130" w:rsidR="00E3197A" w:rsidRPr="00522FCC" w:rsidRDefault="006546F0" w:rsidP="00522FCC">
      <w:pPr>
        <w:pStyle w:val="Heading2"/>
      </w:pPr>
      <w:bookmarkStart w:id="10" w:name="_Toc7079055"/>
      <w:bookmarkStart w:id="11" w:name="_Toc8254029"/>
      <w:r>
        <w:t xml:space="preserve">From </w:t>
      </w:r>
      <w:r w:rsidR="005553AF">
        <w:t>research</w:t>
      </w:r>
      <w:r w:rsidR="0040735E">
        <w:t xml:space="preserve"> to action:</w:t>
      </w:r>
      <w:r w:rsidR="005E7BD1">
        <w:t xml:space="preserve"> T</w:t>
      </w:r>
      <w:r>
        <w:t>he Global Heat Health Information Network</w:t>
      </w:r>
      <w:bookmarkEnd w:id="10"/>
      <w:bookmarkEnd w:id="11"/>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12" w:name="_Toc7079056"/>
      <w:bookmarkStart w:id="13" w:name="_Toc8254030"/>
      <w:r w:rsidRPr="56D10C38">
        <w:t>Summary</w:t>
      </w:r>
      <w:bookmarkEnd w:id="12"/>
      <w:bookmarkEnd w:id="13"/>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4" w:name="_Toc8254031"/>
      <w:r w:rsidR="00522FCC">
        <w:lastRenderedPageBreak/>
        <w:t>Works cited</w:t>
      </w:r>
      <w:bookmarkEnd w:id="14"/>
    </w:p>
    <w:p w14:paraId="58BF8246" w14:textId="3943E766" w:rsidR="00892E9A" w:rsidRPr="00892E9A" w:rsidRDefault="00A55581" w:rsidP="00892E9A">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892E9A" w:rsidRPr="00892E9A">
        <w:rPr>
          <w:rFonts w:cs="Times New Roman"/>
          <w:noProof/>
          <w:lang w:val="en-US"/>
        </w:rPr>
        <w:t xml:space="preserve">Anderson, B. G., &amp; Bell, M. L. (2009). Weather-related mortality: how heat, cold, and heat waves affect mortality in the United States. </w:t>
      </w:r>
      <w:r w:rsidR="00892E9A" w:rsidRPr="00892E9A">
        <w:rPr>
          <w:rFonts w:cs="Times New Roman"/>
          <w:i/>
          <w:iCs/>
          <w:noProof/>
          <w:lang w:val="en-US"/>
        </w:rPr>
        <w:t>Epidemiology (Cambridge, Mass.)</w:t>
      </w:r>
      <w:r w:rsidR="00892E9A" w:rsidRPr="00892E9A">
        <w:rPr>
          <w:rFonts w:cs="Times New Roman"/>
          <w:noProof/>
          <w:lang w:val="en-US"/>
        </w:rPr>
        <w:t xml:space="preserve">, </w:t>
      </w:r>
      <w:r w:rsidR="00892E9A" w:rsidRPr="00892E9A">
        <w:rPr>
          <w:rFonts w:cs="Times New Roman"/>
          <w:i/>
          <w:iCs/>
          <w:noProof/>
          <w:lang w:val="en-US"/>
        </w:rPr>
        <w:t>20</w:t>
      </w:r>
      <w:r w:rsidR="00892E9A" w:rsidRPr="00892E9A">
        <w:rPr>
          <w:rFonts w:cs="Times New Roman"/>
          <w:noProof/>
          <w:lang w:val="en-US"/>
        </w:rPr>
        <w:t>(2), 205. https://doi.org/10.1097/EDE.0b013e3181</w:t>
      </w:r>
      <w:r w:rsidR="00892E9A" w:rsidRPr="00892E9A">
        <w:rPr>
          <w:rFonts w:cs="Times New Roman"/>
          <w:noProof/>
          <w:lang w:val="en-US"/>
        </w:rPr>
        <w:lastRenderedPageBreak/>
        <w:t>90ee08</w:t>
      </w:r>
    </w:p>
    <w:p w14:paraId="45F58E6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Basu, R. (2009). High ambient temperature and mortality: A review of epidemiologic studies from 2001 to 2008. </w:t>
      </w:r>
      <w:r w:rsidRPr="00892E9A">
        <w:rPr>
          <w:rFonts w:cs="Times New Roman"/>
          <w:i/>
          <w:iCs/>
          <w:noProof/>
          <w:lang w:val="en-US"/>
        </w:rPr>
        <w:t>Environmental Health: A Global Access Science Source</w:t>
      </w:r>
      <w:r w:rsidRPr="00892E9A">
        <w:rPr>
          <w:rFonts w:cs="Times New Roman"/>
          <w:noProof/>
          <w:lang w:val="en-US"/>
        </w:rPr>
        <w:t xml:space="preserve">, </w:t>
      </w:r>
      <w:r w:rsidRPr="00892E9A">
        <w:rPr>
          <w:rFonts w:cs="Times New Roman"/>
          <w:i/>
          <w:iCs/>
          <w:noProof/>
          <w:lang w:val="en-US"/>
        </w:rPr>
        <w:t>8</w:t>
      </w:r>
      <w:r w:rsidRPr="00892E9A">
        <w:rPr>
          <w:rFonts w:cs="Times New Roman"/>
          <w:noProof/>
          <w:lang w:val="en-US"/>
        </w:rPr>
        <w:t>(1), 40. https://doi.org/10.1186/1476-069X-8-40</w:t>
      </w:r>
    </w:p>
    <w:p w14:paraId="78659AA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Bennett, J. E., Blangiardo, M., Fecht, D., Elliott, P., &amp; Ezzati, M. (2014). Vulnerability to the mortality effects of warm temperature in the districts of England and Wales. </w:t>
      </w:r>
      <w:r w:rsidRPr="00892E9A">
        <w:rPr>
          <w:rFonts w:cs="Times New Roman"/>
          <w:i/>
          <w:iCs/>
          <w:noProof/>
          <w:lang w:val="en-US"/>
        </w:rPr>
        <w:t>Nature Climate Change</w:t>
      </w:r>
      <w:r w:rsidRPr="00892E9A">
        <w:rPr>
          <w:rFonts w:cs="Times New Roman"/>
          <w:noProof/>
          <w:lang w:val="en-US"/>
        </w:rPr>
        <w:t xml:space="preserve">, </w:t>
      </w:r>
      <w:r w:rsidRPr="00892E9A">
        <w:rPr>
          <w:rFonts w:cs="Times New Roman"/>
          <w:i/>
          <w:iCs/>
          <w:noProof/>
          <w:lang w:val="en-US"/>
        </w:rPr>
        <w:t>4</w:t>
      </w:r>
      <w:r w:rsidRPr="00892E9A">
        <w:rPr>
          <w:rFonts w:cs="Times New Roman"/>
          <w:noProof/>
          <w:lang w:val="en-US"/>
        </w:rPr>
        <w:t>(4), 269–273. https://doi.org/10.1038/nclimate2123</w:t>
      </w:r>
    </w:p>
    <w:p w14:paraId="6CEAD53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Borden, K. A., &amp; Cutter, S. L. (2008). Spatial patterns of natural hazards mortality in the United States. </w:t>
      </w:r>
      <w:r w:rsidRPr="00892E9A">
        <w:rPr>
          <w:rFonts w:cs="Times New Roman"/>
          <w:i/>
          <w:iCs/>
          <w:noProof/>
          <w:lang w:val="en-US"/>
        </w:rPr>
        <w:t>International Journal of Health Geographics</w:t>
      </w:r>
      <w:r w:rsidRPr="00892E9A">
        <w:rPr>
          <w:rFonts w:cs="Times New Roman"/>
          <w:noProof/>
          <w:lang w:val="en-US"/>
        </w:rPr>
        <w:t>. https://doi.org/10.1186/1476-072X-7-64</w:t>
      </w:r>
    </w:p>
    <w:p w14:paraId="0802125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Brooke Anderson, G., &amp; Bell, M. L. (2011). Heat waves in the United States: Mortality risk during heat waves and effect modification by heat wave characteristics in 43 U.S. communities. </w:t>
      </w:r>
      <w:r w:rsidRPr="00892E9A">
        <w:rPr>
          <w:rFonts w:cs="Times New Roman"/>
          <w:i/>
          <w:iCs/>
          <w:noProof/>
          <w:lang w:val="en-US"/>
        </w:rPr>
        <w:t>Environmental Health Perspectives</w:t>
      </w:r>
      <w:r w:rsidRPr="00892E9A">
        <w:rPr>
          <w:rFonts w:cs="Times New Roman"/>
          <w:noProof/>
          <w:lang w:val="en-US"/>
        </w:rPr>
        <w:t>. https://doi.org/10.1289/ehp.1002313</w:t>
      </w:r>
    </w:p>
    <w:p w14:paraId="528592F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Brown, G., Fearn, V., &amp; Wells, C. (2010). Exploratory analysis of seasonal mortality in England and Wales, 1998 to 2007. </w:t>
      </w:r>
      <w:r w:rsidRPr="00892E9A">
        <w:rPr>
          <w:rFonts w:cs="Times New Roman"/>
          <w:i/>
          <w:iCs/>
          <w:noProof/>
          <w:lang w:val="en-US"/>
        </w:rPr>
        <w:t>Health Statistics Quarterly</w:t>
      </w:r>
      <w:r w:rsidRPr="00892E9A">
        <w:rPr>
          <w:rFonts w:cs="Times New Roman"/>
          <w:noProof/>
          <w:lang w:val="en-US"/>
        </w:rPr>
        <w:t>. https://doi.org/10.1057/hsq.2010.21</w:t>
      </w:r>
    </w:p>
    <w:p w14:paraId="69637933"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Burke, M., González, F., Baylis, P., Heft-Neal, S., Baysan, C., Basu, S., &amp; Hsiang, S. (2018). Higher temperatures increase suicide rates in the United States and Mexico. </w:t>
      </w:r>
      <w:r w:rsidRPr="00892E9A">
        <w:rPr>
          <w:rFonts w:cs="Times New Roman"/>
          <w:i/>
          <w:iCs/>
          <w:noProof/>
          <w:lang w:val="en-US"/>
        </w:rPr>
        <w:t>Nature Climate Change</w:t>
      </w:r>
      <w:r w:rsidRPr="00892E9A">
        <w:rPr>
          <w:rFonts w:cs="Times New Roman"/>
          <w:noProof/>
          <w:lang w:val="en-US"/>
        </w:rPr>
        <w:t>. https://doi.org/10.1038/s41558-018-0222-x</w:t>
      </w:r>
    </w:p>
    <w:p w14:paraId="282D7C3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Carmona, R., Díaz, J., Mirón, I. J., Ortiz, C., Luna, M. Y., &amp; Linares, C. (2016). Mortality attributable to extreme temperatures in Spain: A comparative analysis by city. </w:t>
      </w:r>
      <w:r w:rsidRPr="00892E9A">
        <w:rPr>
          <w:rFonts w:cs="Times New Roman"/>
          <w:i/>
          <w:iCs/>
          <w:noProof/>
          <w:lang w:val="en-US"/>
        </w:rPr>
        <w:t>Environment International</w:t>
      </w:r>
      <w:r w:rsidRPr="00892E9A">
        <w:rPr>
          <w:rFonts w:cs="Times New Roman"/>
          <w:noProof/>
          <w:lang w:val="en-US"/>
        </w:rPr>
        <w:t>. https://doi.org/10.1016/j.envint.2016.02.018</w:t>
      </w:r>
    </w:p>
    <w:p w14:paraId="7402DF8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Dee, D. P., Uppala, S. M., Simmons, A. J., Berrisford, P., Poli, P., Kobayashi, S., … Vitart, F. (2011). The ERA-Interim reanalysis: configuration and performance of the data assimilation system. </w:t>
      </w:r>
      <w:r w:rsidRPr="00892E9A">
        <w:rPr>
          <w:rFonts w:cs="Times New Roman"/>
          <w:i/>
          <w:iCs/>
          <w:noProof/>
          <w:lang w:val="en-US"/>
        </w:rPr>
        <w:t>Quarterly Journal of the Royal Meteorological Society</w:t>
      </w:r>
      <w:r w:rsidRPr="00892E9A">
        <w:rPr>
          <w:rFonts w:cs="Times New Roman"/>
          <w:noProof/>
          <w:lang w:val="en-US"/>
        </w:rPr>
        <w:t xml:space="preserve">, </w:t>
      </w:r>
      <w:r w:rsidRPr="00892E9A">
        <w:rPr>
          <w:rFonts w:cs="Times New Roman"/>
          <w:i/>
          <w:iCs/>
          <w:noProof/>
          <w:lang w:val="en-US"/>
        </w:rPr>
        <w:t>137</w:t>
      </w:r>
      <w:r w:rsidRPr="00892E9A">
        <w:rPr>
          <w:rFonts w:cs="Times New Roman"/>
          <w:noProof/>
          <w:lang w:val="en-US"/>
        </w:rPr>
        <w:t>(656), 553–597. https://doi.org/10.1002/qj.828</w:t>
      </w:r>
    </w:p>
    <w:p w14:paraId="2D4756C7"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Department of Homeland Security. (2019). Extreme heat. Retrieved May 8, 2019, from https://www.ready.gov/heat</w:t>
      </w:r>
    </w:p>
    <w:p w14:paraId="24D8E470"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Feinstein, C. A. (2002). Seasonality of deaths in the US by age and cause. </w:t>
      </w:r>
      <w:r w:rsidRPr="00892E9A">
        <w:rPr>
          <w:rFonts w:cs="Times New Roman"/>
          <w:i/>
          <w:iCs/>
          <w:noProof/>
          <w:lang w:val="en-US"/>
        </w:rPr>
        <w:t>Demographic Research</w:t>
      </w:r>
      <w:r w:rsidRPr="00892E9A">
        <w:rPr>
          <w:rFonts w:cs="Times New Roman"/>
          <w:noProof/>
          <w:lang w:val="en-US"/>
        </w:rPr>
        <w:t xml:space="preserve">, </w:t>
      </w:r>
      <w:r w:rsidRPr="00892E9A">
        <w:rPr>
          <w:rFonts w:cs="Times New Roman"/>
          <w:i/>
          <w:iCs/>
          <w:noProof/>
          <w:lang w:val="en-US"/>
        </w:rPr>
        <w:t>6</w:t>
      </w:r>
      <w:r w:rsidRPr="00892E9A">
        <w:rPr>
          <w:rFonts w:cs="Times New Roman"/>
          <w:noProof/>
          <w:lang w:val="en-US"/>
        </w:rPr>
        <w:t>, 469–486. https://doi.org/10.4054/DemRes.2002.6.17</w:t>
      </w:r>
    </w:p>
    <w:p w14:paraId="2FC075DA"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Garcia-Herrera, R., Díaz, J., Trigo, R. M., Luterbacher, J., &amp; Fischer, E. M. (2010). A review of the european summer heat wave of 2003. </w:t>
      </w:r>
      <w:r w:rsidRPr="00892E9A">
        <w:rPr>
          <w:rFonts w:cs="Times New Roman"/>
          <w:i/>
          <w:iCs/>
          <w:noProof/>
          <w:lang w:val="en-US"/>
        </w:rPr>
        <w:t>Critical Reviews in Environmental Science and Technology</w:t>
      </w:r>
      <w:r w:rsidRPr="00892E9A">
        <w:rPr>
          <w:rFonts w:cs="Times New Roman"/>
          <w:noProof/>
          <w:lang w:val="en-US"/>
        </w:rPr>
        <w:t>. https://doi.org/10.1080/10643380802238137</w:t>
      </w:r>
    </w:p>
    <w:p w14:paraId="05760BE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Gasparrini, A., &amp; Armstrong, B. (2011). The impact of heat waves on mortality. </w:t>
      </w:r>
      <w:r w:rsidRPr="00892E9A">
        <w:rPr>
          <w:rFonts w:cs="Times New Roman"/>
          <w:i/>
          <w:iCs/>
          <w:noProof/>
          <w:lang w:val="en-US"/>
        </w:rPr>
        <w:t>Epidemiol</w:t>
      </w:r>
      <w:r w:rsidRPr="00892E9A">
        <w:rPr>
          <w:rFonts w:cs="Times New Roman"/>
          <w:noProof/>
          <w:lang w:val="en-US"/>
        </w:rPr>
        <w:t>. https://doi.org/10.1097/EDE.0b013e3181fdcd99</w:t>
      </w:r>
    </w:p>
    <w:p w14:paraId="1CB28ED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Gasparrini, A., Guo, Y., Hashiz</w:t>
      </w:r>
      <w:r w:rsidRPr="00892E9A">
        <w:rPr>
          <w:rFonts w:cs="Times New Roman"/>
          <w:noProof/>
          <w:lang w:val="en-US"/>
        </w:rPr>
        <w:lastRenderedPageBreak/>
        <w:t xml:space="preserve">ume, M., Lavigne, E., Zanobetti, A., Schwartz, J., … Armstrong, B. (2015). Mortality risk attributable to high and low ambient temperature: A multicountry observational study. </w:t>
      </w:r>
      <w:r w:rsidRPr="00892E9A">
        <w:rPr>
          <w:rFonts w:cs="Times New Roman"/>
          <w:i/>
          <w:iCs/>
          <w:noProof/>
          <w:lang w:val="en-US"/>
        </w:rPr>
        <w:t>The Lancet</w:t>
      </w:r>
      <w:r w:rsidRPr="00892E9A">
        <w:rPr>
          <w:rFonts w:cs="Times New Roman"/>
          <w:noProof/>
          <w:lang w:val="en-US"/>
        </w:rPr>
        <w:t xml:space="preserve">, </w:t>
      </w:r>
      <w:r w:rsidRPr="00892E9A">
        <w:rPr>
          <w:rFonts w:cs="Times New Roman"/>
          <w:i/>
          <w:iCs/>
          <w:noProof/>
          <w:lang w:val="en-US"/>
        </w:rPr>
        <w:t>386</w:t>
      </w:r>
      <w:r w:rsidRPr="00892E9A">
        <w:rPr>
          <w:rFonts w:cs="Times New Roman"/>
          <w:noProof/>
          <w:lang w:val="en-US"/>
        </w:rPr>
        <w:t>(9991), 369–375. https://doi.org/10.1016/S0140-6736(14)62114-0</w:t>
      </w:r>
    </w:p>
    <w:p w14:paraId="091F326A"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Gemmell, I., McLoone, P., Boddy, F. A., Dickinson, G. J., &amp; Watt, G. C. M. (2000). Seasonal variation in mortality in Scotland. </w:t>
      </w:r>
      <w:r w:rsidRPr="00892E9A">
        <w:rPr>
          <w:rFonts w:cs="Times New Roman"/>
          <w:i/>
          <w:iCs/>
          <w:noProof/>
          <w:lang w:val="en-US"/>
        </w:rPr>
        <w:t>International Journal of Epidemiology</w:t>
      </w:r>
      <w:r w:rsidRPr="00892E9A">
        <w:rPr>
          <w:rFonts w:cs="Times New Roman"/>
          <w:noProof/>
          <w:lang w:val="en-US"/>
        </w:rPr>
        <w:t>. https://doi.org/10.1093/ije/29.2.274</w:t>
      </w:r>
    </w:p>
    <w:p w14:paraId="0CDDD19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Great Britain. (1876). Weekly return of births and deaths in London and in other great towns. </w:t>
      </w:r>
      <w:r w:rsidRPr="00892E9A">
        <w:rPr>
          <w:rFonts w:cs="Times New Roman"/>
          <w:i/>
          <w:iCs/>
          <w:noProof/>
          <w:lang w:val="en-US"/>
        </w:rPr>
        <w:t>General Register Office</w:t>
      </w:r>
      <w:r w:rsidRPr="00892E9A">
        <w:rPr>
          <w:rFonts w:cs="Times New Roman"/>
          <w:noProof/>
          <w:lang w:val="en-US"/>
        </w:rPr>
        <w:t>.</w:t>
      </w:r>
    </w:p>
    <w:p w14:paraId="34BE79D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892E9A">
        <w:rPr>
          <w:rFonts w:cs="Times New Roman"/>
          <w:i/>
          <w:iCs/>
          <w:noProof/>
          <w:lang w:val="en-US"/>
        </w:rPr>
        <w:t>The European Journal of Public Health</w:t>
      </w:r>
      <w:r w:rsidRPr="00892E9A">
        <w:rPr>
          <w:rFonts w:cs="Times New Roman"/>
          <w:noProof/>
          <w:lang w:val="en-US"/>
        </w:rPr>
        <w:t>. https://doi.org/10.1093/eurpub/4.1.3</w:t>
      </w:r>
    </w:p>
    <w:p w14:paraId="0A548A0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Grenfell, B. T., Bjørnstad, O. N., &amp; Kappey, J. (2001). Travelling waves and spatial hierarchies in measles epidemics. </w:t>
      </w:r>
      <w:r w:rsidRPr="00892E9A">
        <w:rPr>
          <w:rFonts w:cs="Times New Roman"/>
          <w:i/>
          <w:iCs/>
          <w:noProof/>
          <w:lang w:val="en-US"/>
        </w:rPr>
        <w:t>Nature</w:t>
      </w:r>
      <w:r w:rsidRPr="00892E9A">
        <w:rPr>
          <w:rFonts w:cs="Times New Roman"/>
          <w:noProof/>
          <w:lang w:val="en-US"/>
        </w:rPr>
        <w:t xml:space="preserve">, </w:t>
      </w:r>
      <w:r w:rsidRPr="00892E9A">
        <w:rPr>
          <w:rFonts w:cs="Times New Roman"/>
          <w:i/>
          <w:iCs/>
          <w:noProof/>
          <w:lang w:val="en-US"/>
        </w:rPr>
        <w:t>414</w:t>
      </w:r>
      <w:r w:rsidRPr="00892E9A">
        <w:rPr>
          <w:rFonts w:cs="Times New Roman"/>
          <w:noProof/>
          <w:lang w:val="en-US"/>
        </w:rPr>
        <w:t>(6865), 716–723. https://doi.org/10.1038/414716a</w:t>
      </w:r>
    </w:p>
    <w:p w14:paraId="68407B2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892E9A">
        <w:rPr>
          <w:rFonts w:cs="Times New Roman"/>
          <w:i/>
          <w:iCs/>
          <w:noProof/>
          <w:lang w:val="en-US"/>
        </w:rPr>
        <w:t>Journal of the Statistical Society of London</w:t>
      </w:r>
      <w:r w:rsidRPr="00892E9A">
        <w:rPr>
          <w:rFonts w:cs="Times New Roman"/>
          <w:noProof/>
          <w:lang w:val="en-US"/>
        </w:rPr>
        <w:t>. https://doi.org/10.2307/2338211</w:t>
      </w:r>
    </w:p>
    <w:p w14:paraId="0CC2232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Guy, W. A. (1881). On temperature and its relation to mortality: An illustration of the application of the numerical method to the discovery of truth. </w:t>
      </w:r>
      <w:r w:rsidRPr="00892E9A">
        <w:rPr>
          <w:rFonts w:cs="Times New Roman"/>
          <w:i/>
          <w:iCs/>
          <w:noProof/>
          <w:lang w:val="en-US"/>
        </w:rPr>
        <w:t>Journal of the Statistical Society of London</w:t>
      </w:r>
      <w:r w:rsidRPr="00892E9A">
        <w:rPr>
          <w:rFonts w:cs="Times New Roman"/>
          <w:noProof/>
          <w:lang w:val="en-US"/>
        </w:rPr>
        <w:t>. https://doi.org/10.2307/2339225</w:t>
      </w:r>
    </w:p>
    <w:p w14:paraId="0ECB2C5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Hajat, S., &amp; Gasparrini, A. (2016). The excess winter deaths measure: Why its use is misleading for public health understanding of cold-related health impacts. </w:t>
      </w:r>
      <w:r w:rsidRPr="00892E9A">
        <w:rPr>
          <w:rFonts w:cs="Times New Roman"/>
          <w:i/>
          <w:iCs/>
          <w:noProof/>
          <w:lang w:val="en-US"/>
        </w:rPr>
        <w:t>Epidemiology</w:t>
      </w:r>
      <w:r w:rsidRPr="00892E9A">
        <w:rPr>
          <w:rFonts w:cs="Times New Roman"/>
          <w:noProof/>
          <w:lang w:val="en-US"/>
        </w:rPr>
        <w:t>. https://doi.org/10.1097/EDE.0000000000000479</w:t>
      </w:r>
    </w:p>
    <w:p w14:paraId="236FEC2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Hajat, S., Kovats, R. S., &amp; Lachowycz, K. (2007). Heat-related and cold-related deaths in England and Wales: Who is at risk? </w:t>
      </w:r>
      <w:r w:rsidRPr="00892E9A">
        <w:rPr>
          <w:rFonts w:cs="Times New Roman"/>
          <w:i/>
          <w:iCs/>
          <w:noProof/>
          <w:lang w:val="en-US"/>
        </w:rPr>
        <w:t>Occupational and Environmental Medicine</w:t>
      </w:r>
      <w:r w:rsidRPr="00892E9A">
        <w:rPr>
          <w:rFonts w:cs="Times New Roman"/>
          <w:noProof/>
          <w:lang w:val="en-US"/>
        </w:rPr>
        <w:t>. https://doi.org/10.1136/oem.2006.029017</w:t>
      </w:r>
    </w:p>
    <w:p w14:paraId="17C36E03"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Healy, J. D. (2003). Excess winter mortality in Europe: A cross country analysis identifying key risk factors. </w:t>
      </w:r>
      <w:r w:rsidRPr="00892E9A">
        <w:rPr>
          <w:rFonts w:cs="Times New Roman"/>
          <w:i/>
          <w:iCs/>
          <w:noProof/>
          <w:lang w:val="en-US"/>
        </w:rPr>
        <w:t>Journal of Epidemiology and Community Health</w:t>
      </w:r>
      <w:r w:rsidRPr="00892E9A">
        <w:rPr>
          <w:rFonts w:cs="Times New Roman"/>
          <w:noProof/>
          <w:lang w:val="en-US"/>
        </w:rPr>
        <w:t xml:space="preserve">, </w:t>
      </w:r>
      <w:r w:rsidRPr="00892E9A">
        <w:rPr>
          <w:rFonts w:cs="Times New Roman"/>
          <w:i/>
          <w:iCs/>
          <w:noProof/>
          <w:lang w:val="en-US"/>
        </w:rPr>
        <w:t>57</w:t>
      </w:r>
      <w:r w:rsidRPr="00892E9A">
        <w:rPr>
          <w:rFonts w:cs="Times New Roman"/>
          <w:noProof/>
          <w:lang w:val="en-US"/>
        </w:rPr>
        <w:t>(10), 784–789. https://doi.org/10.1136/jech.57.10.784</w:t>
      </w:r>
    </w:p>
    <w:p w14:paraId="3F60146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IPCC. (2014). </w:t>
      </w:r>
      <w:r w:rsidRPr="00892E9A">
        <w:rPr>
          <w:rFonts w:cs="Times New Roman"/>
          <w:i/>
          <w:iCs/>
          <w:noProof/>
          <w:lang w:val="en-US"/>
        </w:rPr>
        <w:t>Climate Change 2014 – Impacts, Adaptation and Vulnerability: Part B: Regional Aspects: Working Group II Contribution to the IPCC Fifth Assessment Report.</w:t>
      </w:r>
      <w:r w:rsidRPr="00892E9A">
        <w:rPr>
          <w:rFonts w:cs="Times New Roman"/>
          <w:noProof/>
          <w:lang w:val="en-US"/>
        </w:rPr>
        <w:t xml:space="preserve"> Cambridge University Press. https://doi.org/doi:10.1017/CBO9781107415386</w:t>
      </w:r>
    </w:p>
    <w:p w14:paraId="63FB6671"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Kalkstein, A. J. (2013). Regional Similarities in Seasonal Mortality across the United States: An Examination of 28 Metropolitan Statistical Areas. </w:t>
      </w:r>
      <w:r w:rsidRPr="00892E9A">
        <w:rPr>
          <w:rFonts w:cs="Times New Roman"/>
          <w:i/>
          <w:iCs/>
          <w:noProof/>
          <w:lang w:val="en-US"/>
        </w:rPr>
        <w:t>PLoS ONE</w:t>
      </w:r>
      <w:r w:rsidRPr="00892E9A">
        <w:rPr>
          <w:rFonts w:cs="Times New Roman"/>
          <w:noProof/>
          <w:lang w:val="en-US"/>
        </w:rPr>
        <w:t xml:space="preserve">, </w:t>
      </w:r>
      <w:r w:rsidRPr="00892E9A">
        <w:rPr>
          <w:rFonts w:cs="Times New Roman"/>
          <w:i/>
          <w:iCs/>
          <w:noProof/>
          <w:lang w:val="en-US"/>
        </w:rPr>
        <w:t>8</w:t>
      </w:r>
      <w:r w:rsidRPr="00892E9A">
        <w:rPr>
          <w:rFonts w:cs="Times New Roman"/>
          <w:noProof/>
          <w:lang w:val="en-US"/>
        </w:rPr>
        <w:t>(5). https://doi.org/10.1371/journal.pone.0063971</w:t>
      </w:r>
    </w:p>
    <w:p w14:paraId="3E95F1A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Kinney, P. L., Schwartz, J., Pascal, M., Petkova, E., Tertre, A. Le,</w:t>
      </w:r>
      <w:r w:rsidRPr="00892E9A">
        <w:rPr>
          <w:rFonts w:cs="Times New Roman"/>
          <w:noProof/>
          <w:lang w:val="en-US"/>
        </w:rPr>
        <w:lastRenderedPageBreak/>
        <w:t xml:space="preserve"> Medina, S., &amp; Vautard, R. (2015). Winter season mortality: Will climate warming bring benefits? </w:t>
      </w:r>
      <w:r w:rsidRPr="00892E9A">
        <w:rPr>
          <w:rFonts w:cs="Times New Roman"/>
          <w:i/>
          <w:iCs/>
          <w:noProof/>
          <w:lang w:val="en-US"/>
        </w:rPr>
        <w:t>Environmental Research Letters</w:t>
      </w:r>
      <w:r w:rsidRPr="00892E9A">
        <w:rPr>
          <w:rFonts w:cs="Times New Roman"/>
          <w:noProof/>
          <w:lang w:val="en-US"/>
        </w:rPr>
        <w:t xml:space="preserve">, </w:t>
      </w:r>
      <w:r w:rsidRPr="00892E9A">
        <w:rPr>
          <w:rFonts w:cs="Times New Roman"/>
          <w:i/>
          <w:iCs/>
          <w:noProof/>
          <w:lang w:val="en-US"/>
        </w:rPr>
        <w:t>10</w:t>
      </w:r>
      <w:r w:rsidRPr="00892E9A">
        <w:rPr>
          <w:rFonts w:cs="Times New Roman"/>
          <w:noProof/>
          <w:lang w:val="en-US"/>
        </w:rPr>
        <w:t>(6). https://doi.org/10.1088/1748-9326/10/6/064016</w:t>
      </w:r>
    </w:p>
    <w:p w14:paraId="1963EC5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Kovats, R. S., &amp; Hajat, S. (2008). Heat Stress and Public Health: A Critical Review. </w:t>
      </w:r>
      <w:r w:rsidRPr="00892E9A">
        <w:rPr>
          <w:rFonts w:cs="Times New Roman"/>
          <w:i/>
          <w:iCs/>
          <w:noProof/>
          <w:lang w:val="en-US"/>
        </w:rPr>
        <w:t>Annual Review of Public Health</w:t>
      </w:r>
      <w:r w:rsidRPr="00892E9A">
        <w:rPr>
          <w:rFonts w:cs="Times New Roman"/>
          <w:noProof/>
          <w:lang w:val="en-US"/>
        </w:rPr>
        <w:t>. https://doi.org/10.1146/annurev.publhealth.29.020907.090843</w:t>
      </w:r>
    </w:p>
    <w:p w14:paraId="296E44D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Laake, K., &amp; Sverre, J. M. (1996). Winter excess mortality: A comparison between Norway and England plus Wales. </w:t>
      </w:r>
      <w:r w:rsidRPr="00892E9A">
        <w:rPr>
          <w:rFonts w:cs="Times New Roman"/>
          <w:i/>
          <w:iCs/>
          <w:noProof/>
          <w:lang w:val="en-US"/>
        </w:rPr>
        <w:t>Age and Ageing</w:t>
      </w:r>
      <w:r w:rsidRPr="00892E9A">
        <w:rPr>
          <w:rFonts w:cs="Times New Roman"/>
          <w:noProof/>
          <w:lang w:val="en-US"/>
        </w:rPr>
        <w:t>. https://doi.org/10.1093/ageing/25.5.343</w:t>
      </w:r>
    </w:p>
    <w:p w14:paraId="0654667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Le Tertre, A., Lefranc, A. A., Eilstein, D., Declercq, C., Medina, S., Blanchard, M., … Ledrans, M. (2006). Impact of the 2003 Heatwave on All-Cause Mortality in 9 French Cities. </w:t>
      </w:r>
      <w:r w:rsidRPr="00892E9A">
        <w:rPr>
          <w:rFonts w:cs="Times New Roman"/>
          <w:i/>
          <w:iCs/>
          <w:noProof/>
          <w:lang w:val="en-US"/>
        </w:rPr>
        <w:t>Epidemiology</w:t>
      </w:r>
      <w:r w:rsidRPr="00892E9A">
        <w:rPr>
          <w:rFonts w:cs="Times New Roman"/>
          <w:noProof/>
          <w:lang w:val="en-US"/>
        </w:rPr>
        <w:t xml:space="preserve">, </w:t>
      </w:r>
      <w:r w:rsidRPr="00892E9A">
        <w:rPr>
          <w:rFonts w:cs="Times New Roman"/>
          <w:i/>
          <w:iCs/>
          <w:noProof/>
          <w:lang w:val="en-US"/>
        </w:rPr>
        <w:t>17</w:t>
      </w:r>
      <w:r w:rsidRPr="00892E9A">
        <w:rPr>
          <w:rFonts w:cs="Times New Roman"/>
          <w:noProof/>
          <w:lang w:val="en-US"/>
        </w:rPr>
        <w:t>(1), 75–79. https://doi.org/10.1097/01.ede.0000187650.36636.1f</w:t>
      </w:r>
    </w:p>
    <w:p w14:paraId="6EEAD191"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892E9A">
        <w:rPr>
          <w:rFonts w:cs="Times New Roman"/>
          <w:i/>
          <w:iCs/>
          <w:noProof/>
          <w:lang w:val="en-US"/>
        </w:rPr>
        <w:t>Scientific Reports</w:t>
      </w:r>
      <w:r w:rsidRPr="00892E9A">
        <w:rPr>
          <w:rFonts w:cs="Times New Roman"/>
          <w:noProof/>
          <w:lang w:val="en-US"/>
        </w:rPr>
        <w:t>. https://doi.org/10.1038/srep28161</w:t>
      </w:r>
    </w:p>
    <w:p w14:paraId="4176A3A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Lowe, R., Ballester, J., Creswick, J., Robine, J. M., Herrmann, F. R., &amp; Rodó, X. (2015). Evaluating the performance of a climate-driven mortality model during heat waves and cold spells in Europe. </w:t>
      </w:r>
      <w:r w:rsidRPr="00892E9A">
        <w:rPr>
          <w:rFonts w:cs="Times New Roman"/>
          <w:i/>
          <w:iCs/>
          <w:noProof/>
          <w:lang w:val="en-US"/>
        </w:rPr>
        <w:t>International Journal of Environmental Research and Public Health</w:t>
      </w:r>
      <w:r w:rsidRPr="00892E9A">
        <w:rPr>
          <w:rFonts w:cs="Times New Roman"/>
          <w:noProof/>
          <w:lang w:val="en-US"/>
        </w:rPr>
        <w:t>. https://doi.org/10.3390/ijerph120201279</w:t>
      </w:r>
    </w:p>
    <w:p w14:paraId="7F723BB9"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Luterbacher, J., Dietrich, D., Xoplaki, E., Grosjean, M., &amp; Wanner, H. (2004). European Seasonal and Annual Temperature Variability, Trends, and Extremes since 1500. </w:t>
      </w:r>
      <w:r w:rsidRPr="00892E9A">
        <w:rPr>
          <w:rFonts w:cs="Times New Roman"/>
          <w:i/>
          <w:iCs/>
          <w:noProof/>
          <w:lang w:val="en-US"/>
        </w:rPr>
        <w:t>Science</w:t>
      </w:r>
      <w:r w:rsidRPr="00892E9A">
        <w:rPr>
          <w:rFonts w:cs="Times New Roman"/>
          <w:noProof/>
          <w:lang w:val="en-US"/>
        </w:rPr>
        <w:t>. https://doi.org/10.1126/science.1093877</w:t>
      </w:r>
    </w:p>
    <w:p w14:paraId="5C6A2F87"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Ma, J., Ward, E. M., Siegel, R. L., &amp; Jemal, A. (2015). Temporal trends in mortality in the United States, 1969-2013. </w:t>
      </w:r>
      <w:r w:rsidRPr="00892E9A">
        <w:rPr>
          <w:rFonts w:cs="Times New Roman"/>
          <w:i/>
          <w:iCs/>
          <w:noProof/>
          <w:lang w:val="en-US"/>
        </w:rPr>
        <w:t>JAMA - Journal of the American Medical Association</w:t>
      </w:r>
      <w:r w:rsidRPr="00892E9A">
        <w:rPr>
          <w:rFonts w:cs="Times New Roman"/>
          <w:noProof/>
          <w:lang w:val="en-US"/>
        </w:rPr>
        <w:t>. https://doi.org/10.1001/jama.2015.12319</w:t>
      </w:r>
    </w:p>
    <w:p w14:paraId="70AE29AD"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Mackenbach, J. P., Kunst, A. E., &amp; Looman, C. W. N. (1992). Seasonal variation in mortality in The Netherlands. </w:t>
      </w:r>
      <w:r w:rsidRPr="00892E9A">
        <w:rPr>
          <w:rFonts w:cs="Times New Roman"/>
          <w:i/>
          <w:iCs/>
          <w:noProof/>
          <w:lang w:val="en-US"/>
        </w:rPr>
        <w:t>Journal of Epidemiology and Community Health</w:t>
      </w:r>
      <w:r w:rsidRPr="00892E9A">
        <w:rPr>
          <w:rFonts w:cs="Times New Roman"/>
          <w:noProof/>
          <w:lang w:val="en-US"/>
        </w:rPr>
        <w:t xml:space="preserve">, </w:t>
      </w:r>
      <w:r w:rsidRPr="00892E9A">
        <w:rPr>
          <w:rFonts w:cs="Times New Roman"/>
          <w:i/>
          <w:iCs/>
          <w:noProof/>
          <w:lang w:val="en-US"/>
        </w:rPr>
        <w:t>46</w:t>
      </w:r>
      <w:r w:rsidRPr="00892E9A">
        <w:rPr>
          <w:rFonts w:cs="Times New Roman"/>
          <w:noProof/>
          <w:lang w:val="en-US"/>
        </w:rPr>
        <w:t>(3), 261–265. https://doi.org/10.1136/jech.46.3.261</w:t>
      </w:r>
    </w:p>
    <w:p w14:paraId="6481D7A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892E9A">
        <w:rPr>
          <w:rFonts w:cs="Times New Roman"/>
          <w:i/>
          <w:iCs/>
          <w:noProof/>
          <w:lang w:val="en-US"/>
        </w:rPr>
        <w:t>PLoS ONE</w:t>
      </w:r>
      <w:r w:rsidRPr="00892E9A">
        <w:rPr>
          <w:rFonts w:cs="Times New Roman"/>
          <w:noProof/>
          <w:lang w:val="en-US"/>
        </w:rPr>
        <w:t>. https://doi.org/10.1371/journal.pone.0113500</w:t>
      </w:r>
    </w:p>
    <w:p w14:paraId="643BA4D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Miller, G. (1962). “Airs, waters, and places” in history. </w:t>
      </w:r>
      <w:r w:rsidRPr="00892E9A">
        <w:rPr>
          <w:rFonts w:cs="Times New Roman"/>
          <w:i/>
          <w:iCs/>
          <w:noProof/>
          <w:lang w:val="en-US"/>
        </w:rPr>
        <w:t>Journal of the History of Medicine and Allied Sciences</w:t>
      </w:r>
      <w:r w:rsidRPr="00892E9A">
        <w:rPr>
          <w:rFonts w:cs="Times New Roman"/>
          <w:noProof/>
          <w:lang w:val="en-US"/>
        </w:rPr>
        <w:t>. https://doi.org/10.1093/jhmas/XVII.1.129</w:t>
      </w:r>
    </w:p>
    <w:p w14:paraId="5F2FD79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Moy, C. M., Seltzer, G. O., Rodbell, D. T., &amp; Anderson, D. M. (2002). Variability of El Niño/Southern Oscillation activity at millennial time</w:t>
      </w:r>
      <w:r w:rsidRPr="00892E9A">
        <w:rPr>
          <w:rFonts w:cs="Times New Roman"/>
          <w:noProof/>
          <w:lang w:val="en-US"/>
        </w:rPr>
        <w:lastRenderedPageBreak/>
        <w:t xml:space="preserve">scales during the Holocene epoch. </w:t>
      </w:r>
      <w:r w:rsidRPr="00892E9A">
        <w:rPr>
          <w:rFonts w:cs="Times New Roman"/>
          <w:i/>
          <w:iCs/>
          <w:noProof/>
          <w:lang w:val="en-US"/>
        </w:rPr>
        <w:t>Nature</w:t>
      </w:r>
      <w:r w:rsidRPr="00892E9A">
        <w:rPr>
          <w:rFonts w:cs="Times New Roman"/>
          <w:noProof/>
          <w:lang w:val="en-US"/>
        </w:rPr>
        <w:t xml:space="preserve">, </w:t>
      </w:r>
      <w:r w:rsidRPr="00892E9A">
        <w:rPr>
          <w:rFonts w:cs="Times New Roman"/>
          <w:i/>
          <w:iCs/>
          <w:noProof/>
          <w:lang w:val="en-US"/>
        </w:rPr>
        <w:t>420</w:t>
      </w:r>
      <w:r w:rsidRPr="00892E9A">
        <w:rPr>
          <w:rFonts w:cs="Times New Roman"/>
          <w:noProof/>
          <w:lang w:val="en-US"/>
        </w:rPr>
        <w:t>(6912), 162–165. https://doi.org/10.1038/nature01194</w:t>
      </w:r>
    </w:p>
    <w:p w14:paraId="496FD0D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892E9A">
        <w:rPr>
          <w:rFonts w:cs="Times New Roman"/>
          <w:i/>
          <w:iCs/>
          <w:noProof/>
          <w:lang w:val="en-US"/>
        </w:rPr>
        <w:t>PLoS Medicine</w:t>
      </w:r>
      <w:r w:rsidRPr="00892E9A">
        <w:rPr>
          <w:rFonts w:cs="Times New Roman"/>
          <w:noProof/>
          <w:lang w:val="en-US"/>
        </w:rPr>
        <w:t>. https://doi.org/10.1371/journal.pmed.0030260</w:t>
      </w:r>
    </w:p>
    <w:p w14:paraId="61ABBF6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Nakaji, S., Parodi, S., Fontana, V., Umeda, T., Suzuki, K., Sakamoto, J., … Sugawara, K. (2004). Seasonal changes in mortality rates from main causes of death in Japan. </w:t>
      </w:r>
      <w:r w:rsidRPr="00892E9A">
        <w:rPr>
          <w:rFonts w:cs="Times New Roman"/>
          <w:i/>
          <w:iCs/>
          <w:noProof/>
          <w:lang w:val="en-US"/>
        </w:rPr>
        <w:t>European Journal of Epidemiology</w:t>
      </w:r>
      <w:r w:rsidRPr="00892E9A">
        <w:rPr>
          <w:rFonts w:cs="Times New Roman"/>
          <w:noProof/>
          <w:lang w:val="en-US"/>
        </w:rPr>
        <w:t>. https://doi.org/10.1007/s10654-004-4695-8</w:t>
      </w:r>
    </w:p>
    <w:p w14:paraId="14DA3FC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Newell, G. R., &amp; Waggoner, D. E. (1970). Cancer mortality and environmental temperature in the United States. </w:t>
      </w:r>
      <w:r w:rsidRPr="00892E9A">
        <w:rPr>
          <w:rFonts w:cs="Times New Roman"/>
          <w:i/>
          <w:iCs/>
          <w:noProof/>
          <w:lang w:val="en-US"/>
        </w:rPr>
        <w:t>The Lancet</w:t>
      </w:r>
      <w:r w:rsidRPr="00892E9A">
        <w:rPr>
          <w:rFonts w:cs="Times New Roman"/>
          <w:noProof/>
          <w:lang w:val="en-US"/>
        </w:rPr>
        <w:t>. https://doi.org/10.1016/S0140-6736(70)90988-8</w:t>
      </w:r>
    </w:p>
    <w:p w14:paraId="13CCECEA"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NOAA. (2014). NOAA Weather Stations. Retrieved January 8, 2019, from https://www.arcgis.com/home/webmap/viewer.html?webmap=fa40207019de41bc9a37ea1f5235ae0c</w:t>
      </w:r>
    </w:p>
    <w:p w14:paraId="37A9950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7FC6834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Pfister, C., Brázdil, R., Glaser, R., Barriendos, M., Camuffo, D., Deutsch, M., … Rodrigo, F. S. (1999). Documentary evidence on climate in sixteenth-century Europe. </w:t>
      </w:r>
      <w:r w:rsidRPr="00892E9A">
        <w:rPr>
          <w:rFonts w:cs="Times New Roman"/>
          <w:i/>
          <w:iCs/>
          <w:noProof/>
          <w:lang w:val="en-US"/>
        </w:rPr>
        <w:t>Climatic Change</w:t>
      </w:r>
      <w:r w:rsidRPr="00892E9A">
        <w:rPr>
          <w:rFonts w:cs="Times New Roman"/>
          <w:noProof/>
          <w:lang w:val="en-US"/>
        </w:rPr>
        <w:t>. https://doi.org/10.1023/A:1005540707792</w:t>
      </w:r>
    </w:p>
    <w:p w14:paraId="7DA7504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Rau, R. (2004). Seasonality in human mortality. A demographic approach. </w:t>
      </w:r>
      <w:r w:rsidRPr="00892E9A">
        <w:rPr>
          <w:rFonts w:cs="Times New Roman"/>
          <w:i/>
          <w:iCs/>
          <w:noProof/>
          <w:lang w:val="en-US"/>
        </w:rPr>
        <w:t>Wirtschafts- Und Sozialwissenschaftlichen Fakultät</w:t>
      </w:r>
      <w:r w:rsidRPr="00892E9A">
        <w:rPr>
          <w:rFonts w:cs="Times New Roman"/>
          <w:noProof/>
          <w:lang w:val="en-US"/>
        </w:rPr>
        <w:t xml:space="preserve">, </w:t>
      </w:r>
      <w:r w:rsidRPr="00892E9A">
        <w:rPr>
          <w:rFonts w:cs="Times New Roman"/>
          <w:i/>
          <w:iCs/>
          <w:noProof/>
          <w:lang w:val="en-US"/>
        </w:rPr>
        <w:t>PhD</w:t>
      </w:r>
      <w:r w:rsidRPr="00892E9A">
        <w:rPr>
          <w:rFonts w:cs="Times New Roman"/>
          <w:noProof/>
          <w:lang w:val="en-US"/>
        </w:rPr>
        <w:t>, 361. https://doi.org/10.1007/978-3-540-44902-7</w:t>
      </w:r>
    </w:p>
    <w:p w14:paraId="16BF75A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Rau, R., Bohk-Ewald, C., Muszyńska, M. M., &amp; Vaupel, J. W. (2018). </w:t>
      </w:r>
      <w:r w:rsidRPr="00892E9A">
        <w:rPr>
          <w:rFonts w:cs="Times New Roman"/>
          <w:i/>
          <w:iCs/>
          <w:noProof/>
          <w:lang w:val="en-US"/>
        </w:rPr>
        <w:t>Visualizing Mortality Dynamics in the Lexis Diagram</w:t>
      </w:r>
      <w:r w:rsidRPr="00892E9A">
        <w:rPr>
          <w:rFonts w:cs="Times New Roman"/>
          <w:noProof/>
          <w:lang w:val="en-US"/>
        </w:rPr>
        <w:t>. https://doi.org/10.1007/978-3-319-64820-0</w:t>
      </w:r>
    </w:p>
    <w:p w14:paraId="4A117AF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Reichert, T. A., Simonsen, L., Sharma, A., Pardo, S. A., Fedson, D. S., &amp; Miller, M. A. (2004). Influenza and the winter increase in mortality in the United States, 1959-1999. </w:t>
      </w:r>
      <w:r w:rsidRPr="00892E9A">
        <w:rPr>
          <w:rFonts w:cs="Times New Roman"/>
          <w:i/>
          <w:iCs/>
          <w:noProof/>
          <w:lang w:val="en-US"/>
        </w:rPr>
        <w:t>American Journal of Epidemiology</w:t>
      </w:r>
      <w:r w:rsidRPr="00892E9A">
        <w:rPr>
          <w:rFonts w:cs="Times New Roman"/>
          <w:noProof/>
          <w:lang w:val="en-US"/>
        </w:rPr>
        <w:t>. https://doi.org/10.1093/aje/kwh227</w:t>
      </w:r>
    </w:p>
    <w:p w14:paraId="1BA7DDEE"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Rogot, E., Fabsitz, R., &amp; Feinleib, M. (1976). Daily variation In USA mortality. </w:t>
      </w:r>
      <w:r w:rsidRPr="00892E9A">
        <w:rPr>
          <w:rFonts w:cs="Times New Roman"/>
          <w:i/>
          <w:iCs/>
          <w:noProof/>
          <w:lang w:val="en-US"/>
        </w:rPr>
        <w:t>American Journal of Epidemiology</w:t>
      </w:r>
      <w:r w:rsidRPr="00892E9A">
        <w:rPr>
          <w:rFonts w:cs="Times New Roman"/>
          <w:noProof/>
          <w:lang w:val="en-US"/>
        </w:rPr>
        <w:t>. https://doi.org/10.1093/oxfordjournals.aje.a112218</w:t>
      </w:r>
    </w:p>
    <w:p w14:paraId="11F9B8C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Rosenwaike, I. (1966). Seasonal Variation of Deaths in the United States, 1951–1960. </w:t>
      </w:r>
      <w:r w:rsidRPr="00892E9A">
        <w:rPr>
          <w:rFonts w:cs="Times New Roman"/>
          <w:i/>
          <w:iCs/>
          <w:noProof/>
          <w:lang w:val="en-US"/>
        </w:rPr>
        <w:t>Journal of the American Statistical Association</w:t>
      </w:r>
      <w:r w:rsidRPr="00892E9A">
        <w:rPr>
          <w:rFonts w:cs="Times New Roman"/>
          <w:noProof/>
          <w:lang w:val="en-US"/>
        </w:rPr>
        <w:t xml:space="preserve">, </w:t>
      </w:r>
      <w:r w:rsidRPr="00892E9A">
        <w:rPr>
          <w:rFonts w:cs="Times New Roman"/>
          <w:i/>
          <w:iCs/>
          <w:noProof/>
          <w:lang w:val="en-US"/>
        </w:rPr>
        <w:t>61</w:t>
      </w:r>
      <w:r w:rsidRPr="00892E9A">
        <w:rPr>
          <w:rFonts w:cs="Times New Roman"/>
          <w:noProof/>
          <w:lang w:val="en-US"/>
        </w:rPr>
        <w:t>(315), 706–719. https://doi.org/10.1080/01621459.1966.10480899</w:t>
      </w:r>
    </w:p>
    <w:p w14:paraId="3432381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Rue, H., Martino, S., &amp; Chopin, N. (2009). Approximate Bayesian inference for latent Gaussian models by using in</w:t>
      </w:r>
      <w:r w:rsidRPr="00892E9A">
        <w:rPr>
          <w:rFonts w:cs="Times New Roman"/>
          <w:noProof/>
          <w:lang w:val="en-US"/>
        </w:rPr>
        <w:lastRenderedPageBreak/>
        <w:t xml:space="preserve">tegrated nested Laplace approximations. </w:t>
      </w:r>
      <w:r w:rsidRPr="00892E9A">
        <w:rPr>
          <w:rFonts w:cs="Times New Roman"/>
          <w:i/>
          <w:iCs/>
          <w:noProof/>
          <w:lang w:val="en-US"/>
        </w:rPr>
        <w:t>Journal of the Royal Statistical Society. Series B: Statistical Methodology</w:t>
      </w:r>
      <w:r w:rsidRPr="00892E9A">
        <w:rPr>
          <w:rFonts w:cs="Times New Roman"/>
          <w:noProof/>
          <w:lang w:val="en-US"/>
        </w:rPr>
        <w:t>. https://doi.org/10.1111/j.1467-9868.2008.00700.x</w:t>
      </w:r>
    </w:p>
    <w:p w14:paraId="059E414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Semenza, J. C., Rubin, C. H., Falter, K. H., Selanikio, J. D., Flanders, W. D., Howe, H. L., &amp; Wilhelm, J. L. (1996). Heat-Related Deaths during the July 1995 Heat Wave in Chicago. </w:t>
      </w:r>
      <w:r w:rsidRPr="00892E9A">
        <w:rPr>
          <w:rFonts w:cs="Times New Roman"/>
          <w:i/>
          <w:iCs/>
          <w:noProof/>
          <w:lang w:val="en-US"/>
        </w:rPr>
        <w:t>New England Journal of Medicine</w:t>
      </w:r>
      <w:r w:rsidRPr="00892E9A">
        <w:rPr>
          <w:rFonts w:cs="Times New Roman"/>
          <w:noProof/>
          <w:lang w:val="en-US"/>
        </w:rPr>
        <w:t>. https://doi.org/10.1056/NEJM199607113350203</w:t>
      </w:r>
    </w:p>
    <w:p w14:paraId="233B8E8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Shaw, B. D. (2006). Seasons of death: aspects of mortality in Imperial Rome. </w:t>
      </w:r>
      <w:r w:rsidRPr="00892E9A">
        <w:rPr>
          <w:rFonts w:cs="Times New Roman"/>
          <w:i/>
          <w:iCs/>
          <w:noProof/>
          <w:lang w:val="en-US"/>
        </w:rPr>
        <w:t>The Journal of Roman Studies</w:t>
      </w:r>
      <w:r w:rsidRPr="00892E9A">
        <w:rPr>
          <w:rFonts w:cs="Times New Roman"/>
          <w:noProof/>
          <w:lang w:val="en-US"/>
        </w:rPr>
        <w:t>. https://doi.org/10.2307/300425</w:t>
      </w:r>
    </w:p>
    <w:p w14:paraId="3ED8627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Song, X., Wang, S., Hu, Y., Yue, M., Zhang, T., Liu, Y., … Shang, K. (2017). Impact of ambient temperature on morbidity and mortality: An overview of reviews. </w:t>
      </w:r>
      <w:r w:rsidRPr="00892E9A">
        <w:rPr>
          <w:rFonts w:cs="Times New Roman"/>
          <w:i/>
          <w:iCs/>
          <w:noProof/>
          <w:lang w:val="en-US"/>
        </w:rPr>
        <w:t>Science of The Total Environment</w:t>
      </w:r>
      <w:r w:rsidRPr="00892E9A">
        <w:rPr>
          <w:rFonts w:cs="Times New Roman"/>
          <w:noProof/>
          <w:lang w:val="en-US"/>
        </w:rPr>
        <w:t xml:space="preserve">, </w:t>
      </w:r>
      <w:r w:rsidRPr="00892E9A">
        <w:rPr>
          <w:rFonts w:cs="Times New Roman"/>
          <w:i/>
          <w:iCs/>
          <w:noProof/>
          <w:lang w:val="en-US"/>
        </w:rPr>
        <w:t>586</w:t>
      </w:r>
      <w:r w:rsidRPr="00892E9A">
        <w:rPr>
          <w:rFonts w:cs="Times New Roman"/>
          <w:noProof/>
          <w:lang w:val="en-US"/>
        </w:rPr>
        <w:t>, 241–254. Retrieved from internal-pdf://121.226.169.224/1-s2.0-S0048969717302292-main.pdf</w:t>
      </w:r>
    </w:p>
    <w:p w14:paraId="0E45F4EE"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Trudeau, R. (1997). Monthly and daily patterns of death. </w:t>
      </w:r>
      <w:r w:rsidRPr="00892E9A">
        <w:rPr>
          <w:rFonts w:cs="Times New Roman"/>
          <w:i/>
          <w:iCs/>
          <w:noProof/>
          <w:lang w:val="en-US"/>
        </w:rPr>
        <w:t>Statistics Canada</w:t>
      </w:r>
      <w:r w:rsidRPr="00892E9A">
        <w:rPr>
          <w:rFonts w:cs="Times New Roman"/>
          <w:noProof/>
          <w:lang w:val="en-US"/>
        </w:rPr>
        <w:t xml:space="preserve">, </w:t>
      </w:r>
      <w:r w:rsidRPr="00892E9A">
        <w:rPr>
          <w:rFonts w:cs="Times New Roman"/>
          <w:i/>
          <w:iCs/>
          <w:noProof/>
          <w:lang w:val="en-US"/>
        </w:rPr>
        <w:t>9</w:t>
      </w:r>
      <w:r w:rsidRPr="00892E9A">
        <w:rPr>
          <w:rFonts w:cs="Times New Roman"/>
          <w:noProof/>
          <w:lang w:val="en-US"/>
        </w:rPr>
        <w:t>(1).</w:t>
      </w:r>
    </w:p>
    <w:p w14:paraId="2CD1FA7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UNISDR. (2015). Sendai Framework for Disaster Risk Reduction 2015 - 2030. </w:t>
      </w:r>
      <w:r w:rsidRPr="00892E9A">
        <w:rPr>
          <w:rFonts w:cs="Times New Roman"/>
          <w:i/>
          <w:iCs/>
          <w:noProof/>
          <w:lang w:val="en-US"/>
        </w:rPr>
        <w:t>Third World Conference on Disaster Risk Reduction, Sendai, Japan, 14-18 March 2015.</w:t>
      </w:r>
      <w:r w:rsidRPr="00892E9A">
        <w:rPr>
          <w:rFonts w:cs="Times New Roman"/>
          <w:noProof/>
          <w:lang w:val="en-US"/>
        </w:rPr>
        <w:t>, (March), 1–25. https://doi.org/A/CONF.224/CRP.1</w:t>
      </w:r>
    </w:p>
    <w:p w14:paraId="0E81B2C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Vose, R. S., Applequist, S., Squires, M., Durre, I., Menne, C. J., Williams, C. N., … Arndt, D. (2014). Improved historical temperature and precipitation time series for U.S. climate divisions. </w:t>
      </w:r>
      <w:r w:rsidRPr="00892E9A">
        <w:rPr>
          <w:rFonts w:cs="Times New Roman"/>
          <w:i/>
          <w:iCs/>
          <w:noProof/>
          <w:lang w:val="en-US"/>
        </w:rPr>
        <w:t>Journal of Applied Meteorology and Climatology</w:t>
      </w:r>
      <w:r w:rsidRPr="00892E9A">
        <w:rPr>
          <w:rFonts w:cs="Times New Roman"/>
          <w:noProof/>
          <w:lang w:val="en-US"/>
        </w:rPr>
        <w:t>. https://doi.org/10.1175/JAMC-D-13-0248.1</w:t>
      </w:r>
    </w:p>
    <w:p w14:paraId="20B4E53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WHO. (2016). </w:t>
      </w:r>
      <w:r w:rsidRPr="00892E9A">
        <w:rPr>
          <w:rFonts w:cs="Times New Roman"/>
          <w:i/>
          <w:iCs/>
          <w:noProof/>
          <w:lang w:val="en-US"/>
        </w:rPr>
        <w:t>World Health Statistics 2016 Monitoring Health for the SDGs</w:t>
      </w:r>
      <w:r w:rsidRPr="00892E9A">
        <w:rPr>
          <w:rFonts w:cs="Times New Roman"/>
          <w:noProof/>
          <w:lang w:val="en-US"/>
        </w:rPr>
        <w:t xml:space="preserve">. </w:t>
      </w:r>
      <w:r w:rsidRPr="00892E9A">
        <w:rPr>
          <w:rFonts w:cs="Times New Roman"/>
          <w:i/>
          <w:iCs/>
          <w:noProof/>
          <w:lang w:val="en-US"/>
        </w:rPr>
        <w:t>WHO Library Cataloguing-in-Publication Data World</w:t>
      </w:r>
      <w:r w:rsidRPr="00892E9A">
        <w:rPr>
          <w:rFonts w:cs="Times New Roman"/>
          <w:noProof/>
          <w:lang w:val="en-US"/>
        </w:rPr>
        <w:t>.</w:t>
      </w:r>
    </w:p>
    <w:p w14:paraId="56CB7103"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WHO. (2018a). WHO Methods and Data Sources for Country-Level Cause of Death 2000-2016, (March), 1–51. https://doi.org/ISBN 9789241564854</w:t>
      </w:r>
    </w:p>
    <w:p w14:paraId="55BB52B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WHO. (2018b). WHO methods and data sources for life tables 1990-2016. Retrieved from http://www.who.int/healthinfo/statistics/LT_method.pdf</w:t>
      </w:r>
    </w:p>
    <w:p w14:paraId="0E61DD8D"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WMO. (2016). Guidelines on the Defintion and Monitoring of Extreme Weather and Climate Events. </w:t>
      </w:r>
      <w:r w:rsidRPr="00892E9A">
        <w:rPr>
          <w:rFonts w:cs="Times New Roman"/>
          <w:i/>
          <w:iCs/>
          <w:noProof/>
          <w:lang w:val="en-US"/>
        </w:rPr>
        <w:t>Task Team on the Definition of Extreme Weather and Climate Events</w:t>
      </w:r>
      <w:r w:rsidRPr="00892E9A">
        <w:rPr>
          <w:rFonts w:cs="Times New Roman"/>
          <w:noProof/>
          <w:lang w:val="en-US"/>
        </w:rPr>
        <w:t>, (December 2015), 62. https://doi.org/http://dx.doi.org/10.1016/j.corsci.2014.12.017</w:t>
      </w:r>
    </w:p>
    <w:p w14:paraId="5B7D293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Ye, X., Wolff, R., Yu, W., Vaneckova, P., Pan, X., &amp; Tong, S. (2012). Ambient temperature and morbidity: a review of epidemiological evidence. </w:t>
      </w:r>
      <w:r w:rsidRPr="00892E9A">
        <w:rPr>
          <w:rFonts w:cs="Times New Roman"/>
          <w:i/>
          <w:iCs/>
          <w:noProof/>
          <w:lang w:val="en-US"/>
        </w:rPr>
        <w:t>Environmental Health Perspectives</w:t>
      </w:r>
      <w:r w:rsidRPr="00892E9A">
        <w:rPr>
          <w:rFonts w:cs="Times New Roman"/>
          <w:noProof/>
          <w:lang w:val="en-US"/>
        </w:rPr>
        <w:t xml:space="preserve">, </w:t>
      </w:r>
      <w:r w:rsidRPr="00892E9A">
        <w:rPr>
          <w:rFonts w:cs="Times New Roman"/>
          <w:i/>
          <w:iCs/>
          <w:noProof/>
          <w:lang w:val="en-US"/>
        </w:rPr>
        <w:t>120</w:t>
      </w:r>
      <w:r w:rsidRPr="00892E9A">
        <w:rPr>
          <w:rFonts w:cs="Times New Roman"/>
          <w:noProof/>
          <w:lang w:val="en-US"/>
        </w:rPr>
        <w:t>(1), 19–28. https://doi.org/10.1289/ehp.1003198</w:t>
      </w:r>
    </w:p>
    <w:p w14:paraId="6BA3D9C8" w14:textId="77777777" w:rsidR="00892E9A" w:rsidRPr="00892E9A" w:rsidRDefault="00892E9A" w:rsidP="00892E9A">
      <w:pPr>
        <w:widowControl w:val="0"/>
        <w:autoSpaceDE w:val="0"/>
        <w:autoSpaceDN w:val="0"/>
        <w:adjustRightInd w:val="0"/>
        <w:spacing w:line="240" w:lineRule="auto"/>
        <w:ind w:left="480" w:hanging="480"/>
        <w:rPr>
          <w:rFonts w:cs="Times New Roman"/>
          <w:noProof/>
        </w:rPr>
      </w:pPr>
      <w:r w:rsidRPr="00892E9A">
        <w:rPr>
          <w:rFonts w:cs="Times New Roman"/>
          <w:noProof/>
          <w:lang w:val="en-US"/>
        </w:rPr>
        <w:t xml:space="preserve">Zanobetti, A., O’Neill, M. S., Gronlund, C. J., &amp; Schwartz, J. D. (2012). Summer temperature variability and long-term survival among elderly people with chronic disease. </w:t>
      </w:r>
      <w:r w:rsidRPr="00892E9A">
        <w:rPr>
          <w:rFonts w:cs="Times New Roman"/>
          <w:i/>
          <w:iCs/>
          <w:noProof/>
          <w:lang w:val="en-US"/>
        </w:rPr>
        <w:t>Proceedings of the National Academy of Sciences</w:t>
      </w:r>
      <w:r w:rsidRPr="00892E9A">
        <w:rPr>
          <w:rFonts w:cs="Times New Roman"/>
          <w:noProof/>
          <w:lang w:val="en-US"/>
        </w:rPr>
        <w:t>. https://doi.org/10.1073/pnas.1113070109</w:t>
      </w:r>
    </w:p>
    <w:p w14:paraId="14D0E6E5" w14:textId="77CC578C" w:rsidR="009011C5" w:rsidRPr="00636C9B" w:rsidRDefault="00A55581" w:rsidP="00892E9A">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3E2D8B" w14:textId="77777777" w:rsidR="00987B39" w:rsidRDefault="00987B39">
      <w:pPr>
        <w:spacing w:after="0" w:line="240" w:lineRule="auto"/>
      </w:pPr>
      <w:r>
        <w:separator/>
      </w:r>
    </w:p>
  </w:endnote>
  <w:endnote w:type="continuationSeparator" w:id="0">
    <w:p w14:paraId="4CEF4304" w14:textId="77777777" w:rsidR="00987B39" w:rsidRDefault="0098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B01BA" w:rsidRDefault="00DB01B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B01BA" w:rsidRDefault="00DB01B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D76C23" w14:textId="77777777" w:rsidR="00987B39" w:rsidRDefault="00987B39">
      <w:pPr>
        <w:spacing w:after="0" w:line="240" w:lineRule="auto"/>
      </w:pPr>
      <w:r>
        <w:separator/>
      </w:r>
    </w:p>
  </w:footnote>
  <w:footnote w:type="continuationSeparator" w:id="0">
    <w:p w14:paraId="6092DD67" w14:textId="77777777" w:rsidR="00987B39" w:rsidRDefault="00987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13"/>
  </w:num>
  <w:num w:numId="4">
    <w:abstractNumId w:val="15"/>
  </w:num>
  <w:num w:numId="5">
    <w:abstractNumId w:val="3"/>
  </w:num>
  <w:num w:numId="6">
    <w:abstractNumId w:val="4"/>
  </w:num>
  <w:num w:numId="7">
    <w:abstractNumId w:val="2"/>
  </w:num>
  <w:num w:numId="8">
    <w:abstractNumId w:val="10"/>
  </w:num>
  <w:num w:numId="9">
    <w:abstractNumId w:val="14"/>
  </w:num>
  <w:num w:numId="10">
    <w:abstractNumId w:val="9"/>
  </w:num>
  <w:num w:numId="11">
    <w:abstractNumId w:val="11"/>
  </w:num>
  <w:num w:numId="12">
    <w:abstractNumId w:val="8"/>
  </w:num>
  <w:num w:numId="13">
    <w:abstractNumId w:val="6"/>
  </w:num>
  <w:num w:numId="14">
    <w:abstractNumId w:val="5"/>
  </w:num>
  <w:num w:numId="15">
    <w:abstractNumId w:val="12"/>
  </w:num>
  <w:num w:numId="16">
    <w:abstractNumId w:val="12"/>
  </w:num>
  <w:num w:numId="17">
    <w:abstractNumId w:val="12"/>
  </w:num>
  <w:num w:numId="18">
    <w:abstractNumId w:val="12"/>
  </w:num>
  <w:num w:numId="19">
    <w:abstractNumId w:val="12"/>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713"/>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104B"/>
    <w:rsid w:val="00061AAA"/>
    <w:rsid w:val="00061C7F"/>
    <w:rsid w:val="00061E82"/>
    <w:rsid w:val="000620CC"/>
    <w:rsid w:val="00062E8A"/>
    <w:rsid w:val="000632BD"/>
    <w:rsid w:val="00063EAB"/>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C38"/>
    <w:rsid w:val="00072CAE"/>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915"/>
    <w:rsid w:val="00095F25"/>
    <w:rsid w:val="000962A3"/>
    <w:rsid w:val="00097348"/>
    <w:rsid w:val="00097EE3"/>
    <w:rsid w:val="000A084D"/>
    <w:rsid w:val="000A0A5E"/>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64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433"/>
    <w:rsid w:val="000E4726"/>
    <w:rsid w:val="000E48D7"/>
    <w:rsid w:val="000E49E0"/>
    <w:rsid w:val="000E60FC"/>
    <w:rsid w:val="000E6236"/>
    <w:rsid w:val="000E665B"/>
    <w:rsid w:val="000F0627"/>
    <w:rsid w:val="000F0913"/>
    <w:rsid w:val="000F09F9"/>
    <w:rsid w:val="000F0C79"/>
    <w:rsid w:val="000F1035"/>
    <w:rsid w:val="000F1DF7"/>
    <w:rsid w:val="000F3189"/>
    <w:rsid w:val="000F386F"/>
    <w:rsid w:val="000F3D7A"/>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1694"/>
    <w:rsid w:val="00112077"/>
    <w:rsid w:val="00112085"/>
    <w:rsid w:val="001121F5"/>
    <w:rsid w:val="00112CB4"/>
    <w:rsid w:val="00112F7C"/>
    <w:rsid w:val="00113023"/>
    <w:rsid w:val="00113FD5"/>
    <w:rsid w:val="00114168"/>
    <w:rsid w:val="00114B42"/>
    <w:rsid w:val="00115F35"/>
    <w:rsid w:val="0011649A"/>
    <w:rsid w:val="001167CB"/>
    <w:rsid w:val="001171AC"/>
    <w:rsid w:val="001174F6"/>
    <w:rsid w:val="001209A6"/>
    <w:rsid w:val="00120C95"/>
    <w:rsid w:val="00120F44"/>
    <w:rsid w:val="00122769"/>
    <w:rsid w:val="00123742"/>
    <w:rsid w:val="00123D04"/>
    <w:rsid w:val="001242F1"/>
    <w:rsid w:val="00124496"/>
    <w:rsid w:val="0012466F"/>
    <w:rsid w:val="00124AAF"/>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AFB"/>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1066"/>
    <w:rsid w:val="002016BA"/>
    <w:rsid w:val="00202290"/>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F08"/>
    <w:rsid w:val="002C0846"/>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8A3"/>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1274"/>
    <w:rsid w:val="00332383"/>
    <w:rsid w:val="0033298B"/>
    <w:rsid w:val="0033375D"/>
    <w:rsid w:val="003340AF"/>
    <w:rsid w:val="00334A02"/>
    <w:rsid w:val="00334A3C"/>
    <w:rsid w:val="00334CAF"/>
    <w:rsid w:val="00334F2A"/>
    <w:rsid w:val="00335B57"/>
    <w:rsid w:val="00336B3C"/>
    <w:rsid w:val="00336CBD"/>
    <w:rsid w:val="00337ABD"/>
    <w:rsid w:val="0034334E"/>
    <w:rsid w:val="00343EBC"/>
    <w:rsid w:val="00345A02"/>
    <w:rsid w:val="003462A6"/>
    <w:rsid w:val="0034640E"/>
    <w:rsid w:val="003464A7"/>
    <w:rsid w:val="003467F3"/>
    <w:rsid w:val="00347A19"/>
    <w:rsid w:val="00347B7D"/>
    <w:rsid w:val="00347C53"/>
    <w:rsid w:val="00347D81"/>
    <w:rsid w:val="003504DB"/>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012"/>
    <w:rsid w:val="00363362"/>
    <w:rsid w:val="00363A45"/>
    <w:rsid w:val="00364E5E"/>
    <w:rsid w:val="0036553B"/>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F197D"/>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5A9"/>
    <w:rsid w:val="004566FC"/>
    <w:rsid w:val="0045681E"/>
    <w:rsid w:val="00457B55"/>
    <w:rsid w:val="00457F80"/>
    <w:rsid w:val="0046002E"/>
    <w:rsid w:val="00460101"/>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DC"/>
    <w:rsid w:val="004E531E"/>
    <w:rsid w:val="004E5FB1"/>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70D06"/>
    <w:rsid w:val="00571673"/>
    <w:rsid w:val="0057228F"/>
    <w:rsid w:val="005725BE"/>
    <w:rsid w:val="00572C2D"/>
    <w:rsid w:val="005738F2"/>
    <w:rsid w:val="00573AE9"/>
    <w:rsid w:val="00574F3C"/>
    <w:rsid w:val="00576F95"/>
    <w:rsid w:val="005776AE"/>
    <w:rsid w:val="00577AB6"/>
    <w:rsid w:val="00577C4A"/>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926"/>
    <w:rsid w:val="005D5BB7"/>
    <w:rsid w:val="005D6443"/>
    <w:rsid w:val="005D73D0"/>
    <w:rsid w:val="005D75D9"/>
    <w:rsid w:val="005D7922"/>
    <w:rsid w:val="005D7A85"/>
    <w:rsid w:val="005E051B"/>
    <w:rsid w:val="005E0E67"/>
    <w:rsid w:val="005E1410"/>
    <w:rsid w:val="005E2481"/>
    <w:rsid w:val="005E2E4E"/>
    <w:rsid w:val="005E3005"/>
    <w:rsid w:val="005E329F"/>
    <w:rsid w:val="005E32A5"/>
    <w:rsid w:val="005E3707"/>
    <w:rsid w:val="005E39E4"/>
    <w:rsid w:val="005E4E2B"/>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104D"/>
    <w:rsid w:val="0060130A"/>
    <w:rsid w:val="006021A0"/>
    <w:rsid w:val="00602B35"/>
    <w:rsid w:val="00602B6B"/>
    <w:rsid w:val="00603B57"/>
    <w:rsid w:val="00603BCA"/>
    <w:rsid w:val="00603BD6"/>
    <w:rsid w:val="006040FA"/>
    <w:rsid w:val="00604782"/>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3B0A"/>
    <w:rsid w:val="00624C72"/>
    <w:rsid w:val="00625055"/>
    <w:rsid w:val="00625138"/>
    <w:rsid w:val="00625474"/>
    <w:rsid w:val="00625B27"/>
    <w:rsid w:val="00626906"/>
    <w:rsid w:val="00627DDC"/>
    <w:rsid w:val="00630617"/>
    <w:rsid w:val="006306EA"/>
    <w:rsid w:val="00630AD8"/>
    <w:rsid w:val="00630BA9"/>
    <w:rsid w:val="00631546"/>
    <w:rsid w:val="0063232C"/>
    <w:rsid w:val="00632709"/>
    <w:rsid w:val="0063378A"/>
    <w:rsid w:val="0063454B"/>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EB3"/>
    <w:rsid w:val="00646FEE"/>
    <w:rsid w:val="00647252"/>
    <w:rsid w:val="00647483"/>
    <w:rsid w:val="00647F0F"/>
    <w:rsid w:val="0065029D"/>
    <w:rsid w:val="00650702"/>
    <w:rsid w:val="00650B40"/>
    <w:rsid w:val="00650CDF"/>
    <w:rsid w:val="00650D76"/>
    <w:rsid w:val="00651062"/>
    <w:rsid w:val="00651564"/>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194"/>
    <w:rsid w:val="00666376"/>
    <w:rsid w:val="00670CE3"/>
    <w:rsid w:val="00670E5A"/>
    <w:rsid w:val="00670EC7"/>
    <w:rsid w:val="00671218"/>
    <w:rsid w:val="006714E4"/>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383"/>
    <w:rsid w:val="006854A4"/>
    <w:rsid w:val="006864B0"/>
    <w:rsid w:val="00686509"/>
    <w:rsid w:val="0068682F"/>
    <w:rsid w:val="006876F2"/>
    <w:rsid w:val="0069039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539F"/>
    <w:rsid w:val="006A58EB"/>
    <w:rsid w:val="006A5B04"/>
    <w:rsid w:val="006A6828"/>
    <w:rsid w:val="006A6877"/>
    <w:rsid w:val="006A707A"/>
    <w:rsid w:val="006B09B0"/>
    <w:rsid w:val="006B2EB8"/>
    <w:rsid w:val="006B38EE"/>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7A1E"/>
    <w:rsid w:val="006D7E94"/>
    <w:rsid w:val="006E0233"/>
    <w:rsid w:val="006E0899"/>
    <w:rsid w:val="006E0C35"/>
    <w:rsid w:val="006E1126"/>
    <w:rsid w:val="006E17A8"/>
    <w:rsid w:val="006E247C"/>
    <w:rsid w:val="006E27C6"/>
    <w:rsid w:val="006E2954"/>
    <w:rsid w:val="006E353B"/>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B1D"/>
    <w:rsid w:val="006F7C26"/>
    <w:rsid w:val="006F7FD4"/>
    <w:rsid w:val="006F7FE8"/>
    <w:rsid w:val="00701412"/>
    <w:rsid w:val="0070154E"/>
    <w:rsid w:val="00701FB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6F1A"/>
    <w:rsid w:val="00766F8A"/>
    <w:rsid w:val="00770A73"/>
    <w:rsid w:val="0077162C"/>
    <w:rsid w:val="007717CF"/>
    <w:rsid w:val="00771920"/>
    <w:rsid w:val="007724C0"/>
    <w:rsid w:val="00772531"/>
    <w:rsid w:val="0077284C"/>
    <w:rsid w:val="00774847"/>
    <w:rsid w:val="00775537"/>
    <w:rsid w:val="00776444"/>
    <w:rsid w:val="007770F6"/>
    <w:rsid w:val="00777AB6"/>
    <w:rsid w:val="0078079D"/>
    <w:rsid w:val="0078091F"/>
    <w:rsid w:val="00780977"/>
    <w:rsid w:val="00780D35"/>
    <w:rsid w:val="0078103C"/>
    <w:rsid w:val="0078145E"/>
    <w:rsid w:val="007816AA"/>
    <w:rsid w:val="00782319"/>
    <w:rsid w:val="00782C8F"/>
    <w:rsid w:val="007836E6"/>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53AC"/>
    <w:rsid w:val="007A56FE"/>
    <w:rsid w:val="007A63EE"/>
    <w:rsid w:val="007A64A7"/>
    <w:rsid w:val="007B0103"/>
    <w:rsid w:val="007B0511"/>
    <w:rsid w:val="007B0C32"/>
    <w:rsid w:val="007B210B"/>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C6D"/>
    <w:rsid w:val="007D3E45"/>
    <w:rsid w:val="007D4C58"/>
    <w:rsid w:val="007D5008"/>
    <w:rsid w:val="007D5A16"/>
    <w:rsid w:val="007D5C88"/>
    <w:rsid w:val="007D68F5"/>
    <w:rsid w:val="007D6D7F"/>
    <w:rsid w:val="007D6D92"/>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F13BB"/>
    <w:rsid w:val="007F16E4"/>
    <w:rsid w:val="007F1EBD"/>
    <w:rsid w:val="007F2E1E"/>
    <w:rsid w:val="007F2ED8"/>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60B2E"/>
    <w:rsid w:val="00860F96"/>
    <w:rsid w:val="00861EA9"/>
    <w:rsid w:val="008621C2"/>
    <w:rsid w:val="00862410"/>
    <w:rsid w:val="008625E9"/>
    <w:rsid w:val="008628CC"/>
    <w:rsid w:val="00862BA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47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EF7"/>
    <w:rsid w:val="00970FA0"/>
    <w:rsid w:val="00971006"/>
    <w:rsid w:val="00971906"/>
    <w:rsid w:val="00973147"/>
    <w:rsid w:val="009738D2"/>
    <w:rsid w:val="00974D98"/>
    <w:rsid w:val="00974DC6"/>
    <w:rsid w:val="0097561D"/>
    <w:rsid w:val="00975ED8"/>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39"/>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5D28"/>
    <w:rsid w:val="009A65C4"/>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EF1"/>
    <w:rsid w:val="00A64073"/>
    <w:rsid w:val="00A6523E"/>
    <w:rsid w:val="00A65AF2"/>
    <w:rsid w:val="00A67760"/>
    <w:rsid w:val="00A7153A"/>
    <w:rsid w:val="00A71797"/>
    <w:rsid w:val="00A718C6"/>
    <w:rsid w:val="00A71C62"/>
    <w:rsid w:val="00A73AD6"/>
    <w:rsid w:val="00A741D2"/>
    <w:rsid w:val="00A743A3"/>
    <w:rsid w:val="00A75713"/>
    <w:rsid w:val="00A75B54"/>
    <w:rsid w:val="00A75F06"/>
    <w:rsid w:val="00A75F9A"/>
    <w:rsid w:val="00A7691F"/>
    <w:rsid w:val="00A76F88"/>
    <w:rsid w:val="00A77BB3"/>
    <w:rsid w:val="00A77F87"/>
    <w:rsid w:val="00A8089A"/>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5178"/>
    <w:rsid w:val="00BE5840"/>
    <w:rsid w:val="00BE6302"/>
    <w:rsid w:val="00BE68D2"/>
    <w:rsid w:val="00BE7C5B"/>
    <w:rsid w:val="00BE7CD9"/>
    <w:rsid w:val="00BE7DEE"/>
    <w:rsid w:val="00BE7FCD"/>
    <w:rsid w:val="00BF0B90"/>
    <w:rsid w:val="00BF0FB4"/>
    <w:rsid w:val="00BF145A"/>
    <w:rsid w:val="00BF1591"/>
    <w:rsid w:val="00BF1D1B"/>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740"/>
    <w:rsid w:val="00C55816"/>
    <w:rsid w:val="00C561BD"/>
    <w:rsid w:val="00C56A5F"/>
    <w:rsid w:val="00C5765A"/>
    <w:rsid w:val="00C57735"/>
    <w:rsid w:val="00C60B60"/>
    <w:rsid w:val="00C61364"/>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2E29"/>
    <w:rsid w:val="00C92E67"/>
    <w:rsid w:val="00C93B13"/>
    <w:rsid w:val="00C95829"/>
    <w:rsid w:val="00C95977"/>
    <w:rsid w:val="00C96E2B"/>
    <w:rsid w:val="00C974B6"/>
    <w:rsid w:val="00C97974"/>
    <w:rsid w:val="00CA0182"/>
    <w:rsid w:val="00CA0B8B"/>
    <w:rsid w:val="00CA0FA0"/>
    <w:rsid w:val="00CA1682"/>
    <w:rsid w:val="00CA1C0D"/>
    <w:rsid w:val="00CA2FE9"/>
    <w:rsid w:val="00CA3319"/>
    <w:rsid w:val="00CA3BFC"/>
    <w:rsid w:val="00CA4063"/>
    <w:rsid w:val="00CA4ACD"/>
    <w:rsid w:val="00CA729E"/>
    <w:rsid w:val="00CA73F8"/>
    <w:rsid w:val="00CA74E1"/>
    <w:rsid w:val="00CA7E01"/>
    <w:rsid w:val="00CB0396"/>
    <w:rsid w:val="00CB03F1"/>
    <w:rsid w:val="00CB05AB"/>
    <w:rsid w:val="00CB0637"/>
    <w:rsid w:val="00CB10A1"/>
    <w:rsid w:val="00CB1F90"/>
    <w:rsid w:val="00CB21DC"/>
    <w:rsid w:val="00CB2F98"/>
    <w:rsid w:val="00CB327D"/>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12D8"/>
    <w:rsid w:val="00CC1FF3"/>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B15"/>
    <w:rsid w:val="00D07DF2"/>
    <w:rsid w:val="00D07FBB"/>
    <w:rsid w:val="00D10830"/>
    <w:rsid w:val="00D10CEC"/>
    <w:rsid w:val="00D117B9"/>
    <w:rsid w:val="00D11B53"/>
    <w:rsid w:val="00D11D68"/>
    <w:rsid w:val="00D12644"/>
    <w:rsid w:val="00D12795"/>
    <w:rsid w:val="00D128B1"/>
    <w:rsid w:val="00D12B08"/>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0FDA"/>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C7D2D"/>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52C8"/>
    <w:rsid w:val="00E25F97"/>
    <w:rsid w:val="00E26D38"/>
    <w:rsid w:val="00E278E4"/>
    <w:rsid w:val="00E31070"/>
    <w:rsid w:val="00E3109E"/>
    <w:rsid w:val="00E31122"/>
    <w:rsid w:val="00E3197A"/>
    <w:rsid w:val="00E32605"/>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FF3"/>
    <w:rsid w:val="00EB0D86"/>
    <w:rsid w:val="00EB0FEC"/>
    <w:rsid w:val="00EB1BB4"/>
    <w:rsid w:val="00EB2856"/>
    <w:rsid w:val="00EB2987"/>
    <w:rsid w:val="00EB2B16"/>
    <w:rsid w:val="00EB2F43"/>
    <w:rsid w:val="00EB36BD"/>
    <w:rsid w:val="00EB3BDB"/>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4D9C"/>
    <w:rsid w:val="00ED6525"/>
    <w:rsid w:val="00ED673A"/>
    <w:rsid w:val="00ED6CCE"/>
    <w:rsid w:val="00ED6F45"/>
    <w:rsid w:val="00ED7212"/>
    <w:rsid w:val="00ED7C0F"/>
    <w:rsid w:val="00ED7F13"/>
    <w:rsid w:val="00EE0CA6"/>
    <w:rsid w:val="00EE14D8"/>
    <w:rsid w:val="00EE19FF"/>
    <w:rsid w:val="00EE2E0F"/>
    <w:rsid w:val="00EE3B3A"/>
    <w:rsid w:val="00EE3C62"/>
    <w:rsid w:val="00EE41FE"/>
    <w:rsid w:val="00EE455B"/>
    <w:rsid w:val="00EE58B8"/>
    <w:rsid w:val="00EE5F55"/>
    <w:rsid w:val="00EE60B0"/>
    <w:rsid w:val="00EE6B7E"/>
    <w:rsid w:val="00EE6FFE"/>
    <w:rsid w:val="00EE7C1C"/>
    <w:rsid w:val="00EF0AB3"/>
    <w:rsid w:val="00EF0BC4"/>
    <w:rsid w:val="00EF0C40"/>
    <w:rsid w:val="00EF0DEC"/>
    <w:rsid w:val="00EF12B4"/>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638"/>
    <w:rsid w:val="00F03BCA"/>
    <w:rsid w:val="00F04E91"/>
    <w:rsid w:val="00F054CB"/>
    <w:rsid w:val="00F056CD"/>
    <w:rsid w:val="00F059B4"/>
    <w:rsid w:val="00F0641C"/>
    <w:rsid w:val="00F07064"/>
    <w:rsid w:val="00F07326"/>
    <w:rsid w:val="00F07D09"/>
    <w:rsid w:val="00F07D5B"/>
    <w:rsid w:val="00F07EFE"/>
    <w:rsid w:val="00F1050B"/>
    <w:rsid w:val="00F118A0"/>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6BC"/>
    <w:rsid w:val="00F3493A"/>
    <w:rsid w:val="00F350D3"/>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9A9"/>
    <w:rsid w:val="00F91FAF"/>
    <w:rsid w:val="00F929AA"/>
    <w:rsid w:val="00F92F33"/>
    <w:rsid w:val="00F935BA"/>
    <w:rsid w:val="00F93C04"/>
    <w:rsid w:val="00F94929"/>
    <w:rsid w:val="00F95909"/>
    <w:rsid w:val="00F959FB"/>
    <w:rsid w:val="00F96250"/>
    <w:rsid w:val="00F96A01"/>
    <w:rsid w:val="00F96B80"/>
    <w:rsid w:val="00F979FD"/>
    <w:rsid w:val="00FA17DF"/>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470"/>
    <w:rsid w:val="00FF479A"/>
    <w:rsid w:val="00FF57A3"/>
    <w:rsid w:val="00FF5B78"/>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CEE45C-612C-C649-A370-451469822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18</Pages>
  <Words>34507</Words>
  <Characters>197382</Characters>
  <Application>Microsoft Office Word</Application>
  <DocSecurity>0</DocSecurity>
  <Lines>4386</Lines>
  <Paragraphs>2295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240</cp:revision>
  <cp:lastPrinted>2019-05-07T16:27:00Z</cp:lastPrinted>
  <dcterms:created xsi:type="dcterms:W3CDTF">2019-05-08T00:09:00Z</dcterms:created>
  <dcterms:modified xsi:type="dcterms:W3CDTF">2019-05-08T23:29:00Z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