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041B4F" w14:textId="476E1B0F" w:rsidR="00785362" w:rsidRDefault="000858BC" w:rsidP="00785362">
      <w:pPr>
        <w:pStyle w:val="Heading1"/>
      </w:pPr>
      <w:bookmarkStart w:id="0" w:name="_Toc7079038"/>
      <w:bookmarkStart w:id="1" w:name="_Toc8484799"/>
      <w:r>
        <w:t>Background</w:t>
      </w:r>
      <w:bookmarkEnd w:id="0"/>
      <w:bookmarkEnd w:id="1"/>
    </w:p>
    <w:p w14:paraId="0F42D578" w14:textId="2B4197C6" w:rsidR="00954451" w:rsidRDefault="00EB4E62" w:rsidP="00D551EC">
      <w:pPr>
        <w:pStyle w:val="Heading2"/>
      </w:pPr>
      <w:bookmarkStart w:id="2" w:name="_Toc8484800"/>
      <w:r>
        <w:t>Seasonal</w:t>
      </w:r>
      <w:r w:rsidR="00D551EC">
        <w:t xml:space="preserve"> </w:t>
      </w:r>
      <w:r w:rsidR="00727337">
        <w:t>dynamics</w:t>
      </w:r>
      <w:r w:rsidR="00D551EC">
        <w:t xml:space="preserve"> </w:t>
      </w:r>
      <w:r w:rsidR="00727337">
        <w:t>of</w:t>
      </w:r>
      <w:r>
        <w:t xml:space="preserve"> mortality</w:t>
      </w:r>
      <w:bookmarkEnd w:id="2"/>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08BA74DF"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 xml:space="preserve">(Brown, Fearn, &amp; </w:t>
      </w:r>
      <w:r w:rsidR="0053140E" w:rsidRPr="0053140E">
        <w:rPr>
          <w:noProof/>
        </w:rPr>
        <w:lastRenderedPageBreak/>
        <w:t>Wells, 2010; Healy, 2003; Reichert et al., 2004)</w:t>
      </w:r>
      <w:r w:rsidR="00AC46FB">
        <w:fldChar w:fldCharType="end"/>
      </w:r>
      <w:r w:rsidR="004F5E26">
        <w:t>.</w:t>
      </w:r>
      <w:r w:rsidR="00D51CB2">
        <w:t xml:space="preserve"> </w:t>
      </w:r>
      <w:r w:rsidR="00C64389">
        <w:t>This phenomenon is known as e</w:t>
      </w:r>
      <w:r w:rsidR="007E5386">
        <w:t>xcess winter 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BE6523">
        <w:t xml:space="preserve"> </w:t>
      </w:r>
      <w:r w:rsidR="00BE6523">
        <w:fldChar w:fldCharType="begin" w:fldLock="1"/>
      </w:r>
      <w:r w:rsidR="00BE652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BE6523">
        <w:fldChar w:fldCharType="separate"/>
      </w:r>
      <w:r w:rsidR="00BE6523" w:rsidRPr="003306B1">
        <w:rPr>
          <w:noProof/>
        </w:rPr>
        <w:t>(Rau, 2004)</w:t>
      </w:r>
      <w:r w:rsidR="00BE6523">
        <w:fldChar w:fldCharType="end"/>
      </w:r>
      <w:r w:rsidR="008733D9">
        <w:t>.</w:t>
      </w:r>
    </w:p>
    <w:p w14:paraId="5A05B6CC" w14:textId="6159389B"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Marti-Soler et al., 2014)</w:t>
      </w:r>
      <w:r w:rsidR="00D252CA">
        <w:rPr>
          <w:szCs w:val="24"/>
        </w:rPr>
        <w:fldChar w:fldCharType="end"/>
      </w:r>
      <w:r w:rsidR="00D252CA">
        <w:rPr>
          <w:szCs w:val="24"/>
        </w:rPr>
        <w:t>.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w:t>
      </w:r>
      <w:r w:rsidR="00022155">
        <w:rPr>
          <w:szCs w:val="24"/>
        </w:rPr>
        <w:lastRenderedPageBreak/>
        <w:t xml:space="preserve">fixed across the period of study. </w:t>
      </w:r>
      <w:r w:rsidR="00D252CA">
        <w:rPr>
          <w:szCs w:val="24"/>
        </w:rPr>
        <w:t>Over time, behaviour of seasonal mortality can change</w:t>
      </w:r>
      <w:r w:rsidR="007258BE">
        <w:rPr>
          <w:szCs w:val="24"/>
        </w:rPr>
        <w:t xml:space="preserve"> or 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BF0FB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2018)","previouslyFormattedCitation":"(Rau,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1C4D2CD1" w14:textId="777777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w:t>
      </w:r>
      <w:r w:rsidR="00E00726">
        <w:rPr>
          <w:szCs w:val="24"/>
        </w:rPr>
        <w:lastRenderedPageBreak/>
        <w:t xml:space="preserve">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3" w:name="_Toc8484801"/>
      <w:r>
        <w:t>Mortality and temperature</w:t>
      </w:r>
      <w:bookmarkEnd w:id="3"/>
    </w:p>
    <w:p w14:paraId="3F93815D" w14:textId="47954826" w:rsidR="00020C6F" w:rsidRDefault="00284F25" w:rsidP="00CA74E1">
      <w:pPr>
        <w:ind w:firstLine="720"/>
        <w:rPr>
          <w:color w:val="000000" w:themeColor="text1"/>
          <w:szCs w:val="24"/>
        </w:rPr>
      </w:pPr>
      <w:r>
        <w:rPr>
          <w:rFonts w:cs="Calibri"/>
          <w:color w:val="000000" w:themeColor="text1"/>
          <w:szCs w:val="24"/>
        </w:rPr>
        <w:t xml:space="preserve">Over our history, humans have also ‘inherited or acquired the behavioural, morphological, and physiological attributes necessary to avoid, tolerate, and adapt to the stresses of life’ </w:t>
      </w:r>
      <w:r>
        <w:rPr>
          <w:rFonts w:cs="Calibri"/>
          <w:color w:val="000000" w:themeColor="text1"/>
          <w:szCs w:val="24"/>
        </w:rPr>
        <w:fldChar w:fldCharType="begin" w:fldLock="1"/>
      </w:r>
      <w:r w:rsidR="003C5E97">
        <w:rPr>
          <w:rFonts w:cs="Calibri"/>
          <w:color w:val="000000" w:themeColor="text1"/>
          <w:szCs w:val="24"/>
        </w:rPr>
        <w:instrText>ADDIN CSL_CITATION {"citationItems":[{"id":"ITEM-1","itemData":{"DOI":"10.1002/cphy.c130022","ISSN":"20404603","abstract":"In this overview, human morphological and functional adaptations during naturally and artificially induced heat adaptation are explored. Through discussions of adaptation theory and practice, a theoretical basis is constructed for evaluating heat adaptation. It will be argued that some adaptations are specific to the treatment used, while others are generalized. Regarding ethnic differences in heat tolerance, the case is put that reported differences in heat tolerance are not due to natural selection, but can be explained on the basis of variations in adaptation opportunity. These concepts are expanded to illustrate how traditional heat adaptation and acclimatization represent forms of habituation, and thermal clamping (controlled hyperthermia) is proposed as a superior model for mechanistic research. Indeed, this technique has led to questioning the perceived wisdom of body-fluid changes, such as the expansion and subsequent decay of plasma volume, and sudomotor function, including sweat habituation and redistribution. Throughout, this contribution was aimed at taking another step toward understanding the phenomenon of heat adaptation and stimulating future research. In this regard, research questions are posed concerning the influence that variations in morphological configuration may exert upon adaptation, the determinants of postexercise plasma volume recovery, and the physiological mechanisms that modify the cholinergic sensitivity of sweat glands, and changes in basal metabolic rate and body core temperature following adaptation. {©} 2014 American Physiological Society. Compr Physiol 4:325-365, 2014.","author":[{"dropping-particle":"","family":"Taylor","given":"Nigel A.S.","non-dropping-particle":"","parse-names":false,"suffix":""}],"container-title":"Comprehensive Physiology","id":"ITEM-1","issued":{"date-parts":[["2014"]]},"title":"Human heat adaptation","type":"article-journal"},"uris":["http://www.mendeley.com/documents/?uuid=8d68e650-11d3-426e-8eae-020f28540b7c"]}],"mendeley":{"formattedCitation":"(Taylor, 2014)","plainTextFormattedCitation":"(Taylor, 2014)","previouslyFormattedCitation":"(Taylor, 2014)"},"properties":{"noteIndex":0},"schema":"https://github.com/citation-style-language/schema/raw/master/csl-citation.json"}</w:instrText>
      </w:r>
      <w:r>
        <w:rPr>
          <w:rFonts w:cs="Calibri"/>
          <w:color w:val="000000" w:themeColor="text1"/>
          <w:szCs w:val="24"/>
        </w:rPr>
        <w:fldChar w:fldCharType="separate"/>
      </w:r>
      <w:r w:rsidRPr="00FB1C6B">
        <w:rPr>
          <w:rFonts w:cs="Calibri"/>
          <w:noProof/>
          <w:color w:val="000000" w:themeColor="text1"/>
          <w:szCs w:val="24"/>
        </w:rPr>
        <w:t>(Taylor, 2014)</w:t>
      </w:r>
      <w:r>
        <w:rPr>
          <w:rFonts w:cs="Calibri"/>
          <w:color w:val="000000" w:themeColor="text1"/>
          <w:szCs w:val="24"/>
        </w:rPr>
        <w:fldChar w:fldCharType="end"/>
      </w:r>
      <w:r>
        <w:rPr>
          <w:rFonts w:cs="Calibri"/>
          <w:color w:val="000000" w:themeColor="text1"/>
          <w:szCs w:val="24"/>
        </w:rPr>
        <w:t xml:space="preserve">. This process has included </w:t>
      </w:r>
      <w:r w:rsidR="00D75978" w:rsidRPr="00A60C11">
        <w:rPr>
          <w:rFonts w:cs="Calibri"/>
          <w:color w:val="000000" w:themeColor="text1"/>
          <w:szCs w:val="24"/>
        </w:rPr>
        <w:t>adapt</w:t>
      </w:r>
      <w:r>
        <w:rPr>
          <w:rFonts w:cs="Calibri"/>
          <w:color w:val="000000" w:themeColor="text1"/>
          <w:szCs w:val="24"/>
        </w:rPr>
        <w:t>ing</w:t>
      </w:r>
      <w:r w:rsidR="00D75978" w:rsidRPr="00A60C11">
        <w:rPr>
          <w:rFonts w:cs="Calibri"/>
          <w:color w:val="000000" w:themeColor="text1"/>
          <w:szCs w:val="24"/>
        </w:rPr>
        <w:t xml:space="preserve">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144CB1">
        <w:rPr>
          <w:rFonts w:cs="Calibri"/>
          <w:color w:val="000000" w:themeColor="text1"/>
          <w:szCs w:val="24"/>
        </w:rPr>
        <w:t xml:space="preserve">The Intergovernmental Panel on Climate Change (IPCC) defines climate adaptation as ‘the process of adjustment to actual or expected climate and its effects’ </w:t>
      </w:r>
      <w:r w:rsidR="00144CB1">
        <w:rPr>
          <w:rFonts w:cs="Calibri"/>
          <w:color w:val="000000" w:themeColor="text1"/>
          <w:szCs w:val="24"/>
        </w:rPr>
        <w:fldChar w:fldCharType="begin" w:fldLock="1"/>
      </w:r>
      <w:r w:rsidR="00144CB1">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Report.","type":"book"},"uris":["http://www.mendeley.com/documents/?uuid=6e387697-b381-425b-a9ae-c542584056e4"]}],"mendeley":{"formattedCitation":"(IPCC, 2014a)","plainTextFormattedCitation":"(IPCC, 2014a)","previouslyFormattedCitation":"(IPCC, 2014a)"},"properties":{"noteIndex":0},"schema":"https://github.com/citation-style-language/schema/raw/master/csl-citation.json"}</w:instrText>
      </w:r>
      <w:r w:rsidR="00144CB1">
        <w:rPr>
          <w:rFonts w:cs="Calibri"/>
          <w:color w:val="000000" w:themeColor="text1"/>
          <w:szCs w:val="24"/>
        </w:rPr>
        <w:fldChar w:fldCharType="separate"/>
      </w:r>
      <w:r w:rsidR="00144CB1" w:rsidRPr="00E65FE4">
        <w:rPr>
          <w:rFonts w:cs="Calibri"/>
          <w:noProof/>
          <w:color w:val="000000" w:themeColor="text1"/>
          <w:szCs w:val="24"/>
        </w:rPr>
        <w:t>(IPCC, 2014a)</w:t>
      </w:r>
      <w:r w:rsidR="00144CB1">
        <w:rPr>
          <w:rFonts w:cs="Calibri"/>
          <w:color w:val="000000" w:themeColor="text1"/>
          <w:szCs w:val="24"/>
        </w:rPr>
        <w:fldChar w:fldCharType="end"/>
      </w:r>
      <w:r w:rsidR="00144CB1">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 </w:t>
      </w:r>
      <w:r w:rsidR="007A63EE">
        <w:rPr>
          <w:color w:val="000000" w:themeColor="text1"/>
          <w:szCs w:val="24"/>
        </w:rPr>
        <w:fldChar w:fldCharType="begin" w:fldLock="1"/>
      </w:r>
      <w:r w:rsidR="00E65FE4">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mortality.","type":"article-journal"},"uris":["http://www.mendeley.com/documents/?uuid=36d833d1-1737-4ae8-8983-ce4e1c9e580d"]}],"mendeley":{"formattedCitation":"(Garcia-Herrera, Díaz, Trigo, Luterbacher, &amp; Fischer, 2010; Kaiser et al., 2007)","plainTextFormattedCitation":"(Garcia-Herrera, Díaz, Trigo, Luterbacher, &amp; Fischer, 2010; Kaiser et al., 2007)","previouslyFormattedCitation":"(Garcia-Herrera, Díaz, Trigo, Luterbacher, &amp; Fischer, 2010; Kaiser et al., 2007)"},"properties":{"noteIndex":0},"schema":"https://github.com/citation-style-language/schema/raw/master/csl-citation.json"}</w:instrText>
      </w:r>
      <w:r w:rsidR="007A63EE">
        <w:rPr>
          <w:color w:val="000000" w:themeColor="text1"/>
          <w:szCs w:val="24"/>
        </w:rPr>
        <w:fldChar w:fldCharType="separate"/>
      </w:r>
      <w:r w:rsidR="0091101F" w:rsidRPr="0091101F">
        <w:rPr>
          <w:noProof/>
          <w:color w:val="000000" w:themeColor="text1"/>
          <w:szCs w:val="24"/>
        </w:rPr>
        <w:t>(Garcia-Herrera, Díaz, Trigo, Luterbacher, &amp; Fischer, 2010; Kaiser et al., 2007)</w:t>
      </w:r>
      <w:r w:rsidR="007A63EE">
        <w:rPr>
          <w:color w:val="000000" w:themeColor="text1"/>
          <w:szCs w:val="24"/>
        </w:rPr>
        <w:fldChar w:fldCharType="end"/>
      </w:r>
      <w:r w:rsidR="007A63EE">
        <w:rPr>
          <w:color w:val="000000" w:themeColor="text1"/>
          <w:szCs w:val="24"/>
        </w:rPr>
        <w:t>.</w:t>
      </w:r>
      <w:r w:rsidR="00DF6926">
        <w:rPr>
          <w:color w:val="000000" w:themeColor="text1"/>
          <w:szCs w:val="24"/>
        </w:rPr>
        <w:t xml:space="preserve"> </w:t>
      </w:r>
      <w:r w:rsidR="00337ABD">
        <w:rPr>
          <w:color w:val="000000" w:themeColor="text1"/>
          <w:szCs w:val="24"/>
        </w:rPr>
        <w:t xml:space="preserve">In the United States, extreme heat is estimated to cause more deaths than any other weather-related hazard </w:t>
      </w:r>
      <w:r w:rsidR="00E03E8F">
        <w:rPr>
          <w:color w:val="000000" w:themeColor="text1"/>
          <w:szCs w:val="24"/>
        </w:rPr>
        <w:fldChar w:fldCharType="begin" w:fldLock="1"/>
      </w:r>
      <w:r w:rsidR="00892E9A">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States","type":"article-journal"},"uris":["http://www.mendeley.com/documents/?uuid=ece0694e-a051-4310-83ac-190dbab9283f"]}],"mendeley":{"formattedCitation":"(Borden &amp; Cutter, 2008; Department of Homeland Security, 2019)","plainTextFormattedCitation":"(Borden &amp; Cutter, 2008; Department of Homeland Security, 2019)","previouslyFormattedCitation":"(Borden &amp; Cutter, 2008; Department of Homeland Security, 2019)"},"properties":{"noteIndex":0},"schema":"https://github.com/citation-style-language/schema/raw/master/csl-citation.json"}</w:instrText>
      </w:r>
      <w:r w:rsidR="00E03E8F">
        <w:rPr>
          <w:color w:val="000000" w:themeColor="text1"/>
          <w:szCs w:val="24"/>
        </w:rPr>
        <w:fldChar w:fldCharType="separate"/>
      </w:r>
      <w:r w:rsidR="00E03E8F" w:rsidRPr="00E03E8F">
        <w:rPr>
          <w:noProof/>
          <w:color w:val="000000" w:themeColor="text1"/>
          <w:szCs w:val="24"/>
        </w:rPr>
        <w:t>(Borden &amp; Cutter, 2008; Department of Homeland Security, 2019)</w:t>
      </w:r>
      <w:r w:rsidR="00E03E8F">
        <w:rPr>
          <w:color w:val="000000" w:themeColor="text1"/>
          <w:szCs w:val="24"/>
        </w:rPr>
        <w:fldChar w:fldCharType="end"/>
      </w:r>
      <w:r w:rsidR="008911E2">
        <w:rPr>
          <w:color w:val="000000" w:themeColor="text1"/>
          <w:szCs w:val="24"/>
        </w:rPr>
        <w:t>.</w:t>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yet recognized as a natural disaster under the Sendai Framework for Disaster Risk Reduction </w:t>
      </w:r>
      <w:r w:rsidR="00337ABD" w:rsidRPr="00D94588">
        <w:rPr>
          <w:szCs w:val="24"/>
        </w:rPr>
        <w:fldChar w:fldCharType="begin" w:fldLock="1"/>
      </w:r>
      <w:r w:rsidR="00337ABD" w:rsidRPr="00D9458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337ABD" w:rsidRPr="00D94588">
        <w:rPr>
          <w:szCs w:val="24"/>
        </w:rPr>
        <w:fldChar w:fldCharType="separate"/>
      </w:r>
      <w:r w:rsidR="00337ABD" w:rsidRPr="00D94588">
        <w:rPr>
          <w:noProof/>
          <w:szCs w:val="24"/>
        </w:rPr>
        <w:t>(UNISDR, 2015)</w:t>
      </w:r>
      <w:r w:rsidR="00337ABD" w:rsidRPr="00D94588">
        <w:rPr>
          <w:szCs w:val="24"/>
        </w:rPr>
        <w:fldChar w:fldCharType="end"/>
      </w:r>
      <w:r w:rsidR="008911E2">
        <w:rPr>
          <w:szCs w:val="24"/>
        </w:rPr>
        <w:t>,</w:t>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 </w:t>
      </w:r>
      <w:r w:rsidR="00DF6926">
        <w:rPr>
          <w:color w:val="000000" w:themeColor="text1"/>
          <w:szCs w:val="24"/>
        </w:rPr>
        <w:fldChar w:fldCharType="begin" w:fldLock="1"/>
      </w:r>
      <w:r w:rsidR="00E03E8F">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DF6926">
        <w:rPr>
          <w:color w:val="000000" w:themeColor="text1"/>
          <w:szCs w:val="24"/>
        </w:rPr>
        <w:fldChar w:fldCharType="separate"/>
      </w:r>
      <w:r w:rsidR="00DF6926" w:rsidRPr="00E227E6">
        <w:rPr>
          <w:noProof/>
          <w:color w:val="000000" w:themeColor="text1"/>
          <w:szCs w:val="24"/>
        </w:rPr>
        <w:t>(Kovats &amp; Hajat, 2008)</w:t>
      </w:r>
      <w:r w:rsidR="00DF6926">
        <w:rPr>
          <w:color w:val="000000" w:themeColor="text1"/>
          <w:szCs w:val="24"/>
        </w:rPr>
        <w:fldChar w:fldCharType="end"/>
      </w:r>
      <w:r w:rsidR="00DF6926">
        <w:rPr>
          <w:color w:val="000000" w:themeColor="text1"/>
          <w:szCs w:val="24"/>
        </w:rPr>
        <w:t>.</w:t>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F11926">
        <w:rPr>
          <w:color w:val="000000" w:themeColor="text1"/>
          <w:szCs w:val="24"/>
        </w:rPr>
        <w:t xml:space="preserve"> </w:t>
      </w:r>
      <w:r w:rsidR="009A4D2D">
        <w:rPr>
          <w:color w:val="000000" w:themeColor="text1"/>
          <w:szCs w:val="24"/>
        </w:rPr>
        <w:fldChar w:fldCharType="begin" w:fldLock="1"/>
      </w:r>
      <w:r w:rsidR="004A0635">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Europe","type":"article-journal","volume":"349"},"uris":["http://www.mendeley.com/documents/?uuid=f6889fcb-209f-4436-baf2-9ae3768f2d65"]}],"mendeley":{"formattedCitation":"(The Eurowinter Group, 1997)","plainTextFormattedCitation":"(The Eurowinter Group, 1997)","previouslyFormattedCitation":"(The Eurowinter Group, 1997)"},"properties":{"noteIndex":0},"schema":"https://github.com/citation-style-language/schema/raw/master/csl-citation.json"}</w:instrText>
      </w:r>
      <w:r w:rsidR="009A4D2D">
        <w:rPr>
          <w:color w:val="000000" w:themeColor="text1"/>
          <w:szCs w:val="24"/>
        </w:rPr>
        <w:fldChar w:fldCharType="separate"/>
      </w:r>
      <w:r w:rsidR="009A4D2D" w:rsidRPr="009A4D2D">
        <w:rPr>
          <w:noProof/>
          <w:color w:val="000000" w:themeColor="text1"/>
          <w:szCs w:val="24"/>
        </w:rPr>
        <w:t>(The Eurowinter Group, 1997)</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5276F5">
        <w:rPr>
          <w:rFonts w:cs="Calibri"/>
          <w:szCs w:val="24"/>
        </w:rPr>
        <w:t xml:space="preserve"> </w:t>
      </w:r>
      <w:r w:rsidR="00E65FE4">
        <w:rPr>
          <w:rFonts w:cs="Calibri"/>
          <w:szCs w:val="24"/>
        </w:rPr>
        <w:fldChar w:fldCharType="begin" w:fldLock="1"/>
      </w:r>
      <w:r w:rsidR="00FB1C6B">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Report","type":"book"},"uris":["http://www.mendeley.com/documents/?uuid=0d0cfbc1-82c5-4f8d-ac29-813ea043122e"]}],"mendeley":{"formattedCitation":"(IPCC, 2014b)","plainTextFormattedCitation":"(IPCC, 2014b)","previouslyFormattedCitation":"(IPCC, 2014b)"},"properties":{"noteIndex":0},"schema":"https://github.com/citation-style-language/schema/raw/master/csl-citation.json"}</w:instrText>
      </w:r>
      <w:r w:rsidR="00E65FE4">
        <w:rPr>
          <w:rFonts w:cs="Calibri"/>
          <w:szCs w:val="24"/>
        </w:rPr>
        <w:fldChar w:fldCharType="separate"/>
      </w:r>
      <w:r w:rsidR="00E65FE4" w:rsidRPr="00E65FE4">
        <w:rPr>
          <w:rFonts w:cs="Calibri"/>
          <w:noProof/>
          <w:szCs w:val="24"/>
        </w:rPr>
        <w:t>(IPCC, 2014b)</w:t>
      </w:r>
      <w:r w:rsidR="00E65FE4">
        <w:rPr>
          <w:rFonts w:cs="Calibri"/>
          <w:szCs w:val="24"/>
        </w:rPr>
        <w:fldChar w:fldCharType="end"/>
      </w:r>
      <w:r w:rsidR="00F03415">
        <w:rPr>
          <w:color w:val="000000" w:themeColor="text1"/>
          <w:szCs w:val="24"/>
        </w:rPr>
        <w:t>.</w:t>
      </w:r>
    </w:p>
    <w:p w14:paraId="0A7F2872" w14:textId="3D33A235" w:rsidR="00072E24" w:rsidRDefault="001C274A" w:rsidP="00CF1882">
      <w:pPr>
        <w:ind w:firstLine="720"/>
        <w:rPr>
          <w:szCs w:val="24"/>
        </w:rPr>
      </w:pPr>
      <w:r>
        <w:rPr>
          <w:color w:val="000000" w:themeColor="text1"/>
          <w:szCs w:val="24"/>
        </w:rPr>
        <w:lastRenderedPageBreak/>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 </w:t>
      </w:r>
      <w:r w:rsidR="005A60EE">
        <w:rPr>
          <w:szCs w:val="24"/>
        </w:rPr>
        <w:fldChar w:fldCharType="begin" w:fldLock="1"/>
      </w:r>
      <w:r w:rsidR="00AB141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5A60EE">
        <w:rPr>
          <w:szCs w:val="24"/>
        </w:rPr>
        <w:fldChar w:fldCharType="separate"/>
      </w:r>
      <w:r w:rsidR="005A60EE" w:rsidRPr="005A60EE">
        <w:rPr>
          <w:noProof/>
          <w:szCs w:val="24"/>
        </w:rPr>
        <w:t>(Kovats &amp; Hajat, 2008)</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AB1419">
        <w:rPr>
          <w:szCs w:val="24"/>
        </w:rPr>
        <w:t xml:space="preserve"> </w:t>
      </w:r>
      <w:r w:rsidR="00AB1419">
        <w:rPr>
          <w:szCs w:val="24"/>
        </w:rPr>
        <w:fldChar w:fldCharType="begin" w:fldLock="1"/>
      </w:r>
      <w:r w:rsidR="002D3397">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Environments","type":"article-journal"},"uris":["http://www.mendeley.com/documents/?uuid=2426471c-f6c2-47fa-84a5-ff9983ed4241"]}],"mendeley":{"formattedCitation":"(Kilbourne, 1997)","plainTextFormattedCitation":"(Kilbourne, 1997)","previouslyFormattedCitation":"(Kilbourne, 1997)"},"properties":{"noteIndex":0},"schema":"https://github.com/citation-style-language/schema/raw/master/csl-citation.json"}</w:instrText>
      </w:r>
      <w:r w:rsidR="00AB1419">
        <w:rPr>
          <w:szCs w:val="24"/>
        </w:rPr>
        <w:fldChar w:fldCharType="separate"/>
      </w:r>
      <w:r w:rsidR="00AB1419" w:rsidRPr="00AB1419">
        <w:rPr>
          <w:noProof/>
          <w:szCs w:val="24"/>
        </w:rPr>
        <w:t>(Kilbourne, 1997)</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 </w:t>
      </w:r>
      <w:r w:rsidR="00C3100A" w:rsidRPr="00A60C11">
        <w:rPr>
          <w:szCs w:val="24"/>
        </w:rPr>
        <w:fldChar w:fldCharType="begin" w:fldLock="1"/>
      </w:r>
      <w:r w:rsidR="00C3100A">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C3100A" w:rsidRPr="00A60C11">
        <w:rPr>
          <w:szCs w:val="24"/>
        </w:rPr>
        <w:fldChar w:fldCharType="separate"/>
      </w:r>
      <w:r w:rsidR="00C3100A" w:rsidRPr="006B7E8C">
        <w:rPr>
          <w:noProof/>
          <w:szCs w:val="24"/>
        </w:rPr>
        <w:t>(Kovats &amp; Hajat, 2008)</w:t>
      </w:r>
      <w:r w:rsidR="00C3100A" w:rsidRPr="00A60C11">
        <w:rPr>
          <w:szCs w:val="24"/>
        </w:rPr>
        <w:fldChar w:fldCharType="end"/>
      </w:r>
      <w:r w:rsidR="00C3100A">
        <w:rPr>
          <w:szCs w:val="24"/>
        </w:rPr>
        <w:t>.</w:t>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072E24">
        <w:rPr>
          <w:color w:val="000000" w:themeColor="text1"/>
          <w:szCs w:val="24"/>
        </w:rPr>
        <w:t xml:space="preserve"> </w:t>
      </w:r>
      <w:r w:rsidR="00072E24" w:rsidRPr="00A60C11">
        <w:rPr>
          <w:color w:val="000000" w:themeColor="text1"/>
          <w:szCs w:val="24"/>
        </w:rPr>
        <w:fldChar w:fldCharType="begin" w:fldLock="1"/>
      </w:r>
      <w:r w:rsidR="00072E24">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00072E24" w:rsidRPr="00A60C11">
        <w:rPr>
          <w:color w:val="000000" w:themeColor="text1"/>
          <w:szCs w:val="24"/>
        </w:rPr>
        <w:fldChar w:fldCharType="separate"/>
      </w:r>
      <w:r w:rsidR="00072E24" w:rsidRPr="006B7E8C">
        <w:rPr>
          <w:noProof/>
          <w:color w:val="000000" w:themeColor="text1"/>
          <w:szCs w:val="24"/>
        </w:rPr>
        <w:t>(Anderson &amp; Bell, 2009; Brooke Anderson &amp; Bell, 2011; Carmona et al., 2016; Le Tertre et al., 2006; Lowe et al., 2015; Semenza et al., 1996)</w:t>
      </w:r>
      <w:r w:rsidR="00072E24" w:rsidRPr="00A60C11">
        <w:rPr>
          <w:color w:val="000000" w:themeColor="text1"/>
          <w:szCs w:val="24"/>
        </w:rPr>
        <w:fldChar w:fldCharType="end"/>
      </w:r>
      <w:r w:rsidR="00072E24">
        <w:rPr>
          <w:color w:val="000000" w:themeColor="text1"/>
          <w:szCs w:val="24"/>
        </w:rPr>
        <w:t>.</w:t>
      </w:r>
    </w:p>
    <w:p w14:paraId="15CCD672" w14:textId="77777777" w:rsidR="006861AC" w:rsidRDefault="00095503" w:rsidP="006861AC">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2D3397">
        <w:rPr>
          <w:szCs w:val="24"/>
        </w:rPr>
        <w:t xml:space="preserve"> </w:t>
      </w:r>
      <w:r w:rsidR="002D3397">
        <w:rPr>
          <w:szCs w:val="24"/>
        </w:rPr>
        <w:fldChar w:fldCharType="begin" w:fldLock="1"/>
      </w:r>
      <w:r w:rsidR="00567F8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2D3397">
        <w:rPr>
          <w:szCs w:val="24"/>
        </w:rPr>
        <w:fldChar w:fldCharType="separate"/>
      </w:r>
      <w:r w:rsidR="002D3397" w:rsidRPr="002D3397">
        <w:rPr>
          <w:noProof/>
          <w:szCs w:val="24"/>
        </w:rPr>
        <w:t>(Antonio Gasparrini et al., 2015)</w:t>
      </w:r>
      <w:r w:rsidR="002D3397">
        <w:rPr>
          <w:szCs w:val="24"/>
        </w:rPr>
        <w:fldChar w:fldCharType="end"/>
      </w:r>
      <w:r w:rsidR="000721B3">
        <w:rPr>
          <w:szCs w:val="24"/>
        </w:rPr>
        <w:t>.</w:t>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 xml:space="preserve">which suggests other direct and indirect pathways exist </w:t>
      </w:r>
      <w:r w:rsidR="00075402" w:rsidRPr="00075402">
        <w:rPr>
          <w:szCs w:val="24"/>
        </w:rPr>
        <w:fldChar w:fldCharType="begin" w:fldLock="1"/>
      </w:r>
      <w:r w:rsidR="0032195B">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study","type":"article-journal","volume":"386"},"uris":["http://www.mendeley.com/documents/?uuid=ec2ac118-d8e9-4d29-9116-d43210b3e1ca"]}],"mendeley":{"formattedCitation":"(R Basu, 2009; Antonio Gasparrini et al., 2015; Ye et al., 2012)","plainTextFormattedCitation":"(R Basu, 2009; Antonio Gasparrini et al., 2015; Ye et al., 2012)","previouslyFormattedCitation":"(R Basu, 2009; Antonio Gasparrini et al., 2015; Ye et al., 2012)"},"properties":{"noteIndex":0},"schema":"https://github.com/citation-style-language/schema/raw/master/csl-citation.json"}</w:instrText>
      </w:r>
      <w:r w:rsidR="00075402" w:rsidRPr="00075402">
        <w:rPr>
          <w:szCs w:val="24"/>
        </w:rPr>
        <w:fldChar w:fldCharType="separate"/>
      </w:r>
      <w:r w:rsidR="000E0D9F" w:rsidRPr="000E0D9F">
        <w:rPr>
          <w:noProof/>
          <w:szCs w:val="24"/>
        </w:rPr>
        <w:t>(R Basu, 2009; Antonio Gasparrini et al., 2015; Ye et al., 2012)</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9C39AB">
        <w:rPr>
          <w:szCs w:val="24"/>
        </w:rPr>
        <w:t xml:space="preserve"> </w:t>
      </w:r>
      <w:r w:rsidR="00124C5A">
        <w:rPr>
          <w:color w:val="000000" w:themeColor="text1"/>
          <w:szCs w:val="24"/>
        </w:rPr>
        <w:fldChar w:fldCharType="begin" w:fldLock="1"/>
      </w:r>
      <w:r w:rsidR="0032195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States","type":"article-journal","volume":"20"},"uris":["http://www.mendeley.com/documents/?uuid=5fe7563e-b493-41ad-a49d-689ded5488ac"]},{"id":"ITEM-8","itemData":{"DOI":"10.1093/epirev/mxf007","ISBN":"0193-936X","ISSN":"0193936X","PMID":"12762092","abstract":"%Z %+ %^","author":[{"dropping-particle":"","family":"Basu","given":"R","non-dropping-particle":"","parse-names":false,"suffix":""},{"dropping-particle":"","family":"Samet","given":"Jonathan M.","non-dropping-particle":"","parse-names":false,"suffix":""}],"container-title":"Epidemiologic Reviews","id":"ITEM-8","issue":"2","issued":{"date-parts":[["2002"]]},"page":"190-202","title":"Relation between elevated ambient temperature and mortality: A review of the epidemiologic evidence","type":"article","volume":"24"},"uris":["http://www.mendeley.com/documents/?uuid=8c8cd126-6856-41d0-9232-6508902ee696"]}],"mendeley":{"formattedCitation":"(Anderson &amp; Bell, 2009; R Basu, 2009; R Basu &amp; Samet, 2002; Bennett, Blangiardo, Fecht, Elliott, &amp; Ezzati, 2014; Antonio Gasparrini et al., 2015; Antonio Gasparrini, Armstrong, Kovats, &amp; Wilkinson, 2012; Song et al., 2017; Ye et al., 2012)","plainTextFormattedCitation":"(Anderson &amp; Bell, 2009; R Basu, 2009; R Basu &amp; Samet, 2002; Bennett, Blangiardo, Fecht, Elliott, &amp; Ezzati, 2014; Antonio Gasparrini et al., 2015; Antonio Gasparrini, Armstrong, Kovats, &amp; Wilkinson, 2012; Song et al., 2017; Ye et al., 2012)","previouslyFormattedCitation":"(Anderson &amp; Bell, 2009; R Basu, 2009; R Basu &amp; Samet, 2002; Bennett, Blangiardo, Fecht, Elliott, &amp; Ezzati, 2014; Antonio Gasparrini et al., 2015; Antonio Gasparrini, Armstrong, Kovats, &amp; Wilkinson, 2012; Song et al., 2017; Ye et al., 2012)"},"properties":{"noteIndex":0},"schema":"https://github.com/citation-style-language/schema/raw/master/csl-citation.json"}</w:instrText>
      </w:r>
      <w:r w:rsidR="00124C5A">
        <w:rPr>
          <w:color w:val="000000" w:themeColor="text1"/>
          <w:szCs w:val="24"/>
        </w:rPr>
        <w:fldChar w:fldCharType="separate"/>
      </w:r>
      <w:r w:rsidR="000E0D9F" w:rsidRPr="000E0D9F">
        <w:rPr>
          <w:noProof/>
          <w:color w:val="000000" w:themeColor="text1"/>
          <w:szCs w:val="24"/>
        </w:rPr>
        <w:t>(Anderson &amp; Bell, 2009; R Basu, 2009; R Basu &amp; Samet, 2002; Bennett, Blangiardo, Fecht, Elliott, &amp; Ezzati, 2014; Antonio Gasparrini et al., 2015; Antonio Gasparrini, Armstrong, Kovats, &amp; Wilkinson, 2012; Song et al., 2017; Ye et al., 2012)</w:t>
      </w:r>
      <w:r w:rsidR="00124C5A">
        <w:rPr>
          <w:color w:val="000000" w:themeColor="text1"/>
          <w:szCs w:val="24"/>
        </w:rPr>
        <w:fldChar w:fldCharType="end"/>
      </w:r>
      <w:r w:rsidR="00CC0EAF">
        <w:rPr>
          <w:szCs w:val="24"/>
        </w:rPr>
        <w:t xml:space="preserve"> </w:t>
      </w:r>
      <w:r w:rsidR="008D19CA">
        <w:rPr>
          <w:szCs w:val="24"/>
        </w:rPr>
        <w:t xml:space="preserve"> 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7158D5">
        <w:rPr>
          <w:szCs w:val="24"/>
        </w:rPr>
        <w:t>, with only a few studies available to date</w:t>
      </w:r>
      <w:r w:rsidR="005A6AE5">
        <w:rPr>
          <w:szCs w:val="24"/>
        </w:rPr>
        <w:t xml:space="preserve"> </w:t>
      </w:r>
      <w:r w:rsidR="00CF1882" w:rsidRPr="00A60C11">
        <w:rPr>
          <w:szCs w:val="24"/>
        </w:rPr>
        <w:fldChar w:fldCharType="begin" w:fldLock="1"/>
      </w:r>
      <w:r w:rsidR="00B2490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2003","type":"article-journal"},"uris":["http://www.mendeley.com/documents/?uuid=f08b8300-dd86-4397-bc7e-ce4846cba185"]}],"mendeley":{"formattedCitation":"(Burke et al., 2018; Antonio Gasparrini et al., 2012; Orru &amp; Åström, 2017; Rey et al., 2007)","plainTextFormattedCitation":"(Burke et al., 2018; Antonio Gasparrini et al., 2012; Orru &amp; Åström, 2017; Rey et al., 2007)","previouslyFormattedCitation":"(Burke et al., 2018; Antonio Gasparrini et al., 2012; Orru &amp; Åström, 2017; Rey et al., 2007)"},"properties":{"noteIndex":0},"schema":"https://github.com/citation-style-language/schema/raw/master/csl-citation.json"}</w:instrText>
      </w:r>
      <w:r w:rsidR="00CF1882" w:rsidRPr="00A60C11">
        <w:rPr>
          <w:szCs w:val="24"/>
        </w:rPr>
        <w:fldChar w:fldCharType="separate"/>
      </w:r>
      <w:r w:rsidR="0054464C" w:rsidRPr="0054464C">
        <w:rPr>
          <w:noProof/>
          <w:szCs w:val="24"/>
        </w:rPr>
        <w:t>(Burke et al., 2018; Antonio Gasparrini et al., 2012; Orru &amp; Åström, 2017; Rey et al., 2007)</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 xml:space="preserve">for many high-profile temperature-mortality studies </w:t>
      </w:r>
      <w:r w:rsidR="004703D8">
        <w:rPr>
          <w:szCs w:val="24"/>
        </w:rPr>
        <w:fldChar w:fldCharType="begin" w:fldLock="1"/>
      </w:r>
      <w:r w:rsidR="00183359">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States","type":"article-journal","volume":"20"},"uris":["http://www.mendeley.com/documents/?uuid=5fe7563e-b493-41ad-a49d-689ded5488ac"]},{"id":"ITEM-3","itemData":{"DOI":"10.1038/nclimate2123","ISBN":"1758-678X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Change","id":"ITEM-3","issue":"4","issued":{"date-parts":[["2014"]]},"page":"269-273","title":"Vulnerability to the mortality effects of warm temperature in the districts of England and Wales","type":"article-journal","volume":"4"},"uris":["http://www.mendeley.com/documents/?uuid=5f34f7af-83b0-4896-a914-0daa32211ebb"]}],"mendeley":{"formattedCitation":"(Anderson &amp; Bell, 2009; Bennett et al., 2014; Antonio Gasparrini et al., 2015)","plainTextFormattedCitation":"(Anderson &amp; Bell, 2009; Bennett et al., 2014; Antonio Gasparrini et al., 2015)","previouslyFormattedCitation":"(Anderson &amp; Bell, 2009; Bennett et al., 2014; Antonio Gasparrini et al., 2015)"},"properties":{"noteIndex":0},"schema":"https://github.com/citation-style-language/schema/raw/master/csl-citation.json"}</w:instrText>
      </w:r>
      <w:r w:rsidR="004703D8">
        <w:rPr>
          <w:szCs w:val="24"/>
        </w:rPr>
        <w:fldChar w:fldCharType="separate"/>
      </w:r>
      <w:r w:rsidR="00183359" w:rsidRPr="00183359">
        <w:rPr>
          <w:noProof/>
          <w:szCs w:val="24"/>
        </w:rPr>
        <w:t>(Anderson &amp; Bell, 2009; Bennett et al., 2014; Antonio Gasparrini et al., 2015)</w:t>
      </w:r>
      <w:r w:rsidR="004703D8">
        <w:rPr>
          <w:szCs w:val="24"/>
        </w:rPr>
        <w:fldChar w:fldCharType="end"/>
      </w:r>
      <w:r w:rsidR="00BF0AC0">
        <w:rPr>
          <w:szCs w:val="24"/>
        </w:rPr>
        <w:t>.</w:t>
      </w:r>
      <w:r w:rsidR="00CF1882">
        <w:rPr>
          <w:szCs w:val="24"/>
        </w:rPr>
        <w:t xml:space="preserve"> </w:t>
      </w:r>
      <w:r w:rsidR="006F0542">
        <w:rPr>
          <w:szCs w:val="24"/>
        </w:rPr>
        <w:t>Other studies</w:t>
      </w:r>
      <w:r w:rsidR="007D3A9C">
        <w:rPr>
          <w:szCs w:val="24"/>
        </w:rPr>
        <w:t xml:space="preserve"> </w:t>
      </w:r>
      <w:r w:rsidR="006F0542">
        <w:rPr>
          <w:szCs w:val="24"/>
        </w:rPr>
        <w:t>studied</w:t>
      </w:r>
      <w:r w:rsidR="007D3A9C">
        <w:rPr>
          <w:szCs w:val="24"/>
        </w:rPr>
        <w:t xml:space="preserve"> a few </w:t>
      </w:r>
      <w:r w:rsidR="00AB4409">
        <w:rPr>
          <w:szCs w:val="24"/>
        </w:rPr>
        <w:t>o</w:t>
      </w:r>
      <w:r w:rsidR="00BF0AC0">
        <w:rPr>
          <w:szCs w:val="24"/>
        </w:rPr>
        <w:t>ther causes of death</w:t>
      </w:r>
      <w:r w:rsidR="001E7996">
        <w:rPr>
          <w:szCs w:val="24"/>
        </w:rPr>
        <w:t>, such as cancers,</w:t>
      </w:r>
      <w:r w:rsidR="006F0542">
        <w:rPr>
          <w:szCs w:val="24"/>
        </w:rPr>
        <w:t xml:space="preserve"> cerebrovascular diseases, diabetes</w:t>
      </w:r>
      <w:r w:rsidR="001E7996">
        <w:rPr>
          <w:szCs w:val="24"/>
        </w:rPr>
        <w:t xml:space="preserve"> endocrine diseases, diabetes mellitus</w:t>
      </w:r>
      <w:r w:rsidR="006F0542">
        <w:rPr>
          <w:szCs w:val="24"/>
        </w:rPr>
        <w:t>,</w:t>
      </w:r>
      <w:r w:rsidR="001E7996">
        <w:rPr>
          <w:szCs w:val="24"/>
        </w:rPr>
        <w:t xml:space="preserve"> genitourinary disease</w:t>
      </w:r>
      <w:r w:rsidR="006F0542">
        <w:rPr>
          <w:szCs w:val="24"/>
        </w:rPr>
        <w:t xml:space="preserve"> and some psychiatric disorders</w:t>
      </w:r>
      <w:r w:rsidR="00F94B5E">
        <w:rPr>
          <w:szCs w:val="24"/>
        </w:rPr>
        <w:t xml:space="preserve"> </w:t>
      </w:r>
      <w:r w:rsidR="002551CF" w:rsidRPr="00A60C11">
        <w:rPr>
          <w:szCs w:val="24"/>
        </w:rPr>
        <w:fldChar w:fldCharType="begin" w:fldLock="1"/>
      </w:r>
      <w:r w:rsidR="006A2965">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2008","type":"article-journal","volume":"8"},"uris":["http://www.mendeley.com/documents/?uuid=d87217a1-8015-414a-9c4d-5b94d7e63ff8"]}],"mendeley":{"formattedCitation":"(R Basu, 2009; Antonio Gasparrini et al., 2012; Newell &amp; Waggoner, 1970)","plainTextFormattedCitation":"(R Basu, 2009; Antonio Gasparrini et al., 2012; Newell &amp; Waggoner, 1970)","previouslyFormattedCitation":"(R Basu, 2009; Antonio Gasparrini et al., 2012; Newell &amp; Waggoner, 1970)"},"properties":{"noteIndex":0},"schema":"https://github.com/citation-style-language/schema/raw/master/csl-citation.json"}</w:instrText>
      </w:r>
      <w:r w:rsidR="002551CF" w:rsidRPr="00A60C11">
        <w:rPr>
          <w:szCs w:val="24"/>
        </w:rPr>
        <w:fldChar w:fldCharType="separate"/>
      </w:r>
      <w:r w:rsidR="0090175F" w:rsidRPr="0090175F">
        <w:rPr>
          <w:noProof/>
          <w:szCs w:val="24"/>
        </w:rPr>
        <w:t xml:space="preserve">(R </w:t>
      </w:r>
      <w:r w:rsidR="0090175F" w:rsidRPr="0090175F">
        <w:rPr>
          <w:noProof/>
          <w:szCs w:val="24"/>
        </w:rPr>
        <w:lastRenderedPageBreak/>
        <w:t>Basu, 2009; Antonio Gasparrini et al., 2012; Newell &amp; Waggoner, 1970)</w:t>
      </w:r>
      <w:r w:rsidR="002551CF" w:rsidRPr="00A60C11">
        <w:rPr>
          <w:szCs w:val="24"/>
        </w:rPr>
        <w:fldChar w:fldCharType="end"/>
      </w:r>
      <w:r w:rsidR="002551CF">
        <w:rPr>
          <w:szCs w:val="24"/>
        </w:rPr>
        <w:t>.</w:t>
      </w:r>
      <w:r w:rsidR="002551CF" w:rsidRPr="00A60C11">
        <w:rPr>
          <w:szCs w:val="24"/>
        </w:rPr>
        <w:t xml:space="preserve"> </w:t>
      </w:r>
      <w:r w:rsidR="000C51C6">
        <w:rPr>
          <w:szCs w:val="24"/>
        </w:rPr>
        <w:t xml:space="preserve">Small numbers of deaths are an issue when looking at smaller sub-causes of death. </w:t>
      </w:r>
      <w:r w:rsidR="007B3853">
        <w:rPr>
          <w:szCs w:val="24"/>
        </w:rPr>
        <w:t>Some s</w:t>
      </w:r>
      <w:r w:rsidR="00610641">
        <w:rPr>
          <w:szCs w:val="24"/>
        </w:rPr>
        <w:t xml:space="preserve">tudies to </w:t>
      </w:r>
      <w:r w:rsidR="00362961">
        <w:rPr>
          <w:szCs w:val="24"/>
        </w:rPr>
        <w:t>a</w:t>
      </w:r>
      <w:r w:rsidR="002B7B9B">
        <w:rPr>
          <w:szCs w:val="24"/>
        </w:rPr>
        <w:t>ssociat</w:t>
      </w:r>
      <w:r w:rsidR="00610641">
        <w:rPr>
          <w:szCs w:val="24"/>
        </w:rPr>
        <w:t>e</w:t>
      </w:r>
      <w:r w:rsidR="002B7B9B">
        <w:rPr>
          <w:szCs w:val="24"/>
        </w:rPr>
        <w:t xml:space="preserve"> monthly </w:t>
      </w:r>
      <w:r w:rsidR="006231C1">
        <w:rPr>
          <w:szCs w:val="24"/>
        </w:rPr>
        <w:t xml:space="preserve">average </w:t>
      </w:r>
      <w:r w:rsidR="002B7B9B">
        <w:rPr>
          <w:szCs w:val="24"/>
        </w:rPr>
        <w:t xml:space="preserve">temperatures with mortality </w:t>
      </w:r>
      <w:r w:rsidR="006231C1">
        <w:rPr>
          <w:szCs w:val="24"/>
        </w:rPr>
        <w:t>exist</w:t>
      </w:r>
      <w:r w:rsidR="00610641">
        <w:rPr>
          <w:szCs w:val="24"/>
        </w:rPr>
        <w:t xml:space="preserve"> </w:t>
      </w:r>
      <w:r w:rsidR="003C5E97">
        <w:rPr>
          <w:szCs w:val="24"/>
        </w:rPr>
        <w:fldChar w:fldCharType="begin" w:fldLock="1"/>
      </w:r>
      <w:r w:rsidR="0032195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Change","id":"ITEM-4","issue":"11","issued":{"date-parts":[["2015"]]},"page":"988-991","title":"Impacts of temperature and its variability on mortality in New England","type":"article-journal","volume":"5"},"uris":["http://www.mendeley.com/documents/?uuid=15df2a8d-32ac-4706-acb3-82c8adbbec5d"]}],"mendeley":{"formattedCitation":"(R Basu, 2009; R Basu &amp; Samet, 2002; Burke et al., 2018; Shi, Kloog, Zanobetti, Liu, &amp; Schwartz, 2015)","plainTextFormattedCitation":"(R Basu, 2009; R Basu &amp; Samet, 2002; Burke et al., 2018; Shi, Kloog, Zanobetti, Liu, &amp; Schwartz, 2015)","previouslyFormattedCitation":"(R Basu, 2009; R Basu &amp; Samet, 2002; Burke et al., 2018; Shi, Kloog, Zanobetti, Liu, &amp; Schwartz, 2015)"},"properties":{"noteIndex":0},"schema":"https://github.com/citation-style-language/schema/raw/master/csl-citation.json"}</w:instrText>
      </w:r>
      <w:r w:rsidR="003C5E97">
        <w:rPr>
          <w:szCs w:val="24"/>
        </w:rPr>
        <w:fldChar w:fldCharType="separate"/>
      </w:r>
      <w:r w:rsidR="000E0D9F" w:rsidRPr="000E0D9F">
        <w:rPr>
          <w:noProof/>
          <w:szCs w:val="24"/>
        </w:rPr>
        <w:t>(R Basu, 2009; R Basu &amp; Samet, 2002; Burke et al., 2018; Shi, Kloog, Zanobetti, Liu, &amp; Schwartz, 2015)</w:t>
      </w:r>
      <w:r w:rsidR="003C5E97">
        <w:rPr>
          <w:szCs w:val="24"/>
        </w:rPr>
        <w:fldChar w:fldCharType="end"/>
      </w:r>
      <w:r w:rsidR="00610641">
        <w:rPr>
          <w:szCs w:val="24"/>
        </w:rPr>
        <w:t>,</w:t>
      </w:r>
      <w:r w:rsidR="006231C1">
        <w:rPr>
          <w:szCs w:val="24"/>
        </w:rPr>
        <w:t xml:space="preserve"> though are less common than association with daily temperature,</w:t>
      </w:r>
      <w:r w:rsidR="00675D69">
        <w:rPr>
          <w:szCs w:val="24"/>
        </w:rPr>
        <w:t xml:space="preserve"> even</w:t>
      </w:r>
      <w:r w:rsidR="006231C1">
        <w:rPr>
          <w:szCs w:val="24"/>
        </w:rPr>
        <w:t xml:space="preserve"> though shifts in monthly mean temperatures away from long-term norms </w:t>
      </w:r>
      <w:r w:rsidR="00D12C2D">
        <w:rPr>
          <w:szCs w:val="24"/>
        </w:rPr>
        <w:t>is a</w:t>
      </w:r>
      <w:r w:rsidR="006D6775">
        <w:rPr>
          <w:szCs w:val="24"/>
        </w:rPr>
        <w:t xml:space="preserve"> good representation of</w:t>
      </w:r>
      <w:r w:rsidR="006231C1">
        <w:rPr>
          <w:szCs w:val="24"/>
        </w:rPr>
        <w:t xml:space="preserve"> future </w:t>
      </w:r>
      <w:r w:rsidR="006D6775">
        <w:rPr>
          <w:szCs w:val="24"/>
        </w:rPr>
        <w:t>climate change.</w:t>
      </w:r>
      <w:r w:rsidR="004E4B87">
        <w:rPr>
          <w:szCs w:val="24"/>
        </w:rPr>
        <w:t xml:space="preserve"> </w:t>
      </w:r>
    </w:p>
    <w:p w14:paraId="1CA9228B" w14:textId="6E4B82FE" w:rsidR="005F13B3" w:rsidRDefault="006861AC" w:rsidP="006861AC">
      <w:pPr>
        <w:ind w:firstLine="720"/>
        <w:rPr>
          <w:szCs w:val="24"/>
        </w:rPr>
      </w:pPr>
      <w:r>
        <w:rPr>
          <w:szCs w:val="24"/>
        </w:rPr>
        <w:t xml:space="preserve">[[[Added effect of heat wave]]] </w:t>
      </w:r>
      <w:bookmarkStart w:id="4" w:name="_GoBack"/>
      <w:bookmarkEnd w:id="4"/>
    </w:p>
    <w:p w14:paraId="0ED4C5B3" w14:textId="6A9E5FD8" w:rsidR="00860780" w:rsidRDefault="00B9654A" w:rsidP="00B9654A">
      <w:pPr>
        <w:ind w:firstLine="720"/>
        <w:rPr>
          <w:color w:val="000000" w:themeColor="text1"/>
          <w:szCs w:val="24"/>
        </w:rPr>
      </w:pPr>
      <w:r>
        <w:rPr>
          <w:color w:val="000000" w:themeColor="text1"/>
          <w:szCs w:val="24"/>
        </w:rPr>
        <w:t xml:space="preserve">Some </w:t>
      </w:r>
      <w:r w:rsidR="00DE48DC">
        <w:rPr>
          <w:color w:val="000000" w:themeColor="text1"/>
          <w:szCs w:val="24"/>
        </w:rPr>
        <w:t xml:space="preserve">studies have analysed </w:t>
      </w:r>
      <w:r w:rsidR="00B60BEA">
        <w:rPr>
          <w:color w:val="000000" w:themeColor="text1"/>
          <w:szCs w:val="24"/>
        </w:rPr>
        <w:t xml:space="preserve">separately </w:t>
      </w:r>
      <w:r w:rsidR="00DE48DC">
        <w:rPr>
          <w:color w:val="000000" w:themeColor="text1"/>
          <w:szCs w:val="24"/>
        </w:rPr>
        <w:t>by</w:t>
      </w:r>
      <w:r w:rsidR="00AD23B5">
        <w:rPr>
          <w:color w:val="000000" w:themeColor="text1"/>
          <w:szCs w:val="24"/>
        </w:rPr>
        <w:t xml:space="preserve"> sex</w:t>
      </w:r>
      <w:r w:rsidR="00A962D7">
        <w:rPr>
          <w:color w:val="000000" w:themeColor="text1"/>
          <w:szCs w:val="24"/>
        </w:rPr>
        <w:t xml:space="preserve"> </w:t>
      </w:r>
      <w:r w:rsidR="00BC6FCA">
        <w:rPr>
          <w:color w:val="000000" w:themeColor="text1"/>
          <w:szCs w:val="24"/>
        </w:rPr>
        <w:fldChar w:fldCharType="begin" w:fldLock="1"/>
      </w:r>
      <w:r w:rsidR="00183359">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Wales","type":"article-journal"},"uris":["http://www.mendeley.com/documents/?uuid=282525fb-21fc-43e2-900c-3add322572de"]},{"id":"ITEM-9","itemData":{"DOI":"10.1007/s00484-006-0033-z","ISSN":"00207128","abstract":"This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Biometeorology","id":"ITEM-9","issued":{"date-parts":[["2006"]]},"title":"Impact of extreme temperatures on daily mortality in Madrid (Spain) among the 45-64 age-group","type":"article-journal"},"uris":["http://www.mendeley.com/documents/?uuid=cae3255f-1eb9-4208-9ecd-0459d2e5aa7d"]},{"id":"ITEM-10","itemData":{"DOI":"10.1093/aje/kwn170","ISSN":"00029262","abstract":"The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Epidemiology","id":"ITEM-10","issued":{"date-parts":[["2008"]]},"title":"A multicounty analysis identifying the populations vulnerable to mortality associated with high ambient temperature in California","type":"article-journal"},"uris":["http://www.mendeley.com/documents/?uuid=9aa12a05-d87c-44ab-958e-46fdbc2a7c95"]}],"mendeley":{"formattedCitation":"(R Basu, 2009; Rupa Basu &amp; Ostro, 2008; Bennett et al., 2014; Díaz, Linares, &amp; Tobías, 2006; Antonio Gasparrini et al., 2012; S. Hajat, Kovats, &amp; Lachowycz, 2007; Li et al., 2016; Song et al., 2017; Ye et al., 2012; Zanobetti, O’Neill, Gronlund, &amp; Schwartz, 2012)","plainTextFormattedCitation":"(R Basu, 2009; Rupa Basu &amp; Ostro, 2008; Bennett et al., 2014; Díaz, Linares, &amp; Tobías, 2006; Antonio Gasparrini et al., 2012; S. Hajat, Kovats, &amp; Lachowycz, 2007; Li et al., 2016; Song et al., 2017; Ye et al., 2012; Zanobetti, O’Neill, Gronlund, &amp; Schwartz, 2012)","previouslyFormattedCitation":"(R Basu, 2009; Rupa Basu &amp; Ostro, 2008; Bennett et al., 2014; Díaz, Linares, &amp; Tobías, 2006; Antonio Gasparrini et al., 2012; S. Hajat, Kovats, &amp; Lachowycz, 2007; Li et al., 2016; Song et al., 2017; Ye et al., 2012; Zanobetti, O’Neill, Gronlund, &amp; Schwartz, 2012)"},"properties":{"noteIndex":0},"schema":"https://github.com/citation-style-language/schema/raw/master/csl-citation.json"}</w:instrText>
      </w:r>
      <w:r w:rsidR="00BC6FCA">
        <w:rPr>
          <w:color w:val="000000" w:themeColor="text1"/>
          <w:szCs w:val="24"/>
        </w:rPr>
        <w:fldChar w:fldCharType="separate"/>
      </w:r>
      <w:r w:rsidR="00BC6FCA" w:rsidRPr="00BC6FCA">
        <w:rPr>
          <w:noProof/>
          <w:color w:val="000000" w:themeColor="text1"/>
          <w:szCs w:val="24"/>
        </w:rPr>
        <w:t>(R Basu, 2009; Rupa Basu &amp; Ostro, 2008; Bennett et al., 2014; Díaz, Linares, &amp; Tobías, 2006; Antonio Gasparrini et al., 2012; S. Hajat, Kovats, &amp; Lachowycz, 2007; Li et al., 2016; Song et al., 2017; Ye et al., 2012; Zanobetti, O’Neill, Gronlund, &amp; Schwartz, 2012)</w:t>
      </w:r>
      <w:r w:rsidR="00BC6FCA">
        <w:rPr>
          <w:color w:val="000000" w:themeColor="text1"/>
          <w:szCs w:val="24"/>
        </w:rPr>
        <w:fldChar w:fldCharType="end"/>
      </w:r>
      <w:r w:rsidR="006B4494">
        <w:rPr>
          <w:color w:val="000000" w:themeColor="text1"/>
          <w:szCs w:val="24"/>
        </w:rPr>
        <w:t xml:space="preserve"> </w:t>
      </w:r>
      <w:r w:rsidR="00BC37C0">
        <w:rPr>
          <w:color w:val="000000" w:themeColor="text1"/>
          <w:szCs w:val="24"/>
        </w:rPr>
        <w:t xml:space="preserve">Women have been found to be more vulnerable </w:t>
      </w:r>
      <w:r w:rsidR="00BB2BBC">
        <w:rPr>
          <w:color w:val="000000" w:themeColor="text1"/>
          <w:szCs w:val="24"/>
        </w:rPr>
        <w:t xml:space="preserve">than men </w:t>
      </w:r>
      <w:r w:rsidR="00BC37C0">
        <w:rPr>
          <w:color w:val="000000" w:themeColor="text1"/>
          <w:szCs w:val="24"/>
        </w:rPr>
        <w:t xml:space="preserve">from daily increases in temperature </w:t>
      </w:r>
      <w:r w:rsidR="000D17C1">
        <w:rPr>
          <w:color w:val="000000" w:themeColor="text1"/>
          <w:szCs w:val="24"/>
        </w:rPr>
        <w:t>for</w:t>
      </w:r>
      <w:r w:rsidR="00CF1A07">
        <w:rPr>
          <w:color w:val="000000" w:themeColor="text1"/>
          <w:szCs w:val="24"/>
        </w:rPr>
        <w:t xml:space="preserve"> all-cause </w:t>
      </w:r>
      <w:r w:rsidR="00B86ECD">
        <w:rPr>
          <w:color w:val="000000" w:themeColor="text1"/>
          <w:szCs w:val="24"/>
        </w:rPr>
        <w:t>mortality</w:t>
      </w:r>
      <w:r w:rsidR="002D7420">
        <w:rPr>
          <w:color w:val="000000" w:themeColor="text1"/>
          <w:szCs w:val="24"/>
        </w:rPr>
        <w:t xml:space="preserve"> </w:t>
      </w:r>
      <w:r w:rsidR="002D7420">
        <w:rPr>
          <w:color w:val="000000" w:themeColor="text1"/>
          <w:szCs w:val="24"/>
        </w:rPr>
        <w:fldChar w:fldCharType="begin" w:fldLock="1"/>
      </w:r>
      <w:r w:rsidR="0032195B">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2008","type":"article-journal","volume":"8"},"uris":["http://www.mendeley.com/documents/?uuid=d87217a1-8015-414a-9c4d-5b94d7e63ff8"]}],"mendeley":{"formattedCitation":"(R Basu, 2009)","plainTextFormattedCitation":"(R Basu, 2009)","previouslyFormattedCitation":"(R Basu, 2009)"},"properties":{"noteIndex":0},"schema":"https://github.com/citation-style-language/schema/raw/master/csl-citation.json"}</w:instrText>
      </w:r>
      <w:r w:rsidR="002D7420">
        <w:rPr>
          <w:color w:val="000000" w:themeColor="text1"/>
          <w:szCs w:val="24"/>
        </w:rPr>
        <w:fldChar w:fldCharType="separate"/>
      </w:r>
      <w:r w:rsidR="000E0D9F" w:rsidRPr="000E0D9F">
        <w:rPr>
          <w:noProof/>
          <w:color w:val="000000" w:themeColor="text1"/>
          <w:szCs w:val="24"/>
        </w:rPr>
        <w:t>(R Basu, 2009)</w:t>
      </w:r>
      <w:r w:rsidR="002D7420">
        <w:rPr>
          <w:color w:val="000000" w:themeColor="text1"/>
          <w:szCs w:val="24"/>
        </w:rPr>
        <w:fldChar w:fldCharType="end"/>
      </w:r>
      <w:r w:rsidR="002D7420">
        <w:rPr>
          <w:color w:val="000000" w:themeColor="text1"/>
          <w:szCs w:val="24"/>
        </w:rPr>
        <w:t xml:space="preserve">, </w:t>
      </w:r>
      <w:r w:rsidR="00BC37C0">
        <w:rPr>
          <w:color w:val="000000" w:themeColor="text1"/>
          <w:szCs w:val="24"/>
        </w:rPr>
        <w:t>cardiorespiratory deaths</w:t>
      </w:r>
      <w:r w:rsidR="008E53B4">
        <w:rPr>
          <w:color w:val="000000" w:themeColor="text1"/>
          <w:szCs w:val="24"/>
        </w:rPr>
        <w:t xml:space="preserve"> </w:t>
      </w:r>
      <w:r w:rsidR="008E53B4">
        <w:rPr>
          <w:color w:val="000000" w:themeColor="text1"/>
          <w:szCs w:val="24"/>
        </w:rPr>
        <w:fldChar w:fldCharType="begin" w:fldLock="1"/>
      </w:r>
      <w:r w:rsidR="0032195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risk?","type":"article-journal"},"uris":["http://www.mendeley.com/documents/?uuid=cd4ba3e5-4917-4cde-ae13-5ca2e8f991dd"]}],"mendeley":{"formattedCitation":"(R Basu, 2009; Bennett et al., 2014; S. Hajat et al., 2007)","plainTextFormattedCitation":"(R Basu, 2009; Bennett et al., 2014; S. Hajat et al., 2007)","previouslyFormattedCitation":"(R Basu, 2009; Bennett et al., 2014; S. Hajat et al., 2007)"},"properties":{"noteIndex":0},"schema":"https://github.com/citation-style-language/schema/raw/master/csl-citation.json"}</w:instrText>
      </w:r>
      <w:r w:rsidR="008E53B4">
        <w:rPr>
          <w:color w:val="000000" w:themeColor="text1"/>
          <w:szCs w:val="24"/>
        </w:rPr>
        <w:fldChar w:fldCharType="separate"/>
      </w:r>
      <w:r w:rsidR="000E0D9F" w:rsidRPr="000E0D9F">
        <w:rPr>
          <w:noProof/>
          <w:color w:val="000000" w:themeColor="text1"/>
          <w:szCs w:val="24"/>
        </w:rPr>
        <w:t>(R Basu, 2009; Bennett et al., 2014; S. Hajat et al., 2007)</w:t>
      </w:r>
      <w:r w:rsidR="008E53B4">
        <w:rPr>
          <w:color w:val="000000" w:themeColor="text1"/>
          <w:szCs w:val="24"/>
        </w:rPr>
        <w:fldChar w:fldCharType="end"/>
      </w:r>
      <w:r w:rsidR="009F7799">
        <w:rPr>
          <w:color w:val="000000" w:themeColor="text1"/>
          <w:szCs w:val="24"/>
        </w:rPr>
        <w:t>, with m</w:t>
      </w:r>
      <w:r w:rsidR="005E260D">
        <w:rPr>
          <w:color w:val="000000" w:themeColor="text1"/>
          <w:szCs w:val="24"/>
        </w:rPr>
        <w:t xml:space="preserve">en more vulnerable </w:t>
      </w:r>
      <w:r w:rsidR="005274AF">
        <w:rPr>
          <w:color w:val="000000" w:themeColor="text1"/>
          <w:szCs w:val="24"/>
        </w:rPr>
        <w:t>for circulatory causes</w:t>
      </w:r>
      <w:r w:rsidR="0032195B">
        <w:rPr>
          <w:color w:val="000000" w:themeColor="text1"/>
          <w:szCs w:val="24"/>
        </w:rPr>
        <w:t xml:space="preserve"> </w:t>
      </w:r>
      <w:r w:rsidR="0032195B">
        <w:rPr>
          <w:color w:val="000000" w:themeColor="text1"/>
          <w:szCs w:val="24"/>
        </w:rPr>
        <w:fldChar w:fldCharType="begin" w:fldLock="1"/>
      </w:r>
      <w:r w:rsidR="00BC6FCA">
        <w:rPr>
          <w:color w:val="000000" w:themeColor="text1"/>
          <w:szCs w:val="24"/>
        </w:rPr>
        <w:instrText>ADDIN CSL_CITATION {"citationItems":[{"id":"ITEM-1","itemData":{"DOI":"10.1007/s00484-006-0033-z","ISSN":"00207128","abstract":"This paper analyses the relationship between extreme temperatures and mortality among persons aged 45-64 years. Daily mortality in Madrid was analysed by sex and cause, from January 1986 to December 1997. Quantitative analyses were performed using generalised additive models, with other covariables, such as influenza, air pollution and seasonality, included as controls. Our results showed that impact on mortality was limited for temperatures ranging from the 5th to the 95th percentiles, and increased sharply thereafter. During the summer period, the effect of heat was detected solely among males in the target age group, with an attributable risk (AR) of 13.3% for circulatory causes. Similarly, NO2concentrations registered the main statistically significant associations in females, with an AR of 15% when circulatory causes were considered. During winter, the impact of cold was exclusively observed among females having an AR of 7.7%. The magnitude of the AR indicates that the impact of extreme temperature is by no means negligible. © ISB 2006.","author":[{"dropping-particle":"","family":"Díaz","given":"Julio","non-dropping-particle":"","parse-names":false,"suffix":""},{"dropping-particle":"","family":"Linares","given":"Cristina","non-dropping-particle":"","parse-names":false,"suffix":""},{"dropping-particle":"","family":"Tobías","given":"Aurelio","non-dropping-particle":"","parse-names":false,"suffix":""}],"container-title":"International Journal of Biometeorology","id":"ITEM-1","issued":{"date-parts":[["2006"]]},"title":"Impact of extreme temperatures on daily mortality in Madrid (Spain) among the 45-64 age-group","type":"article-journal"},"uris":["http://www.mendeley.com/documents/?uuid=cae3255f-1eb9-4208-9ecd-0459d2e5aa7d"]}],"mendeley":{"formattedCitation":"(Díaz et al., 2006)","plainTextFormattedCitation":"(Díaz et al., 2006)","previouslyFormattedCitation":"(Díaz et al., 2006)"},"properties":{"noteIndex":0},"schema":"https://github.com/citation-style-language/schema/raw/master/csl-citation.json"}</w:instrText>
      </w:r>
      <w:r w:rsidR="0032195B">
        <w:rPr>
          <w:color w:val="000000" w:themeColor="text1"/>
          <w:szCs w:val="24"/>
        </w:rPr>
        <w:fldChar w:fldCharType="separate"/>
      </w:r>
      <w:r w:rsidR="00BC6FCA" w:rsidRPr="00BC6FCA">
        <w:rPr>
          <w:noProof/>
          <w:color w:val="000000" w:themeColor="text1"/>
          <w:szCs w:val="24"/>
        </w:rPr>
        <w:t>(Díaz et al., 2006)</w:t>
      </w:r>
      <w:r w:rsidR="0032195B">
        <w:rPr>
          <w:color w:val="000000" w:themeColor="text1"/>
          <w:szCs w:val="24"/>
        </w:rPr>
        <w:fldChar w:fldCharType="end"/>
      </w:r>
      <w:r w:rsidR="009B6E79">
        <w:rPr>
          <w:color w:val="000000" w:themeColor="text1"/>
          <w:szCs w:val="24"/>
        </w:rPr>
        <w:t>.</w:t>
      </w:r>
      <w:r w:rsidR="00CF1A07">
        <w:rPr>
          <w:color w:val="000000" w:themeColor="text1"/>
          <w:szCs w:val="24"/>
        </w:rPr>
        <w:t xml:space="preserve"> </w:t>
      </w:r>
      <w:r w:rsidR="00D13099">
        <w:rPr>
          <w:color w:val="000000" w:themeColor="text1"/>
          <w:szCs w:val="24"/>
        </w:rPr>
        <w:t>Other</w:t>
      </w:r>
      <w:r w:rsidR="00DE48DC">
        <w:rPr>
          <w:color w:val="000000" w:themeColor="text1"/>
          <w:szCs w:val="24"/>
        </w:rPr>
        <w:t xml:space="preserve"> studies found no differences </w:t>
      </w:r>
      <w:r w:rsidR="00F4078B">
        <w:rPr>
          <w:color w:val="000000" w:themeColor="text1"/>
          <w:szCs w:val="24"/>
        </w:rPr>
        <w:t xml:space="preserve">in vulnerability </w:t>
      </w:r>
      <w:r w:rsidR="00DE48DC">
        <w:rPr>
          <w:color w:val="000000" w:themeColor="text1"/>
          <w:szCs w:val="24"/>
        </w:rPr>
        <w:t xml:space="preserve">between men and women </w:t>
      </w:r>
      <w:r w:rsidR="00344446">
        <w:rPr>
          <w:color w:val="000000" w:themeColor="text1"/>
          <w:szCs w:val="24"/>
        </w:rPr>
        <w:fldChar w:fldCharType="begin" w:fldLock="1"/>
      </w:r>
      <w:r w:rsidR="0090175F">
        <w:rPr>
          <w:color w:val="000000" w:themeColor="text1"/>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England","type":"article-journal","volume":"5"},"uris":["http://www.mendeley.com/documents/?uuid=15df2a8d-32ac-4706-acb3-82c8adbbec5d"]}],"mendeley":{"formattedCitation":"(Rupa Basu &amp; Ostro, 2008; Burke et al., 2018; Shi et al., 2015)","plainTextFormattedCitation":"(Rupa Basu &amp; Ostro, 2008; Burke et al., 2018; Shi et al., 2015)","previouslyFormattedCitation":"(Rupa Basu &amp; Ostro, 2008; Burke et al., 2018; Shi et al., 2015)"},"properties":{"noteIndex":0},"schema":"https://github.com/citation-style-language/schema/raw/master/csl-citation.json"}</w:instrText>
      </w:r>
      <w:r w:rsidR="00344446">
        <w:rPr>
          <w:color w:val="000000" w:themeColor="text1"/>
          <w:szCs w:val="24"/>
        </w:rPr>
        <w:fldChar w:fldCharType="separate"/>
      </w:r>
      <w:r w:rsidR="00164237" w:rsidRPr="00164237">
        <w:rPr>
          <w:noProof/>
          <w:color w:val="000000" w:themeColor="text1"/>
          <w:szCs w:val="24"/>
        </w:rPr>
        <w:t>(Rupa Basu &amp; Ostro, 2008; Burke et al., 2018; Shi et al., 2015)</w:t>
      </w:r>
      <w:r w:rsidR="00344446">
        <w:rPr>
          <w:color w:val="000000" w:themeColor="text1"/>
          <w:szCs w:val="24"/>
        </w:rPr>
        <w:fldChar w:fldCharType="end"/>
      </w:r>
      <w:r w:rsidR="000E0D9F">
        <w:rPr>
          <w:color w:val="000000" w:themeColor="text1"/>
          <w:szCs w:val="24"/>
        </w:rPr>
        <w:t>.</w:t>
      </w:r>
    </w:p>
    <w:p w14:paraId="53F53FBF" w14:textId="446D5F2A" w:rsidR="00C12A85" w:rsidRDefault="005D03DB" w:rsidP="00ED54C7">
      <w:pPr>
        <w:ind w:firstLine="720"/>
        <w:rPr>
          <w:color w:val="000000" w:themeColor="text1"/>
          <w:szCs w:val="24"/>
        </w:rPr>
      </w:pPr>
      <w:r>
        <w:rPr>
          <w:color w:val="000000" w:themeColor="text1"/>
          <w:szCs w:val="24"/>
        </w:rPr>
        <w:t xml:space="preserve">The association between temperature and mortality </w:t>
      </w:r>
      <w:r w:rsidR="00646E20">
        <w:rPr>
          <w:color w:val="000000" w:themeColor="text1"/>
          <w:szCs w:val="24"/>
        </w:rPr>
        <w:t>has also been found to</w:t>
      </w:r>
      <w:r>
        <w:rPr>
          <w:color w:val="000000" w:themeColor="text1"/>
          <w:szCs w:val="24"/>
        </w:rPr>
        <w:t xml:space="preserve"> vary by age group.</w:t>
      </w:r>
      <w:r w:rsidR="00584A5E">
        <w:rPr>
          <w:color w:val="000000" w:themeColor="text1"/>
          <w:szCs w:val="24"/>
        </w:rPr>
        <w:t xml:space="preserve"> </w:t>
      </w:r>
      <w:r w:rsidR="00C57C12">
        <w:rPr>
          <w:color w:val="000000" w:themeColor="text1"/>
          <w:szCs w:val="24"/>
        </w:rPr>
        <w:t xml:space="preserve">Where </w:t>
      </w:r>
      <w:r w:rsidR="00F31DC3">
        <w:rPr>
          <w:color w:val="000000" w:themeColor="text1"/>
          <w:szCs w:val="24"/>
        </w:rPr>
        <w:t>study design allowed</w:t>
      </w:r>
      <w:r w:rsidR="00390783">
        <w:rPr>
          <w:color w:val="000000" w:themeColor="text1"/>
          <w:szCs w:val="24"/>
        </w:rPr>
        <w:t xml:space="preserve"> comparison</w:t>
      </w:r>
      <w:r w:rsidR="00C57C12">
        <w:rPr>
          <w:color w:val="000000" w:themeColor="text1"/>
          <w:szCs w:val="24"/>
        </w:rPr>
        <w:t xml:space="preserve">, greater vulnerability to rising temperatures has been found </w:t>
      </w:r>
      <w:r w:rsidR="006A2965">
        <w:rPr>
          <w:color w:val="000000" w:themeColor="text1"/>
          <w:szCs w:val="24"/>
        </w:rPr>
        <w:t>for</w:t>
      </w:r>
      <w:r w:rsidR="00C57C12">
        <w:rPr>
          <w:color w:val="000000" w:themeColor="text1"/>
          <w:szCs w:val="24"/>
        </w:rPr>
        <w:t xml:space="preserve"> </w:t>
      </w:r>
      <w:r w:rsidR="00A6552E">
        <w:rPr>
          <w:color w:val="000000" w:themeColor="text1"/>
          <w:szCs w:val="24"/>
        </w:rPr>
        <w:t xml:space="preserve">all-cause and </w:t>
      </w:r>
      <w:r w:rsidR="002E0CA0">
        <w:rPr>
          <w:color w:val="000000" w:themeColor="text1"/>
          <w:szCs w:val="24"/>
        </w:rPr>
        <w:t>cardiorespiratory</w:t>
      </w:r>
      <w:r w:rsidR="00114F3F">
        <w:rPr>
          <w:color w:val="000000" w:themeColor="text1"/>
          <w:szCs w:val="24"/>
        </w:rPr>
        <w:t xml:space="preserve"> </w:t>
      </w:r>
      <w:r w:rsidR="006A01CE">
        <w:rPr>
          <w:color w:val="000000" w:themeColor="text1"/>
          <w:szCs w:val="24"/>
        </w:rPr>
        <w:t xml:space="preserve">mortality in </w:t>
      </w:r>
      <w:r w:rsidR="00C57C12">
        <w:rPr>
          <w:color w:val="000000" w:themeColor="text1"/>
          <w:szCs w:val="24"/>
        </w:rPr>
        <w:t xml:space="preserve">the </w:t>
      </w:r>
      <w:r w:rsidR="00DB4DB8">
        <w:rPr>
          <w:color w:val="000000" w:themeColor="text1"/>
          <w:szCs w:val="24"/>
        </w:rPr>
        <w:t>elderly</w:t>
      </w:r>
      <w:r w:rsidR="00117750">
        <w:rPr>
          <w:color w:val="000000" w:themeColor="text1"/>
          <w:szCs w:val="24"/>
        </w:rPr>
        <w:t xml:space="preserve"> </w:t>
      </w:r>
      <w:r w:rsidR="006A2965">
        <w:rPr>
          <w:color w:val="000000" w:themeColor="text1"/>
          <w:szCs w:val="24"/>
        </w:rPr>
        <w:fldChar w:fldCharType="begin" w:fldLock="1"/>
      </w:r>
      <w:r w:rsidR="00BD2518">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Medicine","id":"ITEM-3","issued":{"date-parts":[["2012"]]},"title":"The effect of high temperatures on cause-specific mortality in England and Wales","type":"article-journal"},"uris":["http://www.mendeley.com/documents/?uuid=282525fb-21fc-43e2-900c-3add322572de"]}],"mendeley":{"formattedCitation":"(R Basu, 2009; Bennett et al., 2014; Antonio Gasparrini et al., 2012)","plainTextFormattedCitation":"(R Basu, 2009; Bennett et al., 2014; Antonio Gasparrini et al., 2012)","previouslyFormattedCitation":"(R Basu, 2009; Bennett et al., 2014; Antonio Gasparrini et al., 2012)"},"properties":{"noteIndex":0},"schema":"https://github.com/citation-style-language/schema/raw/master/csl-citation.json"}</w:instrText>
      </w:r>
      <w:r w:rsidR="006A2965">
        <w:rPr>
          <w:color w:val="000000" w:themeColor="text1"/>
          <w:szCs w:val="24"/>
        </w:rPr>
        <w:fldChar w:fldCharType="separate"/>
      </w:r>
      <w:r w:rsidR="001C3690" w:rsidRPr="001C3690">
        <w:rPr>
          <w:noProof/>
          <w:color w:val="000000" w:themeColor="text1"/>
          <w:szCs w:val="24"/>
        </w:rPr>
        <w:t>(R Basu, 2009; Bennett et al., 2014; Antonio Gasparrini et al., 2012)</w:t>
      </w:r>
      <w:r w:rsidR="006A2965">
        <w:rPr>
          <w:color w:val="000000" w:themeColor="text1"/>
          <w:szCs w:val="24"/>
        </w:rPr>
        <w:fldChar w:fldCharType="end"/>
      </w:r>
      <w:r w:rsidR="00FA0D77">
        <w:rPr>
          <w:color w:val="000000" w:themeColor="text1"/>
          <w:szCs w:val="24"/>
        </w:rPr>
        <w:t xml:space="preserve">, </w:t>
      </w:r>
      <w:r w:rsidR="00677D8C">
        <w:rPr>
          <w:color w:val="000000" w:themeColor="text1"/>
          <w:szCs w:val="24"/>
        </w:rPr>
        <w:t>and within elderly groups</w:t>
      </w:r>
      <w:r w:rsidR="00DA27F9">
        <w:rPr>
          <w:color w:val="000000" w:themeColor="text1"/>
          <w:szCs w:val="24"/>
        </w:rPr>
        <w:t xml:space="preserve"> higher ages </w:t>
      </w:r>
      <w:r w:rsidR="00677D8C">
        <w:rPr>
          <w:color w:val="000000" w:themeColor="text1"/>
          <w:szCs w:val="24"/>
        </w:rPr>
        <w:t>provide ever greater risk</w:t>
      </w:r>
      <w:r w:rsidR="001633B8">
        <w:rPr>
          <w:color w:val="000000" w:themeColor="text1"/>
          <w:szCs w:val="24"/>
        </w:rPr>
        <w:t>.</w:t>
      </w:r>
      <w:r w:rsidR="00BE460D">
        <w:rPr>
          <w:color w:val="000000" w:themeColor="text1"/>
          <w:szCs w:val="24"/>
        </w:rPr>
        <w:t xml:space="preserve"> Children under 15 years, five years and younger, as well as one year and under</w:t>
      </w:r>
      <w:r w:rsidR="002C48C2">
        <w:rPr>
          <w:color w:val="000000" w:themeColor="text1"/>
          <w:szCs w:val="24"/>
        </w:rPr>
        <w:t xml:space="preserve"> have also been shown to be at great risk </w:t>
      </w:r>
      <w:r w:rsidR="002C48C2">
        <w:rPr>
          <w:color w:val="000000" w:themeColor="text1"/>
          <w:szCs w:val="24"/>
        </w:rPr>
        <w:fldChar w:fldCharType="begin" w:fldLock="1"/>
      </w:r>
      <w:r w:rsidR="00746E09">
        <w:rPr>
          <w:color w:val="000000" w:themeColor="text1"/>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2008","type":"article-journal","volume":"8"},"uris":["http://www.mendeley.com/documents/?uuid=d87217a1-8015-414a-9c4d-5b94d7e63ff8"]}],"mendeley":{"formattedCitation":"(R Basu, 2009)","plainTextFormattedCitation":"(R Basu, 2009)","previouslyFormattedCitation":"(R Basu, 2009)"},"properties":{"noteIndex":0},"schema":"https://github.com/citation-style-language/schema/raw/master/csl-citation.json"}</w:instrText>
      </w:r>
      <w:r w:rsidR="002C48C2">
        <w:rPr>
          <w:color w:val="000000" w:themeColor="text1"/>
          <w:szCs w:val="24"/>
        </w:rPr>
        <w:fldChar w:fldCharType="separate"/>
      </w:r>
      <w:r w:rsidR="002C48C2" w:rsidRPr="002C48C2">
        <w:rPr>
          <w:noProof/>
          <w:color w:val="000000" w:themeColor="text1"/>
          <w:szCs w:val="24"/>
        </w:rPr>
        <w:t>(R Basu, 2009)</w:t>
      </w:r>
      <w:r w:rsidR="002C48C2">
        <w:rPr>
          <w:color w:val="000000" w:themeColor="text1"/>
          <w:szCs w:val="24"/>
        </w:rPr>
        <w:fldChar w:fldCharType="end"/>
      </w:r>
      <w:r w:rsidR="002C48C2">
        <w:rPr>
          <w:color w:val="000000" w:themeColor="text1"/>
          <w:szCs w:val="24"/>
        </w:rPr>
        <w:t>.</w:t>
      </w:r>
      <w:r w:rsidR="00BE460D">
        <w:rPr>
          <w:color w:val="000000" w:themeColor="text1"/>
          <w:szCs w:val="24"/>
        </w:rPr>
        <w:t xml:space="preserve"> </w:t>
      </w:r>
      <w:r w:rsidR="00D233C5">
        <w:rPr>
          <w:szCs w:val="24"/>
        </w:rPr>
        <w:t>Urban rural</w:t>
      </w:r>
      <w:r w:rsidR="00BC5659">
        <w:rPr>
          <w:szCs w:val="24"/>
        </w:rPr>
        <w:t xml:space="preserve"> differences have been found</w:t>
      </w:r>
      <w:r w:rsidR="00AF2806">
        <w:rPr>
          <w:szCs w:val="24"/>
        </w:rPr>
        <w:t xml:space="preserve"> in some studies</w:t>
      </w:r>
      <w:r w:rsidR="005D40B6">
        <w:rPr>
          <w:szCs w:val="24"/>
        </w:rPr>
        <w:t>, with those in cities more at risk of temperature increase</w:t>
      </w:r>
      <w:r w:rsidR="005C08F7">
        <w:rPr>
          <w:szCs w:val="24"/>
        </w:rPr>
        <w:t xml:space="preserve"> </w:t>
      </w:r>
      <w:r w:rsidR="005166E6">
        <w:rPr>
          <w:szCs w:val="24"/>
        </w:rPr>
        <w:lastRenderedPageBreak/>
        <w:fldChar w:fldCharType="begin" w:fldLock="1"/>
      </w:r>
      <w:r w:rsidR="00C25C65">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et al., 2014; S. Hajat et al., 2007)","plainTextFormattedCitation":"(Bennett et al., 2014; S. Hajat et al., 2007)","previouslyFormattedCitation":"(Bennett et al., 2014; S. Hajat et al., 2007)"},"properties":{"noteIndex":0},"schema":"https://github.com/citation-style-language/schema/raw/master/csl-citation.json"}</w:instrText>
      </w:r>
      <w:r w:rsidR="005166E6">
        <w:rPr>
          <w:szCs w:val="24"/>
        </w:rPr>
        <w:fldChar w:fldCharType="separate"/>
      </w:r>
      <w:r w:rsidR="00E62C7E" w:rsidRPr="00E62C7E">
        <w:rPr>
          <w:noProof/>
          <w:szCs w:val="24"/>
        </w:rPr>
        <w:t>(Bennett et al., 2014; S. Hajat et al., 2007)</w:t>
      </w:r>
      <w:r w:rsidR="005166E6">
        <w:rPr>
          <w:szCs w:val="24"/>
        </w:rPr>
        <w:fldChar w:fldCharType="end"/>
      </w:r>
      <w:r w:rsidR="00F92714">
        <w:rPr>
          <w:szCs w:val="24"/>
        </w:rPr>
        <w:t>. Other studies have also examined the differential impact of temperature by race</w:t>
      </w:r>
      <w:r w:rsidR="00A06F3B">
        <w:rPr>
          <w:szCs w:val="24"/>
        </w:rPr>
        <w:t xml:space="preserve"> </w:t>
      </w:r>
      <w:r w:rsidR="00A36BCF">
        <w:rPr>
          <w:szCs w:val="24"/>
        </w:rPr>
        <w:t>and</w:t>
      </w:r>
      <w:r w:rsidR="00216546">
        <w:rPr>
          <w:szCs w:val="24"/>
        </w:rPr>
        <w:t xml:space="preserve"> found that non-Whites were at greater risk than Whites in the United States</w:t>
      </w:r>
      <w:r w:rsidR="00CF2DD3">
        <w:rPr>
          <w:szCs w:val="24"/>
        </w:rPr>
        <w:t xml:space="preserve"> </w:t>
      </w:r>
      <w:r w:rsidR="00746E09">
        <w:rPr>
          <w:szCs w:val="24"/>
        </w:rPr>
        <w:fldChar w:fldCharType="begin" w:fldLock="1"/>
      </w:r>
      <w:r w:rsidR="00CF2DD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2008","type":"article-journal","volume":"8"},"uris":["http://www.mendeley.com/documents/?uuid=d87217a1-8015-414a-9c4d-5b94d7e63ff8"]}],"mendeley":{"formattedCitation":"(R Basu, 2009)","plainTextFormattedCitation":"(R Basu, 2009)","previouslyFormattedCitation":"(R Basu, 2009)"},"properties":{"noteIndex":0},"schema":"https://github.com/citation-style-language/schema/raw/master/csl-citation.json"}</w:instrText>
      </w:r>
      <w:r w:rsidR="00746E09">
        <w:rPr>
          <w:szCs w:val="24"/>
        </w:rPr>
        <w:fldChar w:fldCharType="separate"/>
      </w:r>
      <w:r w:rsidR="00746E09" w:rsidRPr="00746E09">
        <w:rPr>
          <w:noProof/>
          <w:szCs w:val="24"/>
        </w:rPr>
        <w:t>(R Basu, 2009)</w:t>
      </w:r>
      <w:r w:rsidR="00746E09">
        <w:rPr>
          <w:szCs w:val="24"/>
        </w:rPr>
        <w:fldChar w:fldCharType="end"/>
      </w:r>
      <w:r w:rsidR="00CF2DD3">
        <w:rPr>
          <w:szCs w:val="24"/>
        </w:rPr>
        <w:t xml:space="preserve">, though some did not see any meaningful difference </w:t>
      </w:r>
      <w:r w:rsidR="00CF2DD3">
        <w:rPr>
          <w:szCs w:val="24"/>
        </w:rPr>
        <w:fldChar w:fldCharType="begin" w:fldLock="1"/>
      </w:r>
      <w:r w:rsidR="00CF2DD3">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et al., 2015)","plainTextFormattedCitation":"(Shi et al., 2015)"},"properties":{"noteIndex":0},"schema":"https://github.com/citation-style-language/schema/raw/master/csl-citation.json"}</w:instrText>
      </w:r>
      <w:r w:rsidR="00CF2DD3">
        <w:rPr>
          <w:szCs w:val="24"/>
        </w:rPr>
        <w:fldChar w:fldCharType="separate"/>
      </w:r>
      <w:r w:rsidR="00CF2DD3" w:rsidRPr="00CF2DD3">
        <w:rPr>
          <w:noProof/>
          <w:szCs w:val="24"/>
        </w:rPr>
        <w:t>(Shi et al., 2015)</w:t>
      </w:r>
      <w:r w:rsidR="00CF2DD3">
        <w:rPr>
          <w:szCs w:val="24"/>
        </w:rPr>
        <w:fldChar w:fldCharType="end"/>
      </w:r>
      <w:r w:rsidR="00237319">
        <w:rPr>
          <w:szCs w:val="24"/>
        </w:rPr>
        <w:t>.</w:t>
      </w:r>
      <w:r w:rsidR="00A36BCF" w:rsidRPr="00A36BCF">
        <w:rPr>
          <w:szCs w:val="24"/>
        </w:rPr>
        <w:t xml:space="preserve"> </w:t>
      </w:r>
      <w:r w:rsidR="00A36BCF">
        <w:rPr>
          <w:szCs w:val="24"/>
        </w:rPr>
        <w:t>S</w:t>
      </w:r>
      <w:r w:rsidR="00C071F0">
        <w:rPr>
          <w:szCs w:val="24"/>
        </w:rPr>
        <w:t xml:space="preserve">ome socioeconomic factors were found </w:t>
      </w:r>
      <w:r w:rsidR="003817E8">
        <w:rPr>
          <w:szCs w:val="24"/>
        </w:rPr>
        <w:t>to potentially elevate risk</w:t>
      </w:r>
      <w:r w:rsidR="00E22FF7">
        <w:rPr>
          <w:szCs w:val="24"/>
        </w:rPr>
        <w:t xml:space="preserve">, such as </w:t>
      </w:r>
      <w:r w:rsidR="00CB642F">
        <w:rPr>
          <w:szCs w:val="24"/>
        </w:rPr>
        <w:t>living in a lower income area, having a lower education, and increased pover</w:t>
      </w:r>
      <w:r w:rsidR="00CF27B8">
        <w:rPr>
          <w:szCs w:val="24"/>
        </w:rPr>
        <w:t xml:space="preserve">ty </w:t>
      </w:r>
      <w:r w:rsidR="00CF27B8">
        <w:rPr>
          <w:szCs w:val="24"/>
        </w:rPr>
        <w:fldChar w:fldCharType="begin" w:fldLock="1"/>
      </w:r>
      <w:r w:rsidR="00CF2DD3">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2008","type":"article-journal","volume":"8"},"uris":["http://www.mendeley.com/documents/?uuid=d87217a1-8015-414a-9c4d-5b94d7e63ff8"]}],"mendeley":{"formattedCitation":"(R Basu, 2009)","plainTextFormattedCitation":"(R Basu, 2009)","previouslyFormattedCitation":"(R Basu, 2009)"},"properties":{"noteIndex":0},"schema":"https://github.com/citation-style-language/schema/raw/master/csl-citation.json"}</w:instrText>
      </w:r>
      <w:r w:rsidR="00CF27B8">
        <w:rPr>
          <w:szCs w:val="24"/>
        </w:rPr>
        <w:fldChar w:fldCharType="separate"/>
      </w:r>
      <w:r w:rsidR="00CF27B8" w:rsidRPr="00746E09">
        <w:rPr>
          <w:noProof/>
          <w:szCs w:val="24"/>
        </w:rPr>
        <w:t>(R Basu, 2009)</w:t>
      </w:r>
      <w:r w:rsidR="00CF27B8">
        <w:rPr>
          <w:szCs w:val="24"/>
        </w:rPr>
        <w:fldChar w:fldCharType="end"/>
      </w:r>
      <w:r w:rsidR="00C071F0">
        <w:rPr>
          <w:szCs w:val="24"/>
        </w:rPr>
        <w:t xml:space="preserve">. </w:t>
      </w:r>
      <w:r w:rsidR="00F265FF">
        <w:rPr>
          <w:szCs w:val="24"/>
        </w:rPr>
        <w:t>O</w:t>
      </w:r>
      <w:r w:rsidR="00C071F0">
        <w:rPr>
          <w:szCs w:val="24"/>
        </w:rPr>
        <w:t xml:space="preserve">ther </w:t>
      </w:r>
      <w:r w:rsidR="00ED54C7" w:rsidRPr="00A60C11">
        <w:rPr>
          <w:szCs w:val="24"/>
        </w:rPr>
        <w:t xml:space="preserve">environmental measures as covariates </w:t>
      </w:r>
      <w:r w:rsidR="00C071F0">
        <w:rPr>
          <w:szCs w:val="24"/>
        </w:rPr>
        <w:t xml:space="preserve">have been </w:t>
      </w:r>
      <w:r w:rsidR="00F265FF">
        <w:rPr>
          <w:szCs w:val="24"/>
        </w:rPr>
        <w:t>included</w:t>
      </w:r>
      <w:r w:rsidR="00C071F0">
        <w:rPr>
          <w:szCs w:val="24"/>
        </w:rPr>
        <w:t xml:space="preserve"> </w:t>
      </w:r>
      <w:r w:rsidR="00F265FF">
        <w:rPr>
          <w:szCs w:val="24"/>
        </w:rPr>
        <w:t>in studies to establish</w:t>
      </w:r>
      <w:r w:rsidR="00F239C2">
        <w:rPr>
          <w:szCs w:val="24"/>
        </w:rPr>
        <w:t xml:space="preserve"> whether </w:t>
      </w:r>
      <w:r w:rsidR="005B35E6">
        <w:rPr>
          <w:szCs w:val="24"/>
        </w:rPr>
        <w:t>they</w:t>
      </w:r>
      <w:r w:rsidR="00F265FF">
        <w:rPr>
          <w:szCs w:val="24"/>
        </w:rPr>
        <w:t xml:space="preserve"> </w:t>
      </w:r>
      <w:r w:rsidR="00ED54C7" w:rsidRPr="00A60C11">
        <w:rPr>
          <w:szCs w:val="24"/>
        </w:rPr>
        <w:t>may act as confounders to the relationship between mortality and temperature</w:t>
      </w:r>
      <w:r w:rsidR="00ED54C7">
        <w:rPr>
          <w:szCs w:val="24"/>
        </w:rPr>
        <w:t xml:space="preserve"> </w:t>
      </w:r>
      <w:r w:rsidR="00ED54C7">
        <w:rPr>
          <w:szCs w:val="24"/>
        </w:rPr>
        <w:fldChar w:fldCharType="begin" w:fldLock="1"/>
      </w:r>
      <w:r w:rsidR="00ED54C7">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2008","type":"article-journal","volume":"8"},"uris":["http://www.mendeley.com/documents/?uuid=d87217a1-8015-414a-9c4d-5b94d7e63ff8"]}],"mendeley":{"formattedCitation":"(R Basu, 2009)","plainTextFormattedCitation":"(R Basu, 2009)","previouslyFormattedCitation":"(R Basu, 2009)"},"properties":{"noteIndex":0},"schema":"https://github.com/citation-style-language/schema/raw/master/csl-citation.json"}</w:instrText>
      </w:r>
      <w:r w:rsidR="00ED54C7">
        <w:rPr>
          <w:szCs w:val="24"/>
        </w:rPr>
        <w:fldChar w:fldCharType="separate"/>
      </w:r>
      <w:r w:rsidR="00ED54C7" w:rsidRPr="000003EF">
        <w:rPr>
          <w:noProof/>
          <w:szCs w:val="24"/>
        </w:rPr>
        <w:t>(R Basu, 2009)</w:t>
      </w:r>
      <w:r w:rsidR="00ED54C7">
        <w:rPr>
          <w:szCs w:val="24"/>
        </w:rPr>
        <w:fldChar w:fldCharType="end"/>
      </w:r>
      <w:r w:rsidR="00ED54C7">
        <w:rPr>
          <w:szCs w:val="24"/>
        </w:rPr>
        <w:t xml:space="preserve">. </w:t>
      </w:r>
      <w:r w:rsidR="00ED54C7" w:rsidRPr="00A60C11">
        <w:rPr>
          <w:szCs w:val="24"/>
        </w:rPr>
        <w:t>However,</w:t>
      </w:r>
      <w:r w:rsidR="00ED54C7">
        <w:rPr>
          <w:szCs w:val="24"/>
        </w:rPr>
        <w:t xml:space="preserve"> most studies found that little or no confounding occurred. As such,</w:t>
      </w:r>
      <w:r w:rsidR="00ED54C7" w:rsidRPr="00A60C11">
        <w:rPr>
          <w:szCs w:val="24"/>
        </w:rPr>
        <w:t xml:space="preserve"> there is no </w:t>
      </w:r>
      <w:r w:rsidR="00ED54C7">
        <w:rPr>
          <w:szCs w:val="24"/>
        </w:rPr>
        <w:t>conclusive</w:t>
      </w:r>
      <w:r w:rsidR="00ED54C7" w:rsidRPr="00A60C11">
        <w:rPr>
          <w:szCs w:val="24"/>
        </w:rPr>
        <w:t xml:space="preserve"> evidence that pollution</w:t>
      </w:r>
      <w:r w:rsidR="00ED54C7">
        <w:rPr>
          <w:szCs w:val="24"/>
        </w:rPr>
        <w:t xml:space="preserve"> or other environmental variable</w:t>
      </w:r>
      <w:r w:rsidR="00ED54C7" w:rsidRPr="00A60C11">
        <w:rPr>
          <w:szCs w:val="24"/>
        </w:rPr>
        <w:t xml:space="preserve"> modifies the temperature-mortality relationship</w:t>
      </w:r>
      <w:r w:rsidR="00ED54C7">
        <w:rPr>
          <w:szCs w:val="24"/>
        </w:rPr>
        <w:t xml:space="preserve"> in a way that would affect the direction of the relationship</w:t>
      </w:r>
      <w:r w:rsidR="00ED54C7" w:rsidRPr="00A60C11">
        <w:rPr>
          <w:szCs w:val="24"/>
        </w:rPr>
        <w:t>.</w:t>
      </w:r>
    </w:p>
    <w:p w14:paraId="7C724F38" w14:textId="77777777" w:rsidR="00762241" w:rsidRDefault="005B3366" w:rsidP="00C12A85">
      <w:pPr>
        <w:ind w:firstLine="720"/>
        <w:rPr>
          <w:szCs w:val="24"/>
        </w:rPr>
      </w:pPr>
      <w:r>
        <w:rPr>
          <w:szCs w:val="24"/>
        </w:rPr>
        <w:t xml:space="preserve">Scale and scope of previous studies vary, within and outside of the United States. </w:t>
      </w:r>
      <w:r w:rsidR="006828DD">
        <w:rPr>
          <w:szCs w:val="24"/>
        </w:rPr>
        <w:t>In the United States in particular,</w:t>
      </w:r>
      <w:r w:rsidR="0011363C">
        <w:rPr>
          <w:szCs w:val="24"/>
        </w:rPr>
        <w:t xml:space="preserve"> study areas have ranged from a single community to hundreds of cities.</w:t>
      </w:r>
      <w:r w:rsidR="002E1438">
        <w:rPr>
          <w:szCs w:val="24"/>
        </w:rPr>
        <w:t xml:space="preserve"> </w:t>
      </w:r>
      <w:r w:rsidR="00BD2518">
        <w:rPr>
          <w:szCs w:val="24"/>
        </w:rPr>
        <w:t>A f</w:t>
      </w:r>
      <w:r w:rsidR="002E1438">
        <w:rPr>
          <w:szCs w:val="24"/>
        </w:rPr>
        <w:t>ew</w:t>
      </w:r>
      <w:r w:rsidR="00BD2518">
        <w:rPr>
          <w:szCs w:val="24"/>
        </w:rPr>
        <w:t xml:space="preserve"> </w:t>
      </w:r>
      <w:r w:rsidR="002E1438">
        <w:rPr>
          <w:szCs w:val="24"/>
        </w:rPr>
        <w:t xml:space="preserve">studies have attempted to use the </w:t>
      </w:r>
      <w:r w:rsidR="00BD2518">
        <w:rPr>
          <w:szCs w:val="24"/>
        </w:rPr>
        <w:t xml:space="preserve">dataset of the </w:t>
      </w:r>
      <w:r w:rsidR="002E1438">
        <w:rPr>
          <w:szCs w:val="24"/>
        </w:rPr>
        <w:t>entire United States</w:t>
      </w:r>
      <w:r w:rsidR="00BD2518">
        <w:rPr>
          <w:szCs w:val="24"/>
        </w:rPr>
        <w:t xml:space="preserve"> for a particular cause of death </w:t>
      </w:r>
      <w:r w:rsidR="00BD2518">
        <w:rPr>
          <w:szCs w:val="24"/>
        </w:rPr>
        <w:fldChar w:fldCharType="begin" w:fldLock="1"/>
      </w:r>
      <w:r w:rsidR="000003EF">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BD2518">
        <w:rPr>
          <w:szCs w:val="24"/>
        </w:rPr>
        <w:fldChar w:fldCharType="separate"/>
      </w:r>
      <w:r w:rsidR="00BD2518" w:rsidRPr="00BD2518">
        <w:rPr>
          <w:noProof/>
          <w:szCs w:val="24"/>
        </w:rPr>
        <w:t>(Burke et al., 2018)</w:t>
      </w:r>
      <w:r w:rsidR="00BD2518">
        <w:rPr>
          <w:szCs w:val="24"/>
        </w:rPr>
        <w:fldChar w:fldCharType="end"/>
      </w:r>
      <w:r w:rsidR="00EC7DE6">
        <w:rPr>
          <w:szCs w:val="24"/>
        </w:rPr>
        <w:t xml:space="preserve">. </w:t>
      </w:r>
      <w:r w:rsidR="00C669A4">
        <w:rPr>
          <w:szCs w:val="24"/>
        </w:rPr>
        <w:t xml:space="preserve">Gasparrini has compared vulnerability across different cities globally </w:t>
      </w:r>
      <w:r w:rsidR="00E1193A">
        <w:rPr>
          <w:szCs w:val="24"/>
        </w:rPr>
        <w:t xml:space="preserve">also, </w:t>
      </w:r>
      <w:r w:rsidR="0026776A">
        <w:rPr>
          <w:szCs w:val="24"/>
        </w:rPr>
        <w:t xml:space="preserve">showing </w:t>
      </w:r>
      <w:r w:rsidR="003E15DC">
        <w:rPr>
          <w:szCs w:val="24"/>
        </w:rPr>
        <w:t>variation in temperature-response</w:t>
      </w:r>
      <w:r w:rsidR="00762241">
        <w:rPr>
          <w:szCs w:val="24"/>
        </w:rPr>
        <w:t>.</w:t>
      </w:r>
    </w:p>
    <w:p w14:paraId="24663658" w14:textId="670ED4C1" w:rsidR="000B6A17" w:rsidRDefault="00BA5A74" w:rsidP="00F21E10">
      <w:pPr>
        <w:pStyle w:val="Heading2"/>
      </w:pPr>
      <w:bookmarkStart w:id="5" w:name="_Toc7079050"/>
      <w:bookmarkStart w:id="6" w:name="_Toc8484802"/>
      <w:r>
        <w:t xml:space="preserve">Modelling </w:t>
      </w:r>
      <w:r w:rsidR="00BB36BA">
        <w:t>methodology</w:t>
      </w:r>
      <w:bookmarkEnd w:id="5"/>
      <w:bookmarkEnd w:id="6"/>
      <w:r w:rsidR="002849BA">
        <w:t xml:space="preserve"> and implementation</w:t>
      </w:r>
    </w:p>
    <w:p w14:paraId="17712F02" w14:textId="2EB94BEC" w:rsidR="00656457" w:rsidRPr="00CA63A0" w:rsidRDefault="00222524" w:rsidP="00CA63A0">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have been several methodologies developed to quantify the association.</w:t>
      </w:r>
      <w:r w:rsidR="009F2E5A">
        <w:rPr>
          <w:szCs w:val="24"/>
        </w:rPr>
        <w:t xml:space="preserve"> Other models include case crossover, conditional Poisson models. </w:t>
      </w:r>
      <w:r>
        <w:rPr>
          <w:szCs w:val="24"/>
        </w:rPr>
        <w:t xml:space="preserve">Gasparrini and Armstrong have also produced research which questions the added effect of a heat wave in comparison to a series of individual elevated temperature days </w:t>
      </w:r>
      <w:r>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Pr>
          <w:szCs w:val="24"/>
        </w:rPr>
        <w:fldChar w:fldCharType="separate"/>
      </w:r>
      <w:r w:rsidRPr="00892E9A">
        <w:rPr>
          <w:noProof/>
          <w:szCs w:val="24"/>
        </w:rPr>
        <w:t>(A Gasparrini &amp; Armstrong, 2011)</w:t>
      </w:r>
      <w:r>
        <w:rPr>
          <w:szCs w:val="24"/>
        </w:rPr>
        <w:fldChar w:fldCharType="end"/>
      </w:r>
      <w:r>
        <w:rPr>
          <w:szCs w:val="24"/>
        </w:rPr>
        <w:t>.</w:t>
      </w:r>
    </w:p>
    <w:p w14:paraId="668F35DA" w14:textId="746C1543" w:rsidR="00656457" w:rsidRDefault="00656457" w:rsidP="711782F6">
      <w:pPr>
        <w:rPr>
          <w:color w:val="000000" w:themeColor="text1"/>
          <w:szCs w:val="24"/>
        </w:rPr>
      </w:pPr>
      <w:r>
        <w:rPr>
          <w:color w:val="000000" w:themeColor="text1"/>
          <w:szCs w:val="24"/>
        </w:rPr>
        <w:lastRenderedPageBreak/>
        <w:t>___</w:t>
      </w:r>
    </w:p>
    <w:p w14:paraId="03F03D6D" w14:textId="6C251B24"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2631510E" w14:textId="4CFF4A0C" w:rsidR="00682218" w:rsidRPr="00A2572A" w:rsidRDefault="00F21E10" w:rsidP="00682218">
      <w:pPr>
        <w:rPr>
          <w:lang w:val="en-US"/>
        </w:rPr>
      </w:pPr>
      <w:r w:rsidRPr="00A2572A">
        <w:rPr>
          <w:lang w:val="en-US"/>
        </w:rPr>
        <w:tab/>
      </w:r>
      <w:r w:rsidR="00AF2371" w:rsidRPr="00A2572A">
        <w:rPr>
          <w:lang w:val="en-US"/>
        </w:rPr>
        <w:t>The study design for implementation</w:t>
      </w:r>
      <w:r w:rsidR="00BD7E94" w:rsidRPr="00A2572A">
        <w:rPr>
          <w:lang w:val="en-US"/>
        </w:rPr>
        <w:t xml:space="preserve"> of a Poisson model analyzing death rates requires an appreciation of several factors</w:t>
      </w:r>
      <w:r w:rsidR="00AF2371" w:rsidRPr="00A2572A">
        <w:rPr>
          <w:lang w:val="en-US"/>
        </w:rPr>
        <w:t xml:space="preserve">. The subunits of analysis must be decided. Previous studies </w:t>
      </w:r>
      <w:r w:rsidR="00AF2371" w:rsidRPr="00A2572A">
        <w:rPr>
          <w:lang w:val="en-US"/>
        </w:rPr>
        <w:lastRenderedPageBreak/>
        <w:t xml:space="preserve">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lang w:val="en-US"/>
        </w:rPr>
        <w:t>age grouping and sex</w:t>
      </w:r>
      <w:r w:rsidR="00AF2371" w:rsidRPr="00A2572A">
        <w:rPr>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00682218">
      <w:pPr>
        <w:ind w:firstLine="720"/>
        <w:rPr>
          <w:lang w:val="en-US"/>
        </w:rPr>
      </w:pPr>
      <w:r w:rsidRPr="00A2572A">
        <w:rPr>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682218">
      <w:pPr>
        <w:ind w:firstLine="720"/>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682218">
      <w:pPr>
        <w:ind w:firstLine="720"/>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w:t>
      </w:r>
      <w:r w:rsidR="00101AAE" w:rsidRPr="001E6D66">
        <w:rPr>
          <w:color w:val="000000" w:themeColor="text1"/>
          <w:lang w:val="en-US"/>
        </w:rPr>
        <w:lastRenderedPageBreak/>
        <w:t>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6B008C14" w:rsidR="00863F15" w:rsidRPr="001E6D66" w:rsidRDefault="006876F2" w:rsidP="00D057EE">
      <w:pPr>
        <w:ind w:firstLine="567"/>
        <w:rPr>
          <w:color w:val="000000" w:themeColor="text1"/>
          <w:lang w:val="en-US"/>
        </w:rPr>
      </w:pPr>
      <w:r w:rsidRPr="001E6D66">
        <w:rPr>
          <w:color w:val="000000" w:themeColor="text1"/>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1A3453">
        <w:rPr>
          <w:color w:val="000000" w:themeColor="text1"/>
          <w:lang w:val="en-US"/>
        </w:rPr>
        <w:t xml:space="preserve"> </w:t>
      </w:r>
      <w:r w:rsidRPr="001E6D66">
        <w:fldChar w:fldCharType="begin" w:fldLock="1"/>
      </w:r>
      <w:r w:rsidR="00170EA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lang w:val="en-US"/>
        </w:rPr>
        <w:fldChar w:fldCharType="separate"/>
      </w:r>
      <w:r w:rsidR="006B7E8C" w:rsidRPr="006B7E8C">
        <w:rPr>
          <w:noProof/>
          <w:color w:val="000000" w:themeColor="text1"/>
          <w:lang w:val="en-US"/>
        </w:rPr>
        <w:t>(Rue, Martino, &amp; Chopin, 2009)</w:t>
      </w:r>
      <w:r w:rsidRPr="001E6D66">
        <w:fldChar w:fldCharType="end"/>
      </w:r>
      <w:r w:rsidRPr="001E6D66">
        <w:rPr>
          <w:color w:val="000000" w:themeColor="text1"/>
          <w:lang w:val="en-US"/>
        </w:rPr>
        <w:t>.</w:t>
      </w:r>
    </w:p>
    <w:p w14:paraId="2C994C52" w14:textId="31BE84CD" w:rsidR="00211334" w:rsidRDefault="00211334" w:rsidP="00211334">
      <w:pPr>
        <w:pStyle w:val="Heading2"/>
      </w:pPr>
      <w:bookmarkStart w:id="7" w:name="_Toc8484803"/>
      <w:r>
        <w:t>Trends in</w:t>
      </w:r>
      <w:r w:rsidR="00155970">
        <w:t xml:space="preserve"> mortality and temperature </w:t>
      </w:r>
      <w:r>
        <w:t>in the United States</w:t>
      </w:r>
      <w:bookmarkEnd w:id="7"/>
    </w:p>
    <w:p w14:paraId="1011C374" w14:textId="77777777" w:rsidR="00211334" w:rsidRDefault="00211334" w:rsidP="00211334">
      <w:pPr>
        <w:pStyle w:val="ListParagraph"/>
        <w:numPr>
          <w:ilvl w:val="0"/>
          <w:numId w:val="23"/>
        </w:numPr>
      </w:pPr>
      <w:r>
        <w:t>Brief overview of what’s happening in the United States by age group, sex and cause of death</w:t>
      </w:r>
    </w:p>
    <w:p w14:paraId="038F5415" w14:textId="63040B34" w:rsidR="00211334" w:rsidRDefault="00211334" w:rsidP="00211334">
      <w:pPr>
        <w:pStyle w:val="ListParagraph"/>
        <w:numPr>
          <w:ilvl w:val="0"/>
          <w:numId w:val="23"/>
        </w:numPr>
      </w:pPr>
      <w:r>
        <w:t xml:space="preserve">Why use data in the United States? </w:t>
      </w:r>
      <w:r w:rsidR="00DD1560">
        <w:t xml:space="preserve">Kyle’s </w:t>
      </w:r>
      <w:proofErr w:type="spellStart"/>
      <w:r w:rsidR="00DD1560">
        <w:t>CODEm</w:t>
      </w:r>
      <w:proofErr w:type="spellEnd"/>
      <w:r w:rsidR="00DD1560">
        <w:t xml:space="preserve"> paper references</w:t>
      </w:r>
    </w:p>
    <w:p w14:paraId="2D2EBA22" w14:textId="3DC09C80" w:rsidR="00FC59C3" w:rsidRDefault="00FC59C3" w:rsidP="00211334">
      <w:pPr>
        <w:pStyle w:val="ListParagraph"/>
        <w:numPr>
          <w:ilvl w:val="0"/>
          <w:numId w:val="23"/>
        </w:numPr>
      </w:pPr>
      <w:r>
        <w:t>Trends are as important for policy as well as the magnitude of the current health of a population</w:t>
      </w:r>
      <w:r w:rsidR="00651E08">
        <w:t>.</w:t>
      </w:r>
    </w:p>
    <w:p w14:paraId="18ACB50D" w14:textId="77777777" w:rsidR="00A80221" w:rsidRPr="00E03E8F" w:rsidRDefault="00A80221" w:rsidP="00A80221">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34AA707E" w14:textId="77777777" w:rsidR="00A80221" w:rsidRPr="002A08CC" w:rsidRDefault="00A80221" w:rsidP="00A80221">
      <w:pPr>
        <w:rPr>
          <w:szCs w:val="24"/>
        </w:rPr>
      </w:pPr>
      <w:r w:rsidRPr="002A08CC">
        <w:tab/>
      </w:r>
      <w:r w:rsidRPr="002A08CC">
        <w:rPr>
          <w:szCs w:val="24"/>
        </w:rPr>
        <w:t xml:space="preserve">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 </w:t>
      </w:r>
      <w:r w:rsidRPr="002A08CC">
        <w:rPr>
          <w:szCs w:val="24"/>
        </w:rPr>
        <w:fldChar w:fldCharType="begin" w:fldLock="1"/>
      </w:r>
      <w:r w:rsidRPr="002A08CC">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2A08CC">
        <w:rPr>
          <w:szCs w:val="24"/>
        </w:rPr>
        <w:fldChar w:fldCharType="separate"/>
      </w:r>
      <w:r w:rsidRPr="002A08CC">
        <w:rPr>
          <w:noProof/>
          <w:szCs w:val="24"/>
        </w:rPr>
        <w:t>(Vose et al., 2014)</w:t>
      </w:r>
      <w:r w:rsidRPr="002A08CC">
        <w:rPr>
          <w:szCs w:val="24"/>
        </w:rPr>
        <w:fldChar w:fldCharType="end"/>
      </w:r>
      <w:r w:rsidRPr="002A08CC">
        <w:rPr>
          <w:szCs w:val="24"/>
        </w:rPr>
        <w:t xml:space="preserve">. Land-based weather stations in the United States are widespread </w:t>
      </w:r>
      <w:r w:rsidRPr="002A08CC">
        <w:rPr>
          <w:szCs w:val="24"/>
        </w:rPr>
        <w:fldChar w:fldCharType="begin" w:fldLock="1"/>
      </w:r>
      <w:r w:rsidRPr="002A08CC">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2A08CC">
        <w:rPr>
          <w:szCs w:val="24"/>
        </w:rPr>
        <w:fldChar w:fldCharType="separate"/>
      </w:r>
      <w:r w:rsidRPr="002A08CC">
        <w:rPr>
          <w:noProof/>
          <w:szCs w:val="24"/>
        </w:rPr>
        <w:t>(NOAA, 2014)</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w:t>
      </w:r>
      <w:r w:rsidRPr="002A08CC">
        <w:rPr>
          <w:szCs w:val="24"/>
        </w:rPr>
        <w:lastRenderedPageBreak/>
        <w:t xml:space="preserve">predictions from a physical model with ground-based and satellite measurements, provides worldwide uninterrupted coverage of an exhaustive list climate variables </w:t>
      </w:r>
      <w:r w:rsidRPr="002A08CC">
        <w:rPr>
          <w:szCs w:val="24"/>
        </w:rPr>
        <w:fldChar w:fldCharType="begin" w:fldLock="1"/>
      </w:r>
      <w:r w:rsidRPr="002A08CC">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2A08CC">
        <w:rPr>
          <w:szCs w:val="24"/>
        </w:rPr>
        <w:fldChar w:fldCharType="separate"/>
      </w:r>
      <w:r w:rsidRPr="002A08CC">
        <w:rPr>
          <w:noProof/>
          <w:szCs w:val="24"/>
        </w:rPr>
        <w:t>(Dee et al., 2011)</w:t>
      </w:r>
      <w:r w:rsidRPr="002A08CC">
        <w:rPr>
          <w:szCs w:val="24"/>
        </w:rPr>
        <w:fldChar w:fldCharType="end"/>
      </w:r>
      <w:r w:rsidRPr="002A08CC">
        <w:rPr>
          <w:szCs w:val="24"/>
        </w:rPr>
        <w:t>.</w:t>
      </w:r>
    </w:p>
    <w:p w14:paraId="09AA512B" w14:textId="77777777" w:rsidR="00A80221" w:rsidRPr="00A60C11" w:rsidRDefault="00A80221" w:rsidP="00A80221">
      <w:pPr>
        <w:ind w:firstLine="720"/>
        <w:rPr>
          <w:szCs w:val="24"/>
        </w:rPr>
      </w:pPr>
      <w:r w:rsidRPr="00A60C11">
        <w:rPr>
          <w:szCs w:val="24"/>
        </w:rPr>
        <w:t>A heat wave, or an extended period of elevated temperatures, has no standardized definition. The World Meteorological Organization (WMO) guidance defines a heat wave as ‘a marked unusual hot weather (max, min and daily average) over a region persisting at least two consecutive days during the hot period of the year based on local climatological conditions, with thermal conditions recorded above given thresholds’</w:t>
      </w:r>
      <w:r>
        <w:rPr>
          <w:szCs w:val="24"/>
        </w:rPr>
        <w:t xml:space="preserve"> </w:t>
      </w:r>
      <w:r w:rsidRPr="00A60C11">
        <w:rPr>
          <w:szCs w:val="24"/>
        </w:rPr>
        <w:fldChar w:fldCharType="begin" w:fldLock="1"/>
      </w:r>
      <w:r>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Pr="00A60C11">
        <w:rPr>
          <w:szCs w:val="24"/>
        </w:rPr>
        <w:fldChar w:fldCharType="separate"/>
      </w:r>
      <w:r w:rsidRPr="006B7E8C">
        <w:rPr>
          <w:noProof/>
          <w:szCs w:val="24"/>
        </w:rPr>
        <w:t>(WMO, 2016)</w:t>
      </w:r>
      <w:r w:rsidRPr="00A60C11">
        <w:rPr>
          <w:szCs w:val="24"/>
        </w:rPr>
        <w:fldChar w:fldCharType="end"/>
      </w:r>
      <w:r>
        <w:rPr>
          <w:szCs w:val="24"/>
        </w:rPr>
        <w:t>.</w:t>
      </w:r>
      <w:r w:rsidRPr="00A60C11">
        <w:rPr>
          <w:szCs w:val="24"/>
        </w:rPr>
        <w:t xml:space="preserve"> Some other definitions, for example, will define a heat wave by a set of days over an absolute threshold, rather than a relative (e.g., percentile-based) threshold. Some research and guidance </w:t>
      </w:r>
      <w:proofErr w:type="gramStart"/>
      <w:r w:rsidRPr="00A60C11">
        <w:rPr>
          <w:szCs w:val="24"/>
        </w:rPr>
        <w:t>recommends</w:t>
      </w:r>
      <w:proofErr w:type="gramEnd"/>
      <w:r w:rsidRPr="00A60C11">
        <w:rPr>
          <w:szCs w:val="24"/>
        </w:rPr>
        <w:t xml:space="preserve"> that heat waves can compound the deadly effect of heat stress by the fact that the elevated temperatures are over consecutive days. [ref]</w:t>
      </w:r>
    </w:p>
    <w:p w14:paraId="65F8855B" w14:textId="77777777" w:rsidR="00A80221" w:rsidRPr="00A60C11" w:rsidRDefault="00A80221" w:rsidP="00A80221">
      <w:pPr>
        <w:rPr>
          <w:szCs w:val="24"/>
        </w:rPr>
      </w:pPr>
      <w:r>
        <w:rPr>
          <w:szCs w:val="24"/>
        </w:rPr>
        <w:tab/>
      </w:r>
      <w:r w:rsidRPr="00A60C11">
        <w:rPr>
          <w:szCs w:val="24"/>
        </w:rPr>
        <w:t>However, studies have shown a lack of consistency over the value of examining heat waves as a modifier to the deadly effect of heat stress, finding, for example, that the total risk of consecutive days of elevated temperature is very similar to summarizing the independent effects of individual days’ temperatures</w:t>
      </w:r>
      <w:r>
        <w:rPr>
          <w:szCs w:val="24"/>
        </w:rPr>
        <w:t xml:space="preserve"> </w:t>
      </w:r>
      <w:r w:rsidRPr="00A60C11">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Pr="00A60C11">
        <w:rPr>
          <w:szCs w:val="24"/>
        </w:rPr>
        <w:fldChar w:fldCharType="separate"/>
      </w:r>
      <w:r w:rsidRPr="006B7E8C">
        <w:rPr>
          <w:noProof/>
          <w:szCs w:val="24"/>
        </w:rPr>
        <w:t>(A Gasparrini &amp; Armstrong, 2011)</w:t>
      </w:r>
      <w:r w:rsidRPr="00A60C11">
        <w:rPr>
          <w:szCs w:val="24"/>
        </w:rPr>
        <w:fldChar w:fldCharType="end"/>
      </w:r>
      <w:r>
        <w:rPr>
          <w:szCs w:val="24"/>
        </w:rPr>
        <w:t>.</w:t>
      </w:r>
      <w:r w:rsidRPr="00A60C11">
        <w:rPr>
          <w:szCs w:val="24"/>
        </w:rPr>
        <w:t xml:space="preserve"> </w:t>
      </w:r>
    </w:p>
    <w:p w14:paraId="0A20F0BE" w14:textId="77777777" w:rsidR="00A80221" w:rsidRPr="00A60C11" w:rsidRDefault="00A80221" w:rsidP="00A80221">
      <w:pPr>
        <w:rPr>
          <w:szCs w:val="24"/>
        </w:rPr>
      </w:pPr>
      <w:r w:rsidRPr="00A60C11">
        <w:rPr>
          <w:szCs w:val="24"/>
        </w:rPr>
        <w:tab/>
        <w:t>Furthermore, previous work has examined single or multi-day episodes. [ref] Less work has looked at how deviations in temperature over a longer period, such as a month, result in outcomes for mortality. [ref]</w:t>
      </w:r>
    </w:p>
    <w:p w14:paraId="2CC06617" w14:textId="77777777" w:rsidR="00A80221" w:rsidRPr="00A60C11" w:rsidRDefault="00A80221" w:rsidP="00A80221">
      <w:pPr>
        <w:rPr>
          <w:color w:val="000000" w:themeColor="text1"/>
          <w:szCs w:val="24"/>
        </w:rPr>
      </w:pPr>
      <w:r w:rsidRPr="00A60C11">
        <w:rPr>
          <w:szCs w:val="24"/>
        </w:rPr>
        <w:tab/>
      </w:r>
      <w:r w:rsidRPr="00A60C11">
        <w:rPr>
          <w:color w:val="000000" w:themeColor="text1"/>
          <w:szCs w:val="24"/>
        </w:rPr>
        <w:t>Climate change, however, will fundamentally modify weather compared to long-term experiences, and hence change seasonal weather patterns, which can disrupt long-term adaptation. To overcome this gap requires data on temperature and health in a large number of places over a long period of time, and methodology that uses these data to understand how deviations from long-term norm weather may impact population health.</w:t>
      </w:r>
    </w:p>
    <w:p w14:paraId="45FAC855" w14:textId="77777777" w:rsidR="00E76643" w:rsidRPr="00522FCC" w:rsidRDefault="00E76643" w:rsidP="00E76643">
      <w:pPr>
        <w:pStyle w:val="Heading2"/>
      </w:pPr>
      <w:bookmarkStart w:id="8" w:name="_Toc7079055"/>
      <w:bookmarkStart w:id="9" w:name="_Toc8484804"/>
      <w:r>
        <w:lastRenderedPageBreak/>
        <w:t>From research to action: The Global Heat Health Information Network</w:t>
      </w:r>
      <w:bookmarkEnd w:id="8"/>
      <w:bookmarkEnd w:id="9"/>
    </w:p>
    <w:p w14:paraId="45647AA7" w14:textId="0C426457" w:rsidR="000210D1" w:rsidRPr="002C15F8" w:rsidRDefault="00E76643" w:rsidP="002C15F8">
      <w:pPr>
        <w:rPr>
          <w:szCs w:val="24"/>
        </w:rPr>
      </w:pPr>
      <w:r>
        <w:rPr>
          <w:szCs w:val="24"/>
        </w:rPr>
        <w:tab/>
      </w:r>
      <w:r w:rsidRPr="001E6D66">
        <w:rPr>
          <w:szCs w:val="24"/>
        </w:rPr>
        <w:t>The scientific community have long recognised the importance of implementing the knowledge gained from their research into shaping policy. This is especially urgent in the context of climate change and the potential for heat to cause changes in health outcomes globally.</w:t>
      </w:r>
      <w:r w:rsidR="00B0356D">
        <w:rPr>
          <w:szCs w:val="24"/>
        </w:rPr>
        <w:t xml:space="preserve"> </w:t>
      </w:r>
      <w:r w:rsidRPr="001E6D66">
        <w:rPr>
          <w:szCs w:val="24"/>
        </w:rPr>
        <w:t>There are many good examples of building heat resilience, especially in the summer months. One excellent example is the Ahmedabad heat health action plan, active in Ahmedabad, India, where the measures invoked included [[[some special but easy techniques]]]</w:t>
      </w:r>
      <w:r w:rsidR="00F06202">
        <w:rPr>
          <w:szCs w:val="24"/>
        </w:rPr>
        <w:t xml:space="preserve"> </w:t>
      </w:r>
      <w:r w:rsidRPr="001E6D66">
        <w:rPr>
          <w:szCs w:val="24"/>
        </w:rPr>
        <w:t>In the summer of 2017, I spent three months interning at the World Meteorological Organization (WMO), working with Joy Shumake-Guillemot. There, I was a founding member of the Global Heat Health Information Network (GHHIN)</w:t>
      </w:r>
      <w:r w:rsidR="00B358F7">
        <w:rPr>
          <w:szCs w:val="24"/>
        </w:rPr>
        <w:t>.</w:t>
      </w:r>
      <w:r w:rsidR="00C817A6" w:rsidRPr="007C719B">
        <w:br w:type="page"/>
      </w:r>
      <w:bookmarkStart w:id="10" w:name="_Toc8484806"/>
      <w:r w:rsidR="00522FCC">
        <w:lastRenderedPageBreak/>
        <w:t>Works cited</w:t>
      </w:r>
      <w:bookmarkEnd w:id="10"/>
    </w:p>
    <w:p w14:paraId="31C46C81" w14:textId="5666652A" w:rsidR="00CF2DD3" w:rsidRPr="00CF2DD3" w:rsidRDefault="00A55581" w:rsidP="00CF2DD3">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CF2DD3" w:rsidRPr="00CF2DD3">
        <w:rPr>
          <w:rFonts w:cs="Times New Roman"/>
          <w:noProof/>
          <w:lang w:val="en-US"/>
        </w:rPr>
        <w:t xml:space="preserve">Anderson, B. G., &amp; Bell, M. L. (2009). Weather-related mortality: how heat, cold, and heat waves affect mortality in the United States. </w:t>
      </w:r>
      <w:r w:rsidR="00CF2DD3" w:rsidRPr="00CF2DD3">
        <w:rPr>
          <w:rFonts w:cs="Times New Roman"/>
          <w:i/>
          <w:iCs/>
          <w:noProof/>
          <w:lang w:val="en-US"/>
        </w:rPr>
        <w:t>Epidemiology (Cambridge, Mass.)</w:t>
      </w:r>
      <w:r w:rsidR="00CF2DD3" w:rsidRPr="00CF2DD3">
        <w:rPr>
          <w:rFonts w:cs="Times New Roman"/>
          <w:noProof/>
          <w:lang w:val="en-US"/>
        </w:rPr>
        <w:t xml:space="preserve">, </w:t>
      </w:r>
      <w:r w:rsidR="00CF2DD3" w:rsidRPr="00CF2DD3">
        <w:rPr>
          <w:rFonts w:cs="Times New Roman"/>
          <w:i/>
          <w:iCs/>
          <w:noProof/>
          <w:lang w:val="en-US"/>
        </w:rPr>
        <w:t>20</w:t>
      </w:r>
      <w:r w:rsidR="00CF2DD3" w:rsidRPr="00CF2DD3">
        <w:rPr>
          <w:rFonts w:cs="Times New Roman"/>
          <w:noProof/>
          <w:lang w:val="en-US"/>
        </w:rPr>
        <w:t>(2), 205. https://doi.org/10.1097/EDE.0b013e318190ee08</w:t>
      </w:r>
    </w:p>
    <w:p w14:paraId="57834DDB"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Basu, R. (2009). High ambient temperature and mortality: A review of epidemiologic studies from 2001 to 2008. </w:t>
      </w:r>
      <w:r w:rsidRPr="00CF2DD3">
        <w:rPr>
          <w:rFonts w:cs="Times New Roman"/>
          <w:i/>
          <w:iCs/>
          <w:noProof/>
          <w:lang w:val="en-US"/>
        </w:rPr>
        <w:t>Environmental Health: A Global Access Science Source</w:t>
      </w:r>
      <w:r w:rsidRPr="00CF2DD3">
        <w:rPr>
          <w:rFonts w:cs="Times New Roman"/>
          <w:noProof/>
          <w:lang w:val="en-US"/>
        </w:rPr>
        <w:t xml:space="preserve">, </w:t>
      </w:r>
      <w:r w:rsidRPr="00CF2DD3">
        <w:rPr>
          <w:rFonts w:cs="Times New Roman"/>
          <w:i/>
          <w:iCs/>
          <w:noProof/>
          <w:lang w:val="en-US"/>
        </w:rPr>
        <w:t>8</w:t>
      </w:r>
      <w:r w:rsidRPr="00CF2DD3">
        <w:rPr>
          <w:rFonts w:cs="Times New Roman"/>
          <w:noProof/>
          <w:lang w:val="en-US"/>
        </w:rPr>
        <w:t>(1), 40. https://doi.org/10.1186/1476-069X-8-40</w:t>
      </w:r>
    </w:p>
    <w:p w14:paraId="634E9EDA"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Basu, R., &amp; Ostro, B. D. (2008). A multicounty analysis identifying the populations vulnerable to mortality associated with high ambient temperature in California. </w:t>
      </w:r>
      <w:r w:rsidRPr="00CF2DD3">
        <w:rPr>
          <w:rFonts w:cs="Times New Roman"/>
          <w:i/>
          <w:iCs/>
          <w:noProof/>
          <w:lang w:val="en-US"/>
        </w:rPr>
        <w:t>American Journal of Epidemiology</w:t>
      </w:r>
      <w:r w:rsidRPr="00CF2DD3">
        <w:rPr>
          <w:rFonts w:cs="Times New Roman"/>
          <w:noProof/>
          <w:lang w:val="en-US"/>
        </w:rPr>
        <w:t>. https://doi.org/10.1093/aje/kwn170</w:t>
      </w:r>
    </w:p>
    <w:p w14:paraId="5A30F84C"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Basu, R., &amp; Samet, J. M. (2002). Relation between elevated ambient temperature and mortality: A review of the epidemiologic evidence. </w:t>
      </w:r>
      <w:r w:rsidRPr="00CF2DD3">
        <w:rPr>
          <w:rFonts w:cs="Times New Roman"/>
          <w:i/>
          <w:iCs/>
          <w:noProof/>
          <w:lang w:val="en-US"/>
        </w:rPr>
        <w:t>Epidemiologic Reviews</w:t>
      </w:r>
      <w:r w:rsidRPr="00CF2DD3">
        <w:rPr>
          <w:rFonts w:cs="Times New Roman"/>
          <w:noProof/>
          <w:lang w:val="en-US"/>
        </w:rPr>
        <w:t>. https://doi.org/10.1093/epirev/mxf007</w:t>
      </w:r>
    </w:p>
    <w:p w14:paraId="23B2530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Bennett, J. E., Blangiardo, M., Fecht, D., Elliott, P., &amp; Ezzati, M. (2014). Vulnerability to the mortality effects of warm temperature in the districts of England and Wales. </w:t>
      </w:r>
      <w:r w:rsidRPr="00CF2DD3">
        <w:rPr>
          <w:rFonts w:cs="Times New Roman"/>
          <w:i/>
          <w:iCs/>
          <w:noProof/>
          <w:lang w:val="en-US"/>
        </w:rPr>
        <w:t>Nature Climate Change</w:t>
      </w:r>
      <w:r w:rsidRPr="00CF2DD3">
        <w:rPr>
          <w:rFonts w:cs="Times New Roman"/>
          <w:noProof/>
          <w:lang w:val="en-US"/>
        </w:rPr>
        <w:t xml:space="preserve">, </w:t>
      </w:r>
      <w:r w:rsidRPr="00CF2DD3">
        <w:rPr>
          <w:rFonts w:cs="Times New Roman"/>
          <w:i/>
          <w:iCs/>
          <w:noProof/>
          <w:lang w:val="en-US"/>
        </w:rPr>
        <w:t>4</w:t>
      </w:r>
      <w:r w:rsidRPr="00CF2DD3">
        <w:rPr>
          <w:rFonts w:cs="Times New Roman"/>
          <w:noProof/>
          <w:lang w:val="en-US"/>
        </w:rPr>
        <w:t>(4), 269–273. https://doi.org/10.1038/nclimate2123</w:t>
      </w:r>
    </w:p>
    <w:p w14:paraId="0B28F297"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Borden, K. A., &amp; Cutter, S. L. (2008). Spatial patterns of natural hazards mortality in the United States. </w:t>
      </w:r>
      <w:r w:rsidRPr="00CF2DD3">
        <w:rPr>
          <w:rFonts w:cs="Times New Roman"/>
          <w:i/>
          <w:iCs/>
          <w:noProof/>
          <w:lang w:val="en-US"/>
        </w:rPr>
        <w:t>International Journal of Health Geographics</w:t>
      </w:r>
      <w:r w:rsidRPr="00CF2DD3">
        <w:rPr>
          <w:rFonts w:cs="Times New Roman"/>
          <w:noProof/>
          <w:lang w:val="en-US"/>
        </w:rPr>
        <w:t>. https://doi.org/10.1186/1476-072X-7-64</w:t>
      </w:r>
    </w:p>
    <w:p w14:paraId="3CEF4EAB"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Brooke Anderson, G., &amp; Bell, M. L. (2011). Heat waves in the United States: Mortality risk during heat waves and effect modification by heat wave characteristics in 43 U.S. communities. </w:t>
      </w:r>
      <w:r w:rsidRPr="00CF2DD3">
        <w:rPr>
          <w:rFonts w:cs="Times New Roman"/>
          <w:i/>
          <w:iCs/>
          <w:noProof/>
          <w:lang w:val="en-US"/>
        </w:rPr>
        <w:t>Environmental Health Perspectives</w:t>
      </w:r>
      <w:r w:rsidRPr="00CF2DD3">
        <w:rPr>
          <w:rFonts w:cs="Times New Roman"/>
          <w:noProof/>
          <w:lang w:val="en-US"/>
        </w:rPr>
        <w:t>. https://doi.org/10.1289/ehp.1002313</w:t>
      </w:r>
    </w:p>
    <w:p w14:paraId="43A9B85C"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Brown, G., Fearn, V., &amp; Wells, C. (2010). Exploratory analysis of seasonal mortality in England and Wales, 1998 to 2007. </w:t>
      </w:r>
      <w:r w:rsidRPr="00CF2DD3">
        <w:rPr>
          <w:rFonts w:cs="Times New Roman"/>
          <w:i/>
          <w:iCs/>
          <w:noProof/>
          <w:lang w:val="en-US"/>
        </w:rPr>
        <w:t>Health Statistics Quarterly</w:t>
      </w:r>
      <w:r w:rsidRPr="00CF2DD3">
        <w:rPr>
          <w:rFonts w:cs="Times New Roman"/>
          <w:noProof/>
          <w:lang w:val="en-US"/>
        </w:rPr>
        <w:t>. https://doi.org/10.1057/hsq.2010.21</w:t>
      </w:r>
    </w:p>
    <w:p w14:paraId="61126AC6"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Burke, M., González, F., Baylis, P., Heft-Neal, S., Baysan, C., Basu, S., &amp; Hsiang, S. (2018). Higher temperatures increase suicide rates in the United States and Mexico. </w:t>
      </w:r>
      <w:r w:rsidRPr="00CF2DD3">
        <w:rPr>
          <w:rFonts w:cs="Times New Roman"/>
          <w:i/>
          <w:iCs/>
          <w:noProof/>
          <w:lang w:val="en-US"/>
        </w:rPr>
        <w:t>Nature Climate Change</w:t>
      </w:r>
      <w:r w:rsidRPr="00CF2DD3">
        <w:rPr>
          <w:rFonts w:cs="Times New Roman"/>
          <w:noProof/>
          <w:lang w:val="en-US"/>
        </w:rPr>
        <w:t>. https://doi.org/10.1038/s41558-018-0222-x</w:t>
      </w:r>
    </w:p>
    <w:p w14:paraId="1A972777"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Carmona, R., Díaz, J., Mirón, I. J., Ortiz, C., Luna, M. Y., &amp; Linares, C. (2016). Mortality attributable to extreme temperatures in Spain: A comparative analysis by city. </w:t>
      </w:r>
      <w:r w:rsidRPr="00CF2DD3">
        <w:rPr>
          <w:rFonts w:cs="Times New Roman"/>
          <w:i/>
          <w:iCs/>
          <w:noProof/>
          <w:lang w:val="en-US"/>
        </w:rPr>
        <w:t>Environment International</w:t>
      </w:r>
      <w:r w:rsidRPr="00CF2DD3">
        <w:rPr>
          <w:rFonts w:cs="Times New Roman"/>
          <w:noProof/>
          <w:lang w:val="en-US"/>
        </w:rPr>
        <w:t>. https://doi.org/10.1016/j.envint.2016.02.018</w:t>
      </w:r>
    </w:p>
    <w:p w14:paraId="33D1CB89"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Dee, D. P., Uppala, S. M., Simmons, A. J., Berrisford, P., Poli, P., Kobayashi, S., … Vitart, F. (2011). The ERA-Interim reanalysis: configuration and performance of the data assimilation system. </w:t>
      </w:r>
      <w:r w:rsidRPr="00CF2DD3">
        <w:rPr>
          <w:rFonts w:cs="Times New Roman"/>
          <w:i/>
          <w:iCs/>
          <w:noProof/>
          <w:lang w:val="en-US"/>
        </w:rPr>
        <w:t>Quarterly Journal of the Royal Meteorological Society</w:t>
      </w:r>
      <w:r w:rsidRPr="00CF2DD3">
        <w:rPr>
          <w:rFonts w:cs="Times New Roman"/>
          <w:noProof/>
          <w:lang w:val="en-US"/>
        </w:rPr>
        <w:t xml:space="preserve">, </w:t>
      </w:r>
      <w:r w:rsidRPr="00CF2DD3">
        <w:rPr>
          <w:rFonts w:cs="Times New Roman"/>
          <w:i/>
          <w:iCs/>
          <w:noProof/>
          <w:lang w:val="en-US"/>
        </w:rPr>
        <w:t>137</w:t>
      </w:r>
      <w:r w:rsidRPr="00CF2DD3">
        <w:rPr>
          <w:rFonts w:cs="Times New Roman"/>
          <w:noProof/>
          <w:lang w:val="en-US"/>
        </w:rPr>
        <w:t>(656), 553–597. https://doi.org/10.1002/qj.828</w:t>
      </w:r>
    </w:p>
    <w:p w14:paraId="127A0F4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lastRenderedPageBreak/>
        <w:t>Department of Homeland Security. (2019). Extreme heat. Retrieved May 8, 2019, from https://www.ready.gov/heat</w:t>
      </w:r>
    </w:p>
    <w:p w14:paraId="6FA9D037"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Díaz, J., Linares, C., &amp; Tobías, A. (2006). Impact of extreme temperatures on daily mortality in Madrid (Spain) among the 45-64 age-group. </w:t>
      </w:r>
      <w:r w:rsidRPr="00CF2DD3">
        <w:rPr>
          <w:rFonts w:cs="Times New Roman"/>
          <w:i/>
          <w:iCs/>
          <w:noProof/>
          <w:lang w:val="en-US"/>
        </w:rPr>
        <w:t>International Journal of Biometeorology</w:t>
      </w:r>
      <w:r w:rsidRPr="00CF2DD3">
        <w:rPr>
          <w:rFonts w:cs="Times New Roman"/>
          <w:noProof/>
          <w:lang w:val="en-US"/>
        </w:rPr>
        <w:t>. https://doi.org/10.1007/s00484-006-0033-z</w:t>
      </w:r>
    </w:p>
    <w:p w14:paraId="60A5C69D"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Feinstein, C. A. (2002). Seasonality of deaths in the US by age and cause. </w:t>
      </w:r>
      <w:r w:rsidRPr="00CF2DD3">
        <w:rPr>
          <w:rFonts w:cs="Times New Roman"/>
          <w:i/>
          <w:iCs/>
          <w:noProof/>
          <w:lang w:val="en-US"/>
        </w:rPr>
        <w:t>Demographic Research</w:t>
      </w:r>
      <w:r w:rsidRPr="00CF2DD3">
        <w:rPr>
          <w:rFonts w:cs="Times New Roman"/>
          <w:noProof/>
          <w:lang w:val="en-US"/>
        </w:rPr>
        <w:t xml:space="preserve">, </w:t>
      </w:r>
      <w:r w:rsidRPr="00CF2DD3">
        <w:rPr>
          <w:rFonts w:cs="Times New Roman"/>
          <w:i/>
          <w:iCs/>
          <w:noProof/>
          <w:lang w:val="en-US"/>
        </w:rPr>
        <w:t>6</w:t>
      </w:r>
      <w:r w:rsidRPr="00CF2DD3">
        <w:rPr>
          <w:rFonts w:cs="Times New Roman"/>
          <w:noProof/>
          <w:lang w:val="en-US"/>
        </w:rPr>
        <w:t>, 469–486. https://doi.org/10.4054/DemRes.2002.6.17</w:t>
      </w:r>
    </w:p>
    <w:p w14:paraId="52C15FF5"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Garcia-Herrera, R., Díaz, J., Trigo, R. M., Luterbacher, J., &amp; Fischer, E. M. (2010). A review of the european summer heat wave of 2003. </w:t>
      </w:r>
      <w:r w:rsidRPr="00CF2DD3">
        <w:rPr>
          <w:rFonts w:cs="Times New Roman"/>
          <w:i/>
          <w:iCs/>
          <w:noProof/>
          <w:lang w:val="en-US"/>
        </w:rPr>
        <w:t>Critical Reviews in Environmental Science and Technology</w:t>
      </w:r>
      <w:r w:rsidRPr="00CF2DD3">
        <w:rPr>
          <w:rFonts w:cs="Times New Roman"/>
          <w:noProof/>
          <w:lang w:val="en-US"/>
        </w:rPr>
        <w:t>. https://doi.org/10.1080/10643380802238137</w:t>
      </w:r>
    </w:p>
    <w:p w14:paraId="5F8B1B8F"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Gasparrini, A., &amp; Armstrong, B. (2011). The impact of heat waves on mortality. </w:t>
      </w:r>
      <w:r w:rsidRPr="00CF2DD3">
        <w:rPr>
          <w:rFonts w:cs="Times New Roman"/>
          <w:i/>
          <w:iCs/>
          <w:noProof/>
          <w:lang w:val="en-US"/>
        </w:rPr>
        <w:t>Epidemiol</w:t>
      </w:r>
      <w:r w:rsidRPr="00CF2DD3">
        <w:rPr>
          <w:rFonts w:cs="Times New Roman"/>
          <w:noProof/>
          <w:lang w:val="en-US"/>
        </w:rPr>
        <w:t>. https://doi.org/10.1097/EDE.0b013e3181fdcd99</w:t>
      </w:r>
    </w:p>
    <w:p w14:paraId="76AD29D1"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Gasparrini, A., Armstrong, B., Kovats, S., &amp; Wilkinson, P. (2012). The effect of high temperatures on cause-specific mortality in England and Wales. </w:t>
      </w:r>
      <w:r w:rsidRPr="00CF2DD3">
        <w:rPr>
          <w:rFonts w:cs="Times New Roman"/>
          <w:i/>
          <w:iCs/>
          <w:noProof/>
          <w:lang w:val="en-US"/>
        </w:rPr>
        <w:t>Occupational and Environmental Medicine</w:t>
      </w:r>
      <w:r w:rsidRPr="00CF2DD3">
        <w:rPr>
          <w:rFonts w:cs="Times New Roman"/>
          <w:noProof/>
          <w:lang w:val="en-US"/>
        </w:rPr>
        <w:t>. https://doi.org/10.1136/oem.2010.059782</w:t>
      </w:r>
    </w:p>
    <w:p w14:paraId="6C2A343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CF2DD3">
        <w:rPr>
          <w:rFonts w:cs="Times New Roman"/>
          <w:i/>
          <w:iCs/>
          <w:noProof/>
          <w:lang w:val="en-US"/>
        </w:rPr>
        <w:t>The Lancet</w:t>
      </w:r>
      <w:r w:rsidRPr="00CF2DD3">
        <w:rPr>
          <w:rFonts w:cs="Times New Roman"/>
          <w:noProof/>
          <w:lang w:val="en-US"/>
        </w:rPr>
        <w:t xml:space="preserve">, </w:t>
      </w:r>
      <w:r w:rsidRPr="00CF2DD3">
        <w:rPr>
          <w:rFonts w:cs="Times New Roman"/>
          <w:i/>
          <w:iCs/>
          <w:noProof/>
          <w:lang w:val="en-US"/>
        </w:rPr>
        <w:t>386</w:t>
      </w:r>
      <w:r w:rsidRPr="00CF2DD3">
        <w:rPr>
          <w:rFonts w:cs="Times New Roman"/>
          <w:noProof/>
          <w:lang w:val="en-US"/>
        </w:rPr>
        <w:t>(9991), 369–375. https://doi.org/10.1016/S0140-6736(14)62114-0</w:t>
      </w:r>
    </w:p>
    <w:p w14:paraId="2A21A3B5"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Gemmell, I., McLoone, P., Boddy, F. A., Dickinson, G. J., &amp; Watt, G. C. M. (2000). Seasonal variation in mortality in Scotland. </w:t>
      </w:r>
      <w:r w:rsidRPr="00CF2DD3">
        <w:rPr>
          <w:rFonts w:cs="Times New Roman"/>
          <w:i/>
          <w:iCs/>
          <w:noProof/>
          <w:lang w:val="en-US"/>
        </w:rPr>
        <w:t>International Journal of Epidemiology</w:t>
      </w:r>
      <w:r w:rsidRPr="00CF2DD3">
        <w:rPr>
          <w:rFonts w:cs="Times New Roman"/>
          <w:noProof/>
          <w:lang w:val="en-US"/>
        </w:rPr>
        <w:t>. https://doi.org/10.1093/ije/29.2.274</w:t>
      </w:r>
    </w:p>
    <w:p w14:paraId="6792111F"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Great Britain. (1876). Weekly return of births and deaths in London and in other great towns. </w:t>
      </w:r>
      <w:r w:rsidRPr="00CF2DD3">
        <w:rPr>
          <w:rFonts w:cs="Times New Roman"/>
          <w:i/>
          <w:iCs/>
          <w:noProof/>
          <w:lang w:val="en-US"/>
        </w:rPr>
        <w:t>General Register Office</w:t>
      </w:r>
      <w:r w:rsidRPr="00CF2DD3">
        <w:rPr>
          <w:rFonts w:cs="Times New Roman"/>
          <w:noProof/>
          <w:lang w:val="en-US"/>
        </w:rPr>
        <w:t>.</w:t>
      </w:r>
    </w:p>
    <w:p w14:paraId="69A7BF35"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Green, M. S., Harari, G., &amp; Kristal-Boneh, E. (2007). Excess winter mortality from ischaemic heart disease and stroke during colder and warmer years in Israel: An evaluation and review of the role of environmental temperature. </w:t>
      </w:r>
      <w:r w:rsidRPr="00CF2DD3">
        <w:rPr>
          <w:rFonts w:cs="Times New Roman"/>
          <w:i/>
          <w:iCs/>
          <w:noProof/>
          <w:lang w:val="en-US"/>
        </w:rPr>
        <w:t>The European Journal of Public Health</w:t>
      </w:r>
      <w:r w:rsidRPr="00CF2DD3">
        <w:rPr>
          <w:rFonts w:cs="Times New Roman"/>
          <w:noProof/>
          <w:lang w:val="en-US"/>
        </w:rPr>
        <w:t>. https://doi.org/10.1093/eurpub/4.1.3</w:t>
      </w:r>
    </w:p>
    <w:p w14:paraId="635F3223"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Grenfell, B. T., Bjørnstad, O. N., &amp; Kappey, J. (2001). Travelling waves and spatial hierarchies in measles epidemics. </w:t>
      </w:r>
      <w:r w:rsidRPr="00CF2DD3">
        <w:rPr>
          <w:rFonts w:cs="Times New Roman"/>
          <w:i/>
          <w:iCs/>
          <w:noProof/>
          <w:lang w:val="en-US"/>
        </w:rPr>
        <w:t>Nature</w:t>
      </w:r>
      <w:r w:rsidRPr="00CF2DD3">
        <w:rPr>
          <w:rFonts w:cs="Times New Roman"/>
          <w:noProof/>
          <w:lang w:val="en-US"/>
        </w:rPr>
        <w:t xml:space="preserve">, </w:t>
      </w:r>
      <w:r w:rsidRPr="00CF2DD3">
        <w:rPr>
          <w:rFonts w:cs="Times New Roman"/>
          <w:i/>
          <w:iCs/>
          <w:noProof/>
          <w:lang w:val="en-US"/>
        </w:rPr>
        <w:t>414</w:t>
      </w:r>
      <w:r w:rsidRPr="00CF2DD3">
        <w:rPr>
          <w:rFonts w:cs="Times New Roman"/>
          <w:noProof/>
          <w:lang w:val="en-US"/>
        </w:rPr>
        <w:t>(6865), 716–723. https://doi.org/10.1038/414716a</w:t>
      </w:r>
    </w:p>
    <w:p w14:paraId="56135968"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CF2DD3">
        <w:rPr>
          <w:rFonts w:cs="Times New Roman"/>
          <w:i/>
          <w:iCs/>
          <w:noProof/>
          <w:lang w:val="en-US"/>
        </w:rPr>
        <w:t>Journal of the Statistical Society of London</w:t>
      </w:r>
      <w:r w:rsidRPr="00CF2DD3">
        <w:rPr>
          <w:rFonts w:cs="Times New Roman"/>
          <w:noProof/>
          <w:lang w:val="en-US"/>
        </w:rPr>
        <w:t>. https://doi.org/10.2307/2338211</w:t>
      </w:r>
    </w:p>
    <w:p w14:paraId="3F59CBD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lastRenderedPageBreak/>
        <w:t xml:space="preserve">Guy, W. A. (1881). On temperature and its relation to mortality: An illustration of the application of the numerical method to the discovery of truth. </w:t>
      </w:r>
      <w:r w:rsidRPr="00CF2DD3">
        <w:rPr>
          <w:rFonts w:cs="Times New Roman"/>
          <w:i/>
          <w:iCs/>
          <w:noProof/>
          <w:lang w:val="en-US"/>
        </w:rPr>
        <w:t>Journal of the Statistical Society of London</w:t>
      </w:r>
      <w:r w:rsidRPr="00CF2DD3">
        <w:rPr>
          <w:rFonts w:cs="Times New Roman"/>
          <w:noProof/>
          <w:lang w:val="en-US"/>
        </w:rPr>
        <w:t>. https://doi.org/10.2307/2339225</w:t>
      </w:r>
    </w:p>
    <w:p w14:paraId="72ECCD0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Hajat, S., &amp; Gasparrini, A. (2016). The excess winter deaths measure: Why its use is misleading for public health understanding of cold-related health impacts. </w:t>
      </w:r>
      <w:r w:rsidRPr="00CF2DD3">
        <w:rPr>
          <w:rFonts w:cs="Times New Roman"/>
          <w:i/>
          <w:iCs/>
          <w:noProof/>
          <w:lang w:val="en-US"/>
        </w:rPr>
        <w:t>Epidemiology</w:t>
      </w:r>
      <w:r w:rsidRPr="00CF2DD3">
        <w:rPr>
          <w:rFonts w:cs="Times New Roman"/>
          <w:noProof/>
          <w:lang w:val="en-US"/>
        </w:rPr>
        <w:t>. https://doi.org/10.1097/EDE.0000000000000479</w:t>
      </w:r>
    </w:p>
    <w:p w14:paraId="01820639"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Hajat, S., Kovats, R. S., &amp; Lachowycz, K. (2007). Heat-related and cold-related deaths in England and Wales: Who is at risk? </w:t>
      </w:r>
      <w:r w:rsidRPr="00CF2DD3">
        <w:rPr>
          <w:rFonts w:cs="Times New Roman"/>
          <w:i/>
          <w:iCs/>
          <w:noProof/>
          <w:lang w:val="en-US"/>
        </w:rPr>
        <w:t>Occupational and Environmental Medicine</w:t>
      </w:r>
      <w:r w:rsidRPr="00CF2DD3">
        <w:rPr>
          <w:rFonts w:cs="Times New Roman"/>
          <w:noProof/>
          <w:lang w:val="en-US"/>
        </w:rPr>
        <w:t>. https://doi.org/10.1136/oem.2006.029017</w:t>
      </w:r>
    </w:p>
    <w:p w14:paraId="74355E3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Healy, J. D. (2003). Excess winter mortality in Europe: A cross country analysis identifying key risk factors. </w:t>
      </w:r>
      <w:r w:rsidRPr="00CF2DD3">
        <w:rPr>
          <w:rFonts w:cs="Times New Roman"/>
          <w:i/>
          <w:iCs/>
          <w:noProof/>
          <w:lang w:val="en-US"/>
        </w:rPr>
        <w:t>Journal of Epidemiology and Community Health</w:t>
      </w:r>
      <w:r w:rsidRPr="00CF2DD3">
        <w:rPr>
          <w:rFonts w:cs="Times New Roman"/>
          <w:noProof/>
          <w:lang w:val="en-US"/>
        </w:rPr>
        <w:t xml:space="preserve">, </w:t>
      </w:r>
      <w:r w:rsidRPr="00CF2DD3">
        <w:rPr>
          <w:rFonts w:cs="Times New Roman"/>
          <w:i/>
          <w:iCs/>
          <w:noProof/>
          <w:lang w:val="en-US"/>
        </w:rPr>
        <w:t>57</w:t>
      </w:r>
      <w:r w:rsidRPr="00CF2DD3">
        <w:rPr>
          <w:rFonts w:cs="Times New Roman"/>
          <w:noProof/>
          <w:lang w:val="en-US"/>
        </w:rPr>
        <w:t>(10), 784–789. https://doi.org/10.1136/jech.57.10.784</w:t>
      </w:r>
    </w:p>
    <w:p w14:paraId="3E6D70CD"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IPCC. (2014a). </w:t>
      </w:r>
      <w:r w:rsidRPr="00CF2DD3">
        <w:rPr>
          <w:rFonts w:cs="Times New Roman"/>
          <w:i/>
          <w:iCs/>
          <w:noProof/>
          <w:lang w:val="en-US"/>
        </w:rPr>
        <w:t>Climate Change 2014 – Impacts, Adaptation and Vulnerability: Part B: Regional Aspects: Working Group II Contribution to the IPCC Fifth Assessment Report.</w:t>
      </w:r>
      <w:r w:rsidRPr="00CF2DD3">
        <w:rPr>
          <w:rFonts w:cs="Times New Roman"/>
          <w:noProof/>
          <w:lang w:val="en-US"/>
        </w:rPr>
        <w:t xml:space="preserve"> Cambridge University Press. https://doi.org/doi:10.1017/CBO9781107415386</w:t>
      </w:r>
    </w:p>
    <w:p w14:paraId="078D4CA8"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IPCC. (2014b). </w:t>
      </w:r>
      <w:r w:rsidRPr="00CF2DD3">
        <w:rPr>
          <w:rFonts w:cs="Times New Roman"/>
          <w:i/>
          <w:iCs/>
          <w:noProof/>
          <w:lang w:val="en-US"/>
        </w:rPr>
        <w:t>Climate Change 2014 Synthesis Report</w:t>
      </w:r>
      <w:r w:rsidRPr="00CF2DD3">
        <w:rPr>
          <w:rFonts w:cs="Times New Roman"/>
          <w:noProof/>
          <w:lang w:val="en-US"/>
        </w:rPr>
        <w:t xml:space="preserve">. </w:t>
      </w:r>
      <w:r w:rsidRPr="00CF2DD3">
        <w:rPr>
          <w:rFonts w:cs="Times New Roman"/>
          <w:i/>
          <w:iCs/>
          <w:noProof/>
          <w:lang w:val="en-US"/>
        </w:rPr>
        <w:t>IPCC Fifth Assessment Report</w:t>
      </w:r>
      <w:r w:rsidRPr="00CF2DD3">
        <w:rPr>
          <w:rFonts w:cs="Times New Roman"/>
          <w:noProof/>
          <w:lang w:val="en-US"/>
        </w:rPr>
        <w:t>.</w:t>
      </w:r>
    </w:p>
    <w:p w14:paraId="52C276E3"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Kaiser, R., Le Tertre, A., Schwartz, J., Gotway, C. A., Daley, W. R., &amp; Rubin, C. H. (2007). The effect of the 1995 heat wave in Chicago on all-cause and cause-specific mortality. </w:t>
      </w:r>
      <w:r w:rsidRPr="00CF2DD3">
        <w:rPr>
          <w:rFonts w:cs="Times New Roman"/>
          <w:i/>
          <w:iCs/>
          <w:noProof/>
          <w:lang w:val="en-US"/>
        </w:rPr>
        <w:t>American Journal of Public Health</w:t>
      </w:r>
      <w:r w:rsidRPr="00CF2DD3">
        <w:rPr>
          <w:rFonts w:cs="Times New Roman"/>
          <w:noProof/>
          <w:lang w:val="en-US"/>
        </w:rPr>
        <w:t>. https://doi.org/10.2105/AJPH.2006.100081</w:t>
      </w:r>
    </w:p>
    <w:p w14:paraId="0957C29A"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Kalkstein, A. J. (2013). Regional Similarities in Seasonal Mortality across the United States: An Examination of 28 Metropolitan Statistical Areas. </w:t>
      </w:r>
      <w:r w:rsidRPr="00CF2DD3">
        <w:rPr>
          <w:rFonts w:cs="Times New Roman"/>
          <w:i/>
          <w:iCs/>
          <w:noProof/>
          <w:lang w:val="en-US"/>
        </w:rPr>
        <w:t>PLoS ONE</w:t>
      </w:r>
      <w:r w:rsidRPr="00CF2DD3">
        <w:rPr>
          <w:rFonts w:cs="Times New Roman"/>
          <w:noProof/>
          <w:lang w:val="en-US"/>
        </w:rPr>
        <w:t xml:space="preserve">, </w:t>
      </w:r>
      <w:r w:rsidRPr="00CF2DD3">
        <w:rPr>
          <w:rFonts w:cs="Times New Roman"/>
          <w:i/>
          <w:iCs/>
          <w:noProof/>
          <w:lang w:val="en-US"/>
        </w:rPr>
        <w:t>8</w:t>
      </w:r>
      <w:r w:rsidRPr="00CF2DD3">
        <w:rPr>
          <w:rFonts w:cs="Times New Roman"/>
          <w:noProof/>
          <w:lang w:val="en-US"/>
        </w:rPr>
        <w:t>(5). https://doi.org/10.1371/journal.pone.0063971</w:t>
      </w:r>
    </w:p>
    <w:p w14:paraId="06D14326"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Kilbourne, E. M. (1997). Heat Waves and Hot Environments. </w:t>
      </w:r>
      <w:r w:rsidRPr="00CF2DD3">
        <w:rPr>
          <w:rFonts w:cs="Times New Roman"/>
          <w:i/>
          <w:iCs/>
          <w:noProof/>
          <w:lang w:val="en-US"/>
        </w:rPr>
        <w:t>The Public Health Consequence of Disasters</w:t>
      </w:r>
      <w:r w:rsidRPr="00CF2DD3">
        <w:rPr>
          <w:rFonts w:cs="Times New Roman"/>
          <w:noProof/>
          <w:lang w:val="en-US"/>
        </w:rPr>
        <w:t>.</w:t>
      </w:r>
    </w:p>
    <w:p w14:paraId="2509BAEF"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Kinney, P. L., Schwartz, J., Pascal, M., Petkova, E., Tertre, A. Le, Medina, S., &amp; Vautard, R. (2015). Winter season mortality: Will climate warming bring benefits? </w:t>
      </w:r>
      <w:r w:rsidRPr="00CF2DD3">
        <w:rPr>
          <w:rFonts w:cs="Times New Roman"/>
          <w:i/>
          <w:iCs/>
          <w:noProof/>
          <w:lang w:val="en-US"/>
        </w:rPr>
        <w:t>Environmental Research Letters</w:t>
      </w:r>
      <w:r w:rsidRPr="00CF2DD3">
        <w:rPr>
          <w:rFonts w:cs="Times New Roman"/>
          <w:noProof/>
          <w:lang w:val="en-US"/>
        </w:rPr>
        <w:t xml:space="preserve">, </w:t>
      </w:r>
      <w:r w:rsidRPr="00CF2DD3">
        <w:rPr>
          <w:rFonts w:cs="Times New Roman"/>
          <w:i/>
          <w:iCs/>
          <w:noProof/>
          <w:lang w:val="en-US"/>
        </w:rPr>
        <w:t>10</w:t>
      </w:r>
      <w:r w:rsidRPr="00CF2DD3">
        <w:rPr>
          <w:rFonts w:cs="Times New Roman"/>
          <w:noProof/>
          <w:lang w:val="en-US"/>
        </w:rPr>
        <w:t>(6). https://doi.org/10.1088/1748-9326/10/6/064016</w:t>
      </w:r>
    </w:p>
    <w:p w14:paraId="01552A29"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Kovats, R. S., &amp; Hajat, S. (2008). Heat Stress and Public Health: A Critical Review. </w:t>
      </w:r>
      <w:r w:rsidRPr="00CF2DD3">
        <w:rPr>
          <w:rFonts w:cs="Times New Roman"/>
          <w:i/>
          <w:iCs/>
          <w:noProof/>
          <w:lang w:val="en-US"/>
        </w:rPr>
        <w:t>Annual Review of Public Health</w:t>
      </w:r>
      <w:r w:rsidRPr="00CF2DD3">
        <w:rPr>
          <w:rFonts w:cs="Times New Roman"/>
          <w:noProof/>
          <w:lang w:val="en-US"/>
        </w:rPr>
        <w:t>. https://doi.org/10.1146/annurev.publhealth.29.020907.090843</w:t>
      </w:r>
    </w:p>
    <w:p w14:paraId="3B3F176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Laake, K., &amp; Sverre, J. M. (1996). Winter excess mortality: A comparison between Norway and England plus Wales. </w:t>
      </w:r>
      <w:r w:rsidRPr="00CF2DD3">
        <w:rPr>
          <w:rFonts w:cs="Times New Roman"/>
          <w:i/>
          <w:iCs/>
          <w:noProof/>
          <w:lang w:val="en-US"/>
        </w:rPr>
        <w:t>Age and Ageing</w:t>
      </w:r>
      <w:r w:rsidRPr="00CF2DD3">
        <w:rPr>
          <w:rFonts w:cs="Times New Roman"/>
          <w:noProof/>
          <w:lang w:val="en-US"/>
        </w:rPr>
        <w:t>. https://doi.org/10.1093/ageing/25.5.343</w:t>
      </w:r>
    </w:p>
    <w:p w14:paraId="7E70855B"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Le Tertre, A., Lefranc, A. A., Eilstein, D., Declercq, C., Medina, S., Blanchard, M., … Ledrans, M. (2006). Impact of the 2003 Heatwave on All-Cause Mortality in 9 French Cities. </w:t>
      </w:r>
      <w:r w:rsidRPr="00CF2DD3">
        <w:rPr>
          <w:rFonts w:cs="Times New Roman"/>
          <w:i/>
          <w:iCs/>
          <w:noProof/>
          <w:lang w:val="en-US"/>
        </w:rPr>
        <w:t>Epidemiology</w:t>
      </w:r>
      <w:r w:rsidRPr="00CF2DD3">
        <w:rPr>
          <w:rFonts w:cs="Times New Roman"/>
          <w:noProof/>
          <w:lang w:val="en-US"/>
        </w:rPr>
        <w:t xml:space="preserve">, </w:t>
      </w:r>
      <w:r w:rsidRPr="00CF2DD3">
        <w:rPr>
          <w:rFonts w:cs="Times New Roman"/>
          <w:i/>
          <w:iCs/>
          <w:noProof/>
          <w:lang w:val="en-US"/>
        </w:rPr>
        <w:t>17</w:t>
      </w:r>
      <w:r w:rsidRPr="00CF2DD3">
        <w:rPr>
          <w:rFonts w:cs="Times New Roman"/>
          <w:noProof/>
          <w:lang w:val="en-US"/>
        </w:rPr>
        <w:t>(1), 75–79. https://doi.org/10.1097/01.ede.0000187650.36636.1f</w:t>
      </w:r>
    </w:p>
    <w:p w14:paraId="3DB8E44D"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lastRenderedPageBreak/>
        <w:t xml:space="preserve">Li, T., Horton, R. M., Bader, D. A., Zhou, M., Liang, X., Ban, J., … Kinney, P. L. (2016). Aging Will Amplify the Heat-related Mortality Risk under a Changing Climate: Projection for the Elderly in Beijing, China. </w:t>
      </w:r>
      <w:r w:rsidRPr="00CF2DD3">
        <w:rPr>
          <w:rFonts w:cs="Times New Roman"/>
          <w:i/>
          <w:iCs/>
          <w:noProof/>
          <w:lang w:val="en-US"/>
        </w:rPr>
        <w:t>Scientific Reports</w:t>
      </w:r>
      <w:r w:rsidRPr="00CF2DD3">
        <w:rPr>
          <w:rFonts w:cs="Times New Roman"/>
          <w:noProof/>
          <w:lang w:val="en-US"/>
        </w:rPr>
        <w:t>. https://doi.org/10.1038/srep28161</w:t>
      </w:r>
    </w:p>
    <w:p w14:paraId="791B3BB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Lowe, R., Ballester, J., Creswick, J., Robine, J. M., Herrmann, F. R., &amp; Rodó, X. (2015). Evaluating the performance of a climate-driven mortality model during heat waves and cold spells in Europe. </w:t>
      </w:r>
      <w:r w:rsidRPr="00CF2DD3">
        <w:rPr>
          <w:rFonts w:cs="Times New Roman"/>
          <w:i/>
          <w:iCs/>
          <w:noProof/>
          <w:lang w:val="en-US"/>
        </w:rPr>
        <w:t>International Journal of Environmental Research and Public Health</w:t>
      </w:r>
      <w:r w:rsidRPr="00CF2DD3">
        <w:rPr>
          <w:rFonts w:cs="Times New Roman"/>
          <w:noProof/>
          <w:lang w:val="en-US"/>
        </w:rPr>
        <w:t>. https://doi.org/10.3390/ijerph120201279</w:t>
      </w:r>
    </w:p>
    <w:p w14:paraId="24CE7183"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Luterbacher, J., Dietrich, D., Xoplaki, E., Grosjean, M., &amp; Wanner, H. (2004). European Seasonal and Annual Temperature Variability, Trends, and Extremes since 1500. </w:t>
      </w:r>
      <w:r w:rsidRPr="00CF2DD3">
        <w:rPr>
          <w:rFonts w:cs="Times New Roman"/>
          <w:i/>
          <w:iCs/>
          <w:noProof/>
          <w:lang w:val="en-US"/>
        </w:rPr>
        <w:t>Science</w:t>
      </w:r>
      <w:r w:rsidRPr="00CF2DD3">
        <w:rPr>
          <w:rFonts w:cs="Times New Roman"/>
          <w:noProof/>
          <w:lang w:val="en-US"/>
        </w:rPr>
        <w:t>. https://doi.org/10.1126/science.1093877</w:t>
      </w:r>
    </w:p>
    <w:p w14:paraId="1EE571A7"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Ma, J., Ward, E. M., Siegel, R. L., &amp; Jemal, A. (2015). Temporal trends in mortality in the United States, 1969-2013. </w:t>
      </w:r>
      <w:r w:rsidRPr="00CF2DD3">
        <w:rPr>
          <w:rFonts w:cs="Times New Roman"/>
          <w:i/>
          <w:iCs/>
          <w:noProof/>
          <w:lang w:val="en-US"/>
        </w:rPr>
        <w:t>JAMA - Journal of the American Medical Association</w:t>
      </w:r>
      <w:r w:rsidRPr="00CF2DD3">
        <w:rPr>
          <w:rFonts w:cs="Times New Roman"/>
          <w:noProof/>
          <w:lang w:val="en-US"/>
        </w:rPr>
        <w:t>. https://doi.org/10.1001/jama.2015.12319</w:t>
      </w:r>
    </w:p>
    <w:p w14:paraId="6345DCF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Mackenbach, J. P., Kunst, A. E., &amp; Looman, C. W. N. (1992). Seasonal variation in mortality in The Netherlands. </w:t>
      </w:r>
      <w:r w:rsidRPr="00CF2DD3">
        <w:rPr>
          <w:rFonts w:cs="Times New Roman"/>
          <w:i/>
          <w:iCs/>
          <w:noProof/>
          <w:lang w:val="en-US"/>
        </w:rPr>
        <w:t>Journal of Epidemiology and Community Health</w:t>
      </w:r>
      <w:r w:rsidRPr="00CF2DD3">
        <w:rPr>
          <w:rFonts w:cs="Times New Roman"/>
          <w:noProof/>
          <w:lang w:val="en-US"/>
        </w:rPr>
        <w:t xml:space="preserve">, </w:t>
      </w:r>
      <w:r w:rsidRPr="00CF2DD3">
        <w:rPr>
          <w:rFonts w:cs="Times New Roman"/>
          <w:i/>
          <w:iCs/>
          <w:noProof/>
          <w:lang w:val="en-US"/>
        </w:rPr>
        <w:t>46</w:t>
      </w:r>
      <w:r w:rsidRPr="00CF2DD3">
        <w:rPr>
          <w:rFonts w:cs="Times New Roman"/>
          <w:noProof/>
          <w:lang w:val="en-US"/>
        </w:rPr>
        <w:t>(3), 261–265. https://doi.org/10.1136/jech.46.3.261</w:t>
      </w:r>
    </w:p>
    <w:p w14:paraId="0A3A227C"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CF2DD3">
        <w:rPr>
          <w:rFonts w:cs="Times New Roman"/>
          <w:i/>
          <w:iCs/>
          <w:noProof/>
          <w:lang w:val="en-US"/>
        </w:rPr>
        <w:t>PLoS ONE</w:t>
      </w:r>
      <w:r w:rsidRPr="00CF2DD3">
        <w:rPr>
          <w:rFonts w:cs="Times New Roman"/>
          <w:noProof/>
          <w:lang w:val="en-US"/>
        </w:rPr>
        <w:t>. https://doi.org/10.1371/journal.pone.0113500</w:t>
      </w:r>
    </w:p>
    <w:p w14:paraId="7349981B"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Miller, G. (1962). “Airs, waters, and places” in history. </w:t>
      </w:r>
      <w:r w:rsidRPr="00CF2DD3">
        <w:rPr>
          <w:rFonts w:cs="Times New Roman"/>
          <w:i/>
          <w:iCs/>
          <w:noProof/>
          <w:lang w:val="en-US"/>
        </w:rPr>
        <w:t>Journal of the History of Medicine and Allied Sciences</w:t>
      </w:r>
      <w:r w:rsidRPr="00CF2DD3">
        <w:rPr>
          <w:rFonts w:cs="Times New Roman"/>
          <w:noProof/>
          <w:lang w:val="en-US"/>
        </w:rPr>
        <w:t>. https://doi.org/10.1093/jhmas/XVII.1.129</w:t>
      </w:r>
    </w:p>
    <w:p w14:paraId="695D3253"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Moy, C. M., Seltzer, G. O., Rodbell, D. T., &amp; Anderson, D. M. (2002). Variability of El Niño/Southern Oscillation activity at millennial timescales during the Holocene epoch. </w:t>
      </w:r>
      <w:r w:rsidRPr="00CF2DD3">
        <w:rPr>
          <w:rFonts w:cs="Times New Roman"/>
          <w:i/>
          <w:iCs/>
          <w:noProof/>
          <w:lang w:val="en-US"/>
        </w:rPr>
        <w:t>Nature</w:t>
      </w:r>
      <w:r w:rsidRPr="00CF2DD3">
        <w:rPr>
          <w:rFonts w:cs="Times New Roman"/>
          <w:noProof/>
          <w:lang w:val="en-US"/>
        </w:rPr>
        <w:t xml:space="preserve">, </w:t>
      </w:r>
      <w:r w:rsidRPr="00CF2DD3">
        <w:rPr>
          <w:rFonts w:cs="Times New Roman"/>
          <w:i/>
          <w:iCs/>
          <w:noProof/>
          <w:lang w:val="en-US"/>
        </w:rPr>
        <w:t>420</w:t>
      </w:r>
      <w:r w:rsidRPr="00CF2DD3">
        <w:rPr>
          <w:rFonts w:cs="Times New Roman"/>
          <w:noProof/>
          <w:lang w:val="en-US"/>
        </w:rPr>
        <w:t>(6912), 162–165. https://doi.org/10.1038/nature01194</w:t>
      </w:r>
    </w:p>
    <w:p w14:paraId="3760975C"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CF2DD3">
        <w:rPr>
          <w:rFonts w:cs="Times New Roman"/>
          <w:i/>
          <w:iCs/>
          <w:noProof/>
          <w:lang w:val="en-US"/>
        </w:rPr>
        <w:t>PLoS Medicine</w:t>
      </w:r>
      <w:r w:rsidRPr="00CF2DD3">
        <w:rPr>
          <w:rFonts w:cs="Times New Roman"/>
          <w:noProof/>
          <w:lang w:val="en-US"/>
        </w:rPr>
        <w:t>. https://doi.org/10.1371/journal.pmed.0030260</w:t>
      </w:r>
    </w:p>
    <w:p w14:paraId="0F9B6BE8"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Nakaji, S., Parodi, S., Fontana, V., Umeda, T., Suzuki, K., Sakamoto, J., … Sugawara, K. (2004). Seasonal changes in mortality rates from main causes of death in Japan. </w:t>
      </w:r>
      <w:r w:rsidRPr="00CF2DD3">
        <w:rPr>
          <w:rFonts w:cs="Times New Roman"/>
          <w:i/>
          <w:iCs/>
          <w:noProof/>
          <w:lang w:val="en-US"/>
        </w:rPr>
        <w:t>European Journal of Epidemiology</w:t>
      </w:r>
      <w:r w:rsidRPr="00CF2DD3">
        <w:rPr>
          <w:rFonts w:cs="Times New Roman"/>
          <w:noProof/>
          <w:lang w:val="en-US"/>
        </w:rPr>
        <w:t>. https://doi.org/10.1007/s10654-004-4695-8</w:t>
      </w:r>
    </w:p>
    <w:p w14:paraId="588761B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Newell, G. R., &amp; Waggoner, D. E. (1970). Cancer mortality and environmental temperature in the United States. </w:t>
      </w:r>
      <w:r w:rsidRPr="00CF2DD3">
        <w:rPr>
          <w:rFonts w:cs="Times New Roman"/>
          <w:i/>
          <w:iCs/>
          <w:noProof/>
          <w:lang w:val="en-US"/>
        </w:rPr>
        <w:t>The Lancet</w:t>
      </w:r>
      <w:r w:rsidRPr="00CF2DD3">
        <w:rPr>
          <w:rFonts w:cs="Times New Roman"/>
          <w:noProof/>
          <w:lang w:val="en-US"/>
        </w:rPr>
        <w:t>. https://doi.org/10.1016/S0140-6736(70)90988-8</w:t>
      </w:r>
    </w:p>
    <w:p w14:paraId="5CBBCF4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NOAA. (2014). NOAA Weather Stations. Retrieved January 8, 2019, from </w:t>
      </w:r>
      <w:r w:rsidRPr="00CF2DD3">
        <w:rPr>
          <w:rFonts w:cs="Times New Roman"/>
          <w:noProof/>
          <w:lang w:val="en-US"/>
        </w:rPr>
        <w:lastRenderedPageBreak/>
        <w:t>https://www.arcgis.com/home/webmap/viewer.html?webmap=fa40207019de41bc9a37ea1f5235ae0c</w:t>
      </w:r>
    </w:p>
    <w:p w14:paraId="2C0B493C"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48053AF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Orru, H., &amp; Åström, D. O. (2017). Increases in external cause mortality due to high and low temperatures: evidence from northeastern Europe. </w:t>
      </w:r>
      <w:r w:rsidRPr="00CF2DD3">
        <w:rPr>
          <w:rFonts w:cs="Times New Roman"/>
          <w:i/>
          <w:iCs/>
          <w:noProof/>
          <w:lang w:val="en-US"/>
        </w:rPr>
        <w:t>International Journal of Biometeorology</w:t>
      </w:r>
      <w:r w:rsidRPr="00CF2DD3">
        <w:rPr>
          <w:rFonts w:cs="Times New Roman"/>
          <w:noProof/>
          <w:lang w:val="en-US"/>
        </w:rPr>
        <w:t>. https://doi.org/10.1007/s00484-016-1270-4</w:t>
      </w:r>
    </w:p>
    <w:p w14:paraId="0BB504F5"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Pfister, C., Brázdil, R., Glaser, R., Barriendos, M., Camuffo, D., Deutsch, M., … Rodrigo, F. S. (1999). Documentary evidence on climate in sixteenth-century Europe. </w:t>
      </w:r>
      <w:r w:rsidRPr="00CF2DD3">
        <w:rPr>
          <w:rFonts w:cs="Times New Roman"/>
          <w:i/>
          <w:iCs/>
          <w:noProof/>
          <w:lang w:val="en-US"/>
        </w:rPr>
        <w:t>Climatic Change</w:t>
      </w:r>
      <w:r w:rsidRPr="00CF2DD3">
        <w:rPr>
          <w:rFonts w:cs="Times New Roman"/>
          <w:noProof/>
          <w:lang w:val="en-US"/>
        </w:rPr>
        <w:t>. https://doi.org/10.1023/A:1005540707792</w:t>
      </w:r>
    </w:p>
    <w:p w14:paraId="3A8BE6F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Rau, R. (2004). Seasonality in human mortality. A demographic approach. </w:t>
      </w:r>
      <w:r w:rsidRPr="00CF2DD3">
        <w:rPr>
          <w:rFonts w:cs="Times New Roman"/>
          <w:i/>
          <w:iCs/>
          <w:noProof/>
          <w:lang w:val="en-US"/>
        </w:rPr>
        <w:t>Wirtschafts- Und Sozialwissenschaftlichen Fakultät</w:t>
      </w:r>
      <w:r w:rsidRPr="00CF2DD3">
        <w:rPr>
          <w:rFonts w:cs="Times New Roman"/>
          <w:noProof/>
          <w:lang w:val="en-US"/>
        </w:rPr>
        <w:t xml:space="preserve">, </w:t>
      </w:r>
      <w:r w:rsidRPr="00CF2DD3">
        <w:rPr>
          <w:rFonts w:cs="Times New Roman"/>
          <w:i/>
          <w:iCs/>
          <w:noProof/>
          <w:lang w:val="en-US"/>
        </w:rPr>
        <w:t>PhD</w:t>
      </w:r>
      <w:r w:rsidRPr="00CF2DD3">
        <w:rPr>
          <w:rFonts w:cs="Times New Roman"/>
          <w:noProof/>
          <w:lang w:val="en-US"/>
        </w:rPr>
        <w:t>, 361. https://doi.org/10.1007/978-3-540-44902-7</w:t>
      </w:r>
    </w:p>
    <w:p w14:paraId="2427B7B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Rau, R., Bohk-Ewald, C., Muszyńska, M. M., &amp; Vaupel, J. W. (2018). </w:t>
      </w:r>
      <w:r w:rsidRPr="00CF2DD3">
        <w:rPr>
          <w:rFonts w:cs="Times New Roman"/>
          <w:i/>
          <w:iCs/>
          <w:noProof/>
          <w:lang w:val="en-US"/>
        </w:rPr>
        <w:t>Visualizing Mortality Dynamics in the Lexis Diagram</w:t>
      </w:r>
      <w:r w:rsidRPr="00CF2DD3">
        <w:rPr>
          <w:rFonts w:cs="Times New Roman"/>
          <w:noProof/>
          <w:lang w:val="en-US"/>
        </w:rPr>
        <w:t>. https://doi.org/10.1007/978-3-319-64820-0</w:t>
      </w:r>
    </w:p>
    <w:p w14:paraId="22C0C818"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Reichert, T. A., Simonsen, L., Sharma, A., Pardo, S. A., Fedson, D. S., &amp; Miller, M. A. (2004). Influenza and the winter increase in mortality in the United States, 1959-1999. </w:t>
      </w:r>
      <w:r w:rsidRPr="00CF2DD3">
        <w:rPr>
          <w:rFonts w:cs="Times New Roman"/>
          <w:i/>
          <w:iCs/>
          <w:noProof/>
          <w:lang w:val="en-US"/>
        </w:rPr>
        <w:t>American Journal of Epidemiology</w:t>
      </w:r>
      <w:r w:rsidRPr="00CF2DD3">
        <w:rPr>
          <w:rFonts w:cs="Times New Roman"/>
          <w:noProof/>
          <w:lang w:val="en-US"/>
        </w:rPr>
        <w:t>. https://doi.org/10.1093/aje/kwh227</w:t>
      </w:r>
    </w:p>
    <w:p w14:paraId="58C912EA"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Rey, G., Jougla, E., Fouillet, A., Pavillon, G., Bessemoulin, P., Frayssinet, P., … Hémon, D. (2007). The impact of major heat waves on all-cause and cause-specific mortality in France from 1971 to 2003. </w:t>
      </w:r>
      <w:r w:rsidRPr="00CF2DD3">
        <w:rPr>
          <w:rFonts w:cs="Times New Roman"/>
          <w:i/>
          <w:iCs/>
          <w:noProof/>
          <w:lang w:val="en-US"/>
        </w:rPr>
        <w:t>International Archives of Occupational and Environmental Health</w:t>
      </w:r>
      <w:r w:rsidRPr="00CF2DD3">
        <w:rPr>
          <w:rFonts w:cs="Times New Roman"/>
          <w:noProof/>
          <w:lang w:val="en-US"/>
        </w:rPr>
        <w:t>. https://doi.org/10.1007/s00420-007-0173-4</w:t>
      </w:r>
    </w:p>
    <w:p w14:paraId="34E77ED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Rogot, E., Fabsitz, R., &amp; Feinleib, M. (1976). Daily variation In USA mortality. </w:t>
      </w:r>
      <w:r w:rsidRPr="00CF2DD3">
        <w:rPr>
          <w:rFonts w:cs="Times New Roman"/>
          <w:i/>
          <w:iCs/>
          <w:noProof/>
          <w:lang w:val="en-US"/>
        </w:rPr>
        <w:t>American Journal of Epidemiology</w:t>
      </w:r>
      <w:r w:rsidRPr="00CF2DD3">
        <w:rPr>
          <w:rFonts w:cs="Times New Roman"/>
          <w:noProof/>
          <w:lang w:val="en-US"/>
        </w:rPr>
        <w:t>. https://doi.org/10.1093/oxfordjournals.aje.a112218</w:t>
      </w:r>
    </w:p>
    <w:p w14:paraId="2FF8C94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Rosenwaike, I. (1966). Seasonal Variation of Deaths in the United States, 1951–1960. </w:t>
      </w:r>
      <w:r w:rsidRPr="00CF2DD3">
        <w:rPr>
          <w:rFonts w:cs="Times New Roman"/>
          <w:i/>
          <w:iCs/>
          <w:noProof/>
          <w:lang w:val="en-US"/>
        </w:rPr>
        <w:t>Journal of the American Statistical Association</w:t>
      </w:r>
      <w:r w:rsidRPr="00CF2DD3">
        <w:rPr>
          <w:rFonts w:cs="Times New Roman"/>
          <w:noProof/>
          <w:lang w:val="en-US"/>
        </w:rPr>
        <w:t xml:space="preserve">, </w:t>
      </w:r>
      <w:r w:rsidRPr="00CF2DD3">
        <w:rPr>
          <w:rFonts w:cs="Times New Roman"/>
          <w:i/>
          <w:iCs/>
          <w:noProof/>
          <w:lang w:val="en-US"/>
        </w:rPr>
        <w:t>61</w:t>
      </w:r>
      <w:r w:rsidRPr="00CF2DD3">
        <w:rPr>
          <w:rFonts w:cs="Times New Roman"/>
          <w:noProof/>
          <w:lang w:val="en-US"/>
        </w:rPr>
        <w:t>(315), 706–719. https://doi.org/10.1080/01621459.1966.10480899</w:t>
      </w:r>
    </w:p>
    <w:p w14:paraId="764F83B5"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Rue, H., Martino, S., &amp; Chopin, N. (2009). Approximate Bayesian inference for latent Gaussian models by using integrated nested Laplace approximations. </w:t>
      </w:r>
      <w:r w:rsidRPr="00CF2DD3">
        <w:rPr>
          <w:rFonts w:cs="Times New Roman"/>
          <w:i/>
          <w:iCs/>
          <w:noProof/>
          <w:lang w:val="en-US"/>
        </w:rPr>
        <w:t>Journal of the Royal Statistical Society. Series B: Statistical Methodology</w:t>
      </w:r>
      <w:r w:rsidRPr="00CF2DD3">
        <w:rPr>
          <w:rFonts w:cs="Times New Roman"/>
          <w:noProof/>
          <w:lang w:val="en-US"/>
        </w:rPr>
        <w:t>. https://doi.org/10.1111/j.1467-9868.2008.00700.x</w:t>
      </w:r>
    </w:p>
    <w:p w14:paraId="637CB6C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Semenza, J. C., Rubin, C. H., Falter, K. H., Selanikio, J. D., Flanders, W. D., Howe, H. L., &amp; Wilhelm, J. L. (1996). Heat-Related Deaths during the July 1995 Heat Wave in Chicago. </w:t>
      </w:r>
      <w:r w:rsidRPr="00CF2DD3">
        <w:rPr>
          <w:rFonts w:cs="Times New Roman"/>
          <w:i/>
          <w:iCs/>
          <w:noProof/>
          <w:lang w:val="en-US"/>
        </w:rPr>
        <w:t>New England Journal of Medicine</w:t>
      </w:r>
      <w:r w:rsidRPr="00CF2DD3">
        <w:rPr>
          <w:rFonts w:cs="Times New Roman"/>
          <w:noProof/>
          <w:lang w:val="en-US"/>
        </w:rPr>
        <w:t>. https://doi.org/10.1056/NEJM199607113350203</w:t>
      </w:r>
    </w:p>
    <w:p w14:paraId="427DE70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lastRenderedPageBreak/>
        <w:t xml:space="preserve">Shaw, B. D. (2006). Seasons of death: aspects of mortality in Imperial Rome. </w:t>
      </w:r>
      <w:r w:rsidRPr="00CF2DD3">
        <w:rPr>
          <w:rFonts w:cs="Times New Roman"/>
          <w:i/>
          <w:iCs/>
          <w:noProof/>
          <w:lang w:val="en-US"/>
        </w:rPr>
        <w:t>The Journal of Roman Studies</w:t>
      </w:r>
      <w:r w:rsidRPr="00CF2DD3">
        <w:rPr>
          <w:rFonts w:cs="Times New Roman"/>
          <w:noProof/>
          <w:lang w:val="en-US"/>
        </w:rPr>
        <w:t>. https://doi.org/10.2307/300425</w:t>
      </w:r>
    </w:p>
    <w:p w14:paraId="73142053"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Shi, L., Kloog, I., Zanobetti, A., Liu, P., &amp; Schwartz, J. D. (2015). Impacts of temperature and its variability on mortality in New England. </w:t>
      </w:r>
      <w:r w:rsidRPr="00CF2DD3">
        <w:rPr>
          <w:rFonts w:cs="Times New Roman"/>
          <w:i/>
          <w:iCs/>
          <w:noProof/>
          <w:lang w:val="en-US"/>
        </w:rPr>
        <w:t>Nature Climate Change</w:t>
      </w:r>
      <w:r w:rsidRPr="00CF2DD3">
        <w:rPr>
          <w:rFonts w:cs="Times New Roman"/>
          <w:noProof/>
          <w:lang w:val="en-US"/>
        </w:rPr>
        <w:t xml:space="preserve">, </w:t>
      </w:r>
      <w:r w:rsidRPr="00CF2DD3">
        <w:rPr>
          <w:rFonts w:cs="Times New Roman"/>
          <w:i/>
          <w:iCs/>
          <w:noProof/>
          <w:lang w:val="en-US"/>
        </w:rPr>
        <w:t>5</w:t>
      </w:r>
      <w:r w:rsidRPr="00CF2DD3">
        <w:rPr>
          <w:rFonts w:cs="Times New Roman"/>
          <w:noProof/>
          <w:lang w:val="en-US"/>
        </w:rPr>
        <w:t>(11), 988–991. https://doi.org/10.1038/nclimate2704</w:t>
      </w:r>
    </w:p>
    <w:p w14:paraId="6628FFD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Song, X., Wang, S., Hu, Y., Yue, M., Zhang, T., Liu, Y., … Shang, K. (2017). Impact of ambient temperature on morbidity and mortality: An overview of reviews. </w:t>
      </w:r>
      <w:r w:rsidRPr="00CF2DD3">
        <w:rPr>
          <w:rFonts w:cs="Times New Roman"/>
          <w:i/>
          <w:iCs/>
          <w:noProof/>
          <w:lang w:val="en-US"/>
        </w:rPr>
        <w:t>Science of The Total Environment</w:t>
      </w:r>
      <w:r w:rsidRPr="00CF2DD3">
        <w:rPr>
          <w:rFonts w:cs="Times New Roman"/>
          <w:noProof/>
          <w:lang w:val="en-US"/>
        </w:rPr>
        <w:t xml:space="preserve">, </w:t>
      </w:r>
      <w:r w:rsidRPr="00CF2DD3">
        <w:rPr>
          <w:rFonts w:cs="Times New Roman"/>
          <w:i/>
          <w:iCs/>
          <w:noProof/>
          <w:lang w:val="en-US"/>
        </w:rPr>
        <w:t>586</w:t>
      </w:r>
      <w:r w:rsidRPr="00CF2DD3">
        <w:rPr>
          <w:rFonts w:cs="Times New Roman"/>
          <w:noProof/>
          <w:lang w:val="en-US"/>
        </w:rPr>
        <w:t>, 241–254. Retrieved from internal-pdf://121.226.169.224/1-s2.0-S0048969717302292-main.pdf</w:t>
      </w:r>
    </w:p>
    <w:p w14:paraId="4DECE14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Taylor, N. A. S. (2014). Human heat adaptation. </w:t>
      </w:r>
      <w:r w:rsidRPr="00CF2DD3">
        <w:rPr>
          <w:rFonts w:cs="Times New Roman"/>
          <w:i/>
          <w:iCs/>
          <w:noProof/>
          <w:lang w:val="en-US"/>
        </w:rPr>
        <w:t>Comprehensive Physiology</w:t>
      </w:r>
      <w:r w:rsidRPr="00CF2DD3">
        <w:rPr>
          <w:rFonts w:cs="Times New Roman"/>
          <w:noProof/>
          <w:lang w:val="en-US"/>
        </w:rPr>
        <w:t>. https://doi.org/10.1002/cphy.c130022</w:t>
      </w:r>
    </w:p>
    <w:p w14:paraId="138A734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The Eurowinter Group. (1997). Cold exposure and winter mortality from ischaemic heart disease, cerebrovascular disease, respiratory disease, and all causes in warm and cold regions of Europe. </w:t>
      </w:r>
      <w:r w:rsidRPr="00CF2DD3">
        <w:rPr>
          <w:rFonts w:cs="Times New Roman"/>
          <w:i/>
          <w:iCs/>
          <w:noProof/>
          <w:lang w:val="en-US"/>
        </w:rPr>
        <w:t>Lancet</w:t>
      </w:r>
      <w:r w:rsidRPr="00CF2DD3">
        <w:rPr>
          <w:rFonts w:cs="Times New Roman"/>
          <w:noProof/>
          <w:lang w:val="en-US"/>
        </w:rPr>
        <w:t xml:space="preserve">, </w:t>
      </w:r>
      <w:r w:rsidRPr="00CF2DD3">
        <w:rPr>
          <w:rFonts w:cs="Times New Roman"/>
          <w:i/>
          <w:iCs/>
          <w:noProof/>
          <w:lang w:val="en-US"/>
        </w:rPr>
        <w:t>349</w:t>
      </w:r>
      <w:r w:rsidRPr="00CF2DD3">
        <w:rPr>
          <w:rFonts w:cs="Times New Roman"/>
          <w:noProof/>
          <w:lang w:val="en-US"/>
        </w:rPr>
        <w:t>, 1341–46. https://doi.org/S0140673696123382 [pii]</w:t>
      </w:r>
    </w:p>
    <w:p w14:paraId="417422A9"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Trudeau, R. (1997). Monthly and daily patterns of death. </w:t>
      </w:r>
      <w:r w:rsidRPr="00CF2DD3">
        <w:rPr>
          <w:rFonts w:cs="Times New Roman"/>
          <w:i/>
          <w:iCs/>
          <w:noProof/>
          <w:lang w:val="en-US"/>
        </w:rPr>
        <w:t>Statistics Canada</w:t>
      </w:r>
      <w:r w:rsidRPr="00CF2DD3">
        <w:rPr>
          <w:rFonts w:cs="Times New Roman"/>
          <w:noProof/>
          <w:lang w:val="en-US"/>
        </w:rPr>
        <w:t xml:space="preserve">, </w:t>
      </w:r>
      <w:r w:rsidRPr="00CF2DD3">
        <w:rPr>
          <w:rFonts w:cs="Times New Roman"/>
          <w:i/>
          <w:iCs/>
          <w:noProof/>
          <w:lang w:val="en-US"/>
        </w:rPr>
        <w:t>9</w:t>
      </w:r>
      <w:r w:rsidRPr="00CF2DD3">
        <w:rPr>
          <w:rFonts w:cs="Times New Roman"/>
          <w:noProof/>
          <w:lang w:val="en-US"/>
        </w:rPr>
        <w:t>(1).</w:t>
      </w:r>
    </w:p>
    <w:p w14:paraId="1F62810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UNISDR. (2015). Sendai Framework for Disaster Risk Reduction 2015 - 2030. </w:t>
      </w:r>
      <w:r w:rsidRPr="00CF2DD3">
        <w:rPr>
          <w:rFonts w:cs="Times New Roman"/>
          <w:i/>
          <w:iCs/>
          <w:noProof/>
          <w:lang w:val="en-US"/>
        </w:rPr>
        <w:t>Third World Conference on Disaster Risk Reduction, Sendai, Japan, 14-18 March 2015.</w:t>
      </w:r>
      <w:r w:rsidRPr="00CF2DD3">
        <w:rPr>
          <w:rFonts w:cs="Times New Roman"/>
          <w:noProof/>
          <w:lang w:val="en-US"/>
        </w:rPr>
        <w:t>, (March), 1–25. https://doi.org/A/CONF.224/CRP.1</w:t>
      </w:r>
    </w:p>
    <w:p w14:paraId="20FC4534"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Vose, R. S., Applequist, S., Squires, M., Durre, I., Menne, C. J., Williams, C. N., … Arndt, D. (2014). Improved historical temperature and precipitation time series for U.S. climate divisions. </w:t>
      </w:r>
      <w:r w:rsidRPr="00CF2DD3">
        <w:rPr>
          <w:rFonts w:cs="Times New Roman"/>
          <w:i/>
          <w:iCs/>
          <w:noProof/>
          <w:lang w:val="en-US"/>
        </w:rPr>
        <w:t>Journal of Applied Meteorology and Climatology</w:t>
      </w:r>
      <w:r w:rsidRPr="00CF2DD3">
        <w:rPr>
          <w:rFonts w:cs="Times New Roman"/>
          <w:noProof/>
          <w:lang w:val="en-US"/>
        </w:rPr>
        <w:t>. https://doi.org/10.1175/JAMC-D-13-0248.1</w:t>
      </w:r>
    </w:p>
    <w:p w14:paraId="08F7B21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WHO. (2016). </w:t>
      </w:r>
      <w:r w:rsidRPr="00CF2DD3">
        <w:rPr>
          <w:rFonts w:cs="Times New Roman"/>
          <w:i/>
          <w:iCs/>
          <w:noProof/>
          <w:lang w:val="en-US"/>
        </w:rPr>
        <w:t>World Health Statistics 2016 Monitoring Health for the SDGs</w:t>
      </w:r>
      <w:r w:rsidRPr="00CF2DD3">
        <w:rPr>
          <w:rFonts w:cs="Times New Roman"/>
          <w:noProof/>
          <w:lang w:val="en-US"/>
        </w:rPr>
        <w:t xml:space="preserve">. </w:t>
      </w:r>
      <w:r w:rsidRPr="00CF2DD3">
        <w:rPr>
          <w:rFonts w:cs="Times New Roman"/>
          <w:i/>
          <w:iCs/>
          <w:noProof/>
          <w:lang w:val="en-US"/>
        </w:rPr>
        <w:t>WHO Library Cataloguing-in-Publication Data World</w:t>
      </w:r>
      <w:r w:rsidRPr="00CF2DD3">
        <w:rPr>
          <w:rFonts w:cs="Times New Roman"/>
          <w:noProof/>
          <w:lang w:val="en-US"/>
        </w:rPr>
        <w:t>.</w:t>
      </w:r>
    </w:p>
    <w:p w14:paraId="2176BEF2"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WHO. (2018a). WHO Methods and Data Sources for Country-Level Cause of Death 2000-2016, (March), 1–51. https://doi.org/ISBN 9789241564854</w:t>
      </w:r>
    </w:p>
    <w:p w14:paraId="6388070E"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WHO. (2018b). WHO methods and data sources for life tables 1990-2016. Retrieved from http://www.who.int/healthinfo/statistics/LT_method.pdf</w:t>
      </w:r>
    </w:p>
    <w:p w14:paraId="74838650"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WMO. (2016). Guidelines on the Defintion and Monitoring of Extreme Weather and Climate Events. </w:t>
      </w:r>
      <w:r w:rsidRPr="00CF2DD3">
        <w:rPr>
          <w:rFonts w:cs="Times New Roman"/>
          <w:i/>
          <w:iCs/>
          <w:noProof/>
          <w:lang w:val="en-US"/>
        </w:rPr>
        <w:t>Task Team on the Definition of Extreme Weather and Climate Events</w:t>
      </w:r>
      <w:r w:rsidRPr="00CF2DD3">
        <w:rPr>
          <w:rFonts w:cs="Times New Roman"/>
          <w:noProof/>
          <w:lang w:val="en-US"/>
        </w:rPr>
        <w:t>, (December 2015), 62. https://doi.org/http://dx.doi.org/10.1016/j.corsci.2014.12.017</w:t>
      </w:r>
    </w:p>
    <w:p w14:paraId="74C4B048" w14:textId="77777777" w:rsidR="00CF2DD3" w:rsidRPr="00CF2DD3" w:rsidRDefault="00CF2DD3" w:rsidP="00CF2DD3">
      <w:pPr>
        <w:widowControl w:val="0"/>
        <w:autoSpaceDE w:val="0"/>
        <w:autoSpaceDN w:val="0"/>
        <w:adjustRightInd w:val="0"/>
        <w:spacing w:line="240" w:lineRule="auto"/>
        <w:ind w:left="480" w:hanging="480"/>
        <w:rPr>
          <w:rFonts w:cs="Times New Roman"/>
          <w:noProof/>
          <w:lang w:val="en-US"/>
        </w:rPr>
      </w:pPr>
      <w:r w:rsidRPr="00CF2DD3">
        <w:rPr>
          <w:rFonts w:cs="Times New Roman"/>
          <w:noProof/>
          <w:lang w:val="en-US"/>
        </w:rPr>
        <w:t xml:space="preserve">Ye, X., Wolff, R., Yu, W., Vaneckova, P., Pan, X., &amp; Tong, S. (2012). Ambient temperature and morbidity: a review of epidemiological evidence. </w:t>
      </w:r>
      <w:r w:rsidRPr="00CF2DD3">
        <w:rPr>
          <w:rFonts w:cs="Times New Roman"/>
          <w:i/>
          <w:iCs/>
          <w:noProof/>
          <w:lang w:val="en-US"/>
        </w:rPr>
        <w:t>Environmental Health Perspectives</w:t>
      </w:r>
      <w:r w:rsidRPr="00CF2DD3">
        <w:rPr>
          <w:rFonts w:cs="Times New Roman"/>
          <w:noProof/>
          <w:lang w:val="en-US"/>
        </w:rPr>
        <w:t xml:space="preserve">, </w:t>
      </w:r>
      <w:r w:rsidRPr="00CF2DD3">
        <w:rPr>
          <w:rFonts w:cs="Times New Roman"/>
          <w:i/>
          <w:iCs/>
          <w:noProof/>
          <w:lang w:val="en-US"/>
        </w:rPr>
        <w:t>120</w:t>
      </w:r>
      <w:r w:rsidRPr="00CF2DD3">
        <w:rPr>
          <w:rFonts w:cs="Times New Roman"/>
          <w:noProof/>
          <w:lang w:val="en-US"/>
        </w:rPr>
        <w:t>(1), 19–28. https://doi.org/10.1289/ehp.1003198</w:t>
      </w:r>
    </w:p>
    <w:p w14:paraId="38ABB8DC" w14:textId="77777777" w:rsidR="00CF2DD3" w:rsidRPr="00CF2DD3" w:rsidRDefault="00CF2DD3" w:rsidP="00CF2DD3">
      <w:pPr>
        <w:widowControl w:val="0"/>
        <w:autoSpaceDE w:val="0"/>
        <w:autoSpaceDN w:val="0"/>
        <w:adjustRightInd w:val="0"/>
        <w:spacing w:line="240" w:lineRule="auto"/>
        <w:ind w:left="480" w:hanging="480"/>
        <w:rPr>
          <w:rFonts w:cs="Times New Roman"/>
          <w:noProof/>
        </w:rPr>
      </w:pPr>
      <w:r w:rsidRPr="00CF2DD3">
        <w:rPr>
          <w:rFonts w:cs="Times New Roman"/>
          <w:noProof/>
          <w:lang w:val="en-US"/>
        </w:rPr>
        <w:lastRenderedPageBreak/>
        <w:t xml:space="preserve">Zanobetti, A., O’Neill, M. S., Gronlund, C. J., &amp; Schwartz, J. D. (2012). Summer temperature variability and long-term survival among elderly people with chronic disease. </w:t>
      </w:r>
      <w:r w:rsidRPr="00CF2DD3">
        <w:rPr>
          <w:rFonts w:cs="Times New Roman"/>
          <w:i/>
          <w:iCs/>
          <w:noProof/>
          <w:lang w:val="en-US"/>
        </w:rPr>
        <w:t>Proceedings of the National Academy of Sciences</w:t>
      </w:r>
      <w:r w:rsidRPr="00CF2DD3">
        <w:rPr>
          <w:rFonts w:cs="Times New Roman"/>
          <w:noProof/>
          <w:lang w:val="en-US"/>
        </w:rPr>
        <w:t>. https://doi.org/10.1073/pnas.1113070109</w:t>
      </w:r>
    </w:p>
    <w:p w14:paraId="14D0E6E5" w14:textId="32E896B7" w:rsidR="009011C5" w:rsidRPr="00636C9B" w:rsidRDefault="00A55581" w:rsidP="00CF2DD3">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7E7CA6" w14:textId="77777777" w:rsidR="0021204A" w:rsidRDefault="0021204A">
      <w:pPr>
        <w:spacing w:after="0" w:line="240" w:lineRule="auto"/>
      </w:pPr>
      <w:r>
        <w:separator/>
      </w:r>
    </w:p>
  </w:endnote>
  <w:endnote w:type="continuationSeparator" w:id="0">
    <w:p w14:paraId="169D7DDE" w14:textId="77777777" w:rsidR="0021204A" w:rsidRDefault="00212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5FFFEB" w14:textId="77777777" w:rsidR="0021204A" w:rsidRDefault="0021204A">
      <w:pPr>
        <w:spacing w:after="0" w:line="240" w:lineRule="auto"/>
      </w:pPr>
      <w:r>
        <w:separator/>
      </w:r>
    </w:p>
  </w:footnote>
  <w:footnote w:type="continuationSeparator" w:id="0">
    <w:p w14:paraId="695C6334" w14:textId="77777777" w:rsidR="0021204A" w:rsidRDefault="002120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3EF"/>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75B"/>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AAB"/>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652"/>
    <w:rsid w:val="00071951"/>
    <w:rsid w:val="00071F79"/>
    <w:rsid w:val="000721B3"/>
    <w:rsid w:val="00072C38"/>
    <w:rsid w:val="00072CAE"/>
    <w:rsid w:val="00072E24"/>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13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5CD"/>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0D9F"/>
    <w:rsid w:val="000E1812"/>
    <w:rsid w:val="000E1B12"/>
    <w:rsid w:val="000E1DDA"/>
    <w:rsid w:val="000E2FBB"/>
    <w:rsid w:val="000E4433"/>
    <w:rsid w:val="000E4726"/>
    <w:rsid w:val="000E48D7"/>
    <w:rsid w:val="000E49E0"/>
    <w:rsid w:val="000E60FC"/>
    <w:rsid w:val="000E6236"/>
    <w:rsid w:val="000E665B"/>
    <w:rsid w:val="000E7935"/>
    <w:rsid w:val="000F0627"/>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1694"/>
    <w:rsid w:val="00112077"/>
    <w:rsid w:val="00112085"/>
    <w:rsid w:val="001121F5"/>
    <w:rsid w:val="00112CB4"/>
    <w:rsid w:val="00112F7C"/>
    <w:rsid w:val="00113023"/>
    <w:rsid w:val="0011363C"/>
    <w:rsid w:val="00113FD5"/>
    <w:rsid w:val="00114168"/>
    <w:rsid w:val="00114B42"/>
    <w:rsid w:val="00114F3F"/>
    <w:rsid w:val="001151EB"/>
    <w:rsid w:val="00115F35"/>
    <w:rsid w:val="001163C5"/>
    <w:rsid w:val="0011649A"/>
    <w:rsid w:val="001167CB"/>
    <w:rsid w:val="001171AC"/>
    <w:rsid w:val="001174F6"/>
    <w:rsid w:val="00117750"/>
    <w:rsid w:val="001209A6"/>
    <w:rsid w:val="00120C95"/>
    <w:rsid w:val="00120F44"/>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4B28"/>
    <w:rsid w:val="00135AB0"/>
    <w:rsid w:val="00136284"/>
    <w:rsid w:val="00136BA9"/>
    <w:rsid w:val="0013717B"/>
    <w:rsid w:val="00140E4C"/>
    <w:rsid w:val="00141129"/>
    <w:rsid w:val="00141E26"/>
    <w:rsid w:val="001429B3"/>
    <w:rsid w:val="00143121"/>
    <w:rsid w:val="00143E18"/>
    <w:rsid w:val="00144387"/>
    <w:rsid w:val="00144A77"/>
    <w:rsid w:val="00144CB1"/>
    <w:rsid w:val="001455E1"/>
    <w:rsid w:val="00145784"/>
    <w:rsid w:val="00145E04"/>
    <w:rsid w:val="00145FEB"/>
    <w:rsid w:val="0014646A"/>
    <w:rsid w:val="00146A44"/>
    <w:rsid w:val="00146E70"/>
    <w:rsid w:val="00146F26"/>
    <w:rsid w:val="001505CF"/>
    <w:rsid w:val="001515EC"/>
    <w:rsid w:val="00151901"/>
    <w:rsid w:val="001519F2"/>
    <w:rsid w:val="00151D3C"/>
    <w:rsid w:val="00152658"/>
    <w:rsid w:val="00152F5E"/>
    <w:rsid w:val="00155970"/>
    <w:rsid w:val="00156958"/>
    <w:rsid w:val="00156FC7"/>
    <w:rsid w:val="0016077E"/>
    <w:rsid w:val="00160AE2"/>
    <w:rsid w:val="00160CE4"/>
    <w:rsid w:val="00161E98"/>
    <w:rsid w:val="00162988"/>
    <w:rsid w:val="00162F6E"/>
    <w:rsid w:val="001633B8"/>
    <w:rsid w:val="0016379A"/>
    <w:rsid w:val="00163BF7"/>
    <w:rsid w:val="00164237"/>
    <w:rsid w:val="001659E1"/>
    <w:rsid w:val="00165B58"/>
    <w:rsid w:val="00166430"/>
    <w:rsid w:val="0016666B"/>
    <w:rsid w:val="001668BC"/>
    <w:rsid w:val="00166E88"/>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77C63"/>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359"/>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690"/>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749"/>
    <w:rsid w:val="0020087A"/>
    <w:rsid w:val="00201066"/>
    <w:rsid w:val="00201510"/>
    <w:rsid w:val="002016BA"/>
    <w:rsid w:val="00202290"/>
    <w:rsid w:val="00202963"/>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04A"/>
    <w:rsid w:val="00212141"/>
    <w:rsid w:val="002126B3"/>
    <w:rsid w:val="0021306D"/>
    <w:rsid w:val="002136E5"/>
    <w:rsid w:val="00215290"/>
    <w:rsid w:val="00216466"/>
    <w:rsid w:val="00216546"/>
    <w:rsid w:val="002166AE"/>
    <w:rsid w:val="00216745"/>
    <w:rsid w:val="00217120"/>
    <w:rsid w:val="002172DD"/>
    <w:rsid w:val="00217529"/>
    <w:rsid w:val="00217F61"/>
    <w:rsid w:val="00220930"/>
    <w:rsid w:val="00220C4B"/>
    <w:rsid w:val="00221A47"/>
    <w:rsid w:val="00222168"/>
    <w:rsid w:val="0022252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319"/>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60"/>
    <w:rsid w:val="002541F6"/>
    <w:rsid w:val="002545CA"/>
    <w:rsid w:val="002545FD"/>
    <w:rsid w:val="00254AB4"/>
    <w:rsid w:val="00254B2A"/>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5AD9"/>
    <w:rsid w:val="002664FE"/>
    <w:rsid w:val="002667D3"/>
    <w:rsid w:val="00266F8F"/>
    <w:rsid w:val="002673A2"/>
    <w:rsid w:val="0026776A"/>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E6C"/>
    <w:rsid w:val="00283F75"/>
    <w:rsid w:val="0028476C"/>
    <w:rsid w:val="002849BA"/>
    <w:rsid w:val="00284C2E"/>
    <w:rsid w:val="00284DC4"/>
    <w:rsid w:val="00284EE0"/>
    <w:rsid w:val="00284F25"/>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20D"/>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5F8"/>
    <w:rsid w:val="002C19A3"/>
    <w:rsid w:val="002C1B3A"/>
    <w:rsid w:val="002C1DFB"/>
    <w:rsid w:val="002C2244"/>
    <w:rsid w:val="002C2541"/>
    <w:rsid w:val="002C2D96"/>
    <w:rsid w:val="002C3C82"/>
    <w:rsid w:val="002C4371"/>
    <w:rsid w:val="002C45C7"/>
    <w:rsid w:val="002C48C2"/>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420"/>
    <w:rsid w:val="002D7AC2"/>
    <w:rsid w:val="002E0397"/>
    <w:rsid w:val="002E0CA0"/>
    <w:rsid w:val="002E0FBB"/>
    <w:rsid w:val="002E1438"/>
    <w:rsid w:val="002E2D77"/>
    <w:rsid w:val="002E3038"/>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6D8A"/>
    <w:rsid w:val="002F7093"/>
    <w:rsid w:val="002F753E"/>
    <w:rsid w:val="00300282"/>
    <w:rsid w:val="003007A1"/>
    <w:rsid w:val="00300CD8"/>
    <w:rsid w:val="003015D6"/>
    <w:rsid w:val="003018AC"/>
    <w:rsid w:val="003030BF"/>
    <w:rsid w:val="00303180"/>
    <w:rsid w:val="003037F3"/>
    <w:rsid w:val="00304262"/>
    <w:rsid w:val="00304C0D"/>
    <w:rsid w:val="00305856"/>
    <w:rsid w:val="0030587D"/>
    <w:rsid w:val="00306685"/>
    <w:rsid w:val="00306763"/>
    <w:rsid w:val="00306A2A"/>
    <w:rsid w:val="003075B4"/>
    <w:rsid w:val="003108C5"/>
    <w:rsid w:val="00310A68"/>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95B"/>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EBC"/>
    <w:rsid w:val="00344446"/>
    <w:rsid w:val="00345A02"/>
    <w:rsid w:val="003462A6"/>
    <w:rsid w:val="0034640E"/>
    <w:rsid w:val="003464A7"/>
    <w:rsid w:val="003467F3"/>
    <w:rsid w:val="0034749E"/>
    <w:rsid w:val="00347A19"/>
    <w:rsid w:val="00347B7D"/>
    <w:rsid w:val="00347C53"/>
    <w:rsid w:val="00347D81"/>
    <w:rsid w:val="003504DB"/>
    <w:rsid w:val="00350B39"/>
    <w:rsid w:val="003510BB"/>
    <w:rsid w:val="00351B6E"/>
    <w:rsid w:val="00352D62"/>
    <w:rsid w:val="003530D4"/>
    <w:rsid w:val="003536AD"/>
    <w:rsid w:val="00353C9F"/>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F79"/>
    <w:rsid w:val="003665D8"/>
    <w:rsid w:val="0036664E"/>
    <w:rsid w:val="00367067"/>
    <w:rsid w:val="0036742A"/>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7E8"/>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783"/>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4EF1"/>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BC5"/>
    <w:rsid w:val="003C4C97"/>
    <w:rsid w:val="003C4E90"/>
    <w:rsid w:val="003C4FE4"/>
    <w:rsid w:val="003C52FC"/>
    <w:rsid w:val="003C565B"/>
    <w:rsid w:val="003C5B03"/>
    <w:rsid w:val="003C5E97"/>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0FBA"/>
    <w:rsid w:val="003E140C"/>
    <w:rsid w:val="003E15D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37DE6"/>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76D"/>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4EDC"/>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6E6"/>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274AF"/>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50361"/>
    <w:rsid w:val="005524D8"/>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A5E"/>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F9"/>
    <w:rsid w:val="005B25ED"/>
    <w:rsid w:val="005B2808"/>
    <w:rsid w:val="005B29CA"/>
    <w:rsid w:val="005B3366"/>
    <w:rsid w:val="005B35E6"/>
    <w:rsid w:val="005B36C6"/>
    <w:rsid w:val="005B38BA"/>
    <w:rsid w:val="005B39FC"/>
    <w:rsid w:val="005B3C4B"/>
    <w:rsid w:val="005B40DC"/>
    <w:rsid w:val="005B4B00"/>
    <w:rsid w:val="005B4DFF"/>
    <w:rsid w:val="005B5156"/>
    <w:rsid w:val="005B5A84"/>
    <w:rsid w:val="005B69E7"/>
    <w:rsid w:val="005B71EA"/>
    <w:rsid w:val="005B725C"/>
    <w:rsid w:val="005B744E"/>
    <w:rsid w:val="005B771B"/>
    <w:rsid w:val="005B7B1D"/>
    <w:rsid w:val="005C07C6"/>
    <w:rsid w:val="005C08F7"/>
    <w:rsid w:val="005C0F5B"/>
    <w:rsid w:val="005C2298"/>
    <w:rsid w:val="005C26CB"/>
    <w:rsid w:val="005C2D9A"/>
    <w:rsid w:val="005C41BF"/>
    <w:rsid w:val="005C42A2"/>
    <w:rsid w:val="005C42CF"/>
    <w:rsid w:val="005C5137"/>
    <w:rsid w:val="005C543C"/>
    <w:rsid w:val="005C5FCB"/>
    <w:rsid w:val="005C6E29"/>
    <w:rsid w:val="005C776A"/>
    <w:rsid w:val="005C778F"/>
    <w:rsid w:val="005C7A53"/>
    <w:rsid w:val="005D03DB"/>
    <w:rsid w:val="005D0899"/>
    <w:rsid w:val="005D09D9"/>
    <w:rsid w:val="005D0E66"/>
    <w:rsid w:val="005D0FB3"/>
    <w:rsid w:val="005D1ECF"/>
    <w:rsid w:val="005D1ED5"/>
    <w:rsid w:val="005D1FD7"/>
    <w:rsid w:val="005D2340"/>
    <w:rsid w:val="005D23BE"/>
    <w:rsid w:val="005D2669"/>
    <w:rsid w:val="005D34D9"/>
    <w:rsid w:val="005D379A"/>
    <w:rsid w:val="005D3960"/>
    <w:rsid w:val="005D40B6"/>
    <w:rsid w:val="005D462E"/>
    <w:rsid w:val="005D4926"/>
    <w:rsid w:val="005D5BB7"/>
    <w:rsid w:val="005D6443"/>
    <w:rsid w:val="005D73D0"/>
    <w:rsid w:val="005D75D9"/>
    <w:rsid w:val="005D7922"/>
    <w:rsid w:val="005D7A85"/>
    <w:rsid w:val="005E051B"/>
    <w:rsid w:val="005E0DB0"/>
    <w:rsid w:val="005E0E67"/>
    <w:rsid w:val="005E1410"/>
    <w:rsid w:val="005E2481"/>
    <w:rsid w:val="005E260D"/>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13B3"/>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3CCE"/>
    <w:rsid w:val="006040F4"/>
    <w:rsid w:val="006040FA"/>
    <w:rsid w:val="00604782"/>
    <w:rsid w:val="00604B53"/>
    <w:rsid w:val="0060525A"/>
    <w:rsid w:val="0060531B"/>
    <w:rsid w:val="00605BD6"/>
    <w:rsid w:val="00606AED"/>
    <w:rsid w:val="0060743F"/>
    <w:rsid w:val="00607D56"/>
    <w:rsid w:val="00610641"/>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20"/>
    <w:rsid w:val="00646EB3"/>
    <w:rsid w:val="00646FEE"/>
    <w:rsid w:val="00647252"/>
    <w:rsid w:val="00647483"/>
    <w:rsid w:val="00647F0F"/>
    <w:rsid w:val="0065029D"/>
    <w:rsid w:val="00650702"/>
    <w:rsid w:val="00650B40"/>
    <w:rsid w:val="00650CDF"/>
    <w:rsid w:val="00650D76"/>
    <w:rsid w:val="00651062"/>
    <w:rsid w:val="00651564"/>
    <w:rsid w:val="00651B40"/>
    <w:rsid w:val="00651E08"/>
    <w:rsid w:val="00651E45"/>
    <w:rsid w:val="00651FB2"/>
    <w:rsid w:val="00652AC7"/>
    <w:rsid w:val="006542C5"/>
    <w:rsid w:val="00654669"/>
    <w:rsid w:val="006546F0"/>
    <w:rsid w:val="00654895"/>
    <w:rsid w:val="00655358"/>
    <w:rsid w:val="00656457"/>
    <w:rsid w:val="006567DD"/>
    <w:rsid w:val="006573E5"/>
    <w:rsid w:val="00657B91"/>
    <w:rsid w:val="00657CEE"/>
    <w:rsid w:val="00660C7D"/>
    <w:rsid w:val="00660D5C"/>
    <w:rsid w:val="00660FA9"/>
    <w:rsid w:val="00661B1E"/>
    <w:rsid w:val="00661BB4"/>
    <w:rsid w:val="00662D9A"/>
    <w:rsid w:val="0066306F"/>
    <w:rsid w:val="006633AD"/>
    <w:rsid w:val="0066400A"/>
    <w:rsid w:val="00664921"/>
    <w:rsid w:val="00664C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CCF"/>
    <w:rsid w:val="00675D69"/>
    <w:rsid w:val="00675E39"/>
    <w:rsid w:val="00675F82"/>
    <w:rsid w:val="006761AB"/>
    <w:rsid w:val="0067689E"/>
    <w:rsid w:val="00676F7E"/>
    <w:rsid w:val="00677D8C"/>
    <w:rsid w:val="00680088"/>
    <w:rsid w:val="006800AB"/>
    <w:rsid w:val="00680CEC"/>
    <w:rsid w:val="00680E5C"/>
    <w:rsid w:val="00680FBB"/>
    <w:rsid w:val="0068134B"/>
    <w:rsid w:val="00681F09"/>
    <w:rsid w:val="00682218"/>
    <w:rsid w:val="006824BA"/>
    <w:rsid w:val="00682572"/>
    <w:rsid w:val="006827E4"/>
    <w:rsid w:val="006828DD"/>
    <w:rsid w:val="00682E67"/>
    <w:rsid w:val="00682EB0"/>
    <w:rsid w:val="006831FA"/>
    <w:rsid w:val="006838D1"/>
    <w:rsid w:val="00685115"/>
    <w:rsid w:val="00685383"/>
    <w:rsid w:val="006854A4"/>
    <w:rsid w:val="006861AC"/>
    <w:rsid w:val="006864B0"/>
    <w:rsid w:val="00686509"/>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1CE"/>
    <w:rsid w:val="006A059D"/>
    <w:rsid w:val="006A09FB"/>
    <w:rsid w:val="006A0A4C"/>
    <w:rsid w:val="006A0E09"/>
    <w:rsid w:val="006A1340"/>
    <w:rsid w:val="006A1F9B"/>
    <w:rsid w:val="006A2128"/>
    <w:rsid w:val="006A2185"/>
    <w:rsid w:val="006A291E"/>
    <w:rsid w:val="006A2965"/>
    <w:rsid w:val="006A2979"/>
    <w:rsid w:val="006A39F6"/>
    <w:rsid w:val="006A4710"/>
    <w:rsid w:val="006A473F"/>
    <w:rsid w:val="006A48B4"/>
    <w:rsid w:val="006A539F"/>
    <w:rsid w:val="006A58EB"/>
    <w:rsid w:val="006A5B04"/>
    <w:rsid w:val="006A6828"/>
    <w:rsid w:val="006A6877"/>
    <w:rsid w:val="006A707A"/>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542"/>
    <w:rsid w:val="006F0E5F"/>
    <w:rsid w:val="006F0E88"/>
    <w:rsid w:val="006F1504"/>
    <w:rsid w:val="006F1EA9"/>
    <w:rsid w:val="006F2217"/>
    <w:rsid w:val="006F382C"/>
    <w:rsid w:val="006F4ACA"/>
    <w:rsid w:val="006F4CA6"/>
    <w:rsid w:val="006F5480"/>
    <w:rsid w:val="006F56D4"/>
    <w:rsid w:val="006F585D"/>
    <w:rsid w:val="006F59ED"/>
    <w:rsid w:val="006F5C3F"/>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58D5"/>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E0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241"/>
    <w:rsid w:val="00762ABB"/>
    <w:rsid w:val="007636FD"/>
    <w:rsid w:val="0076378F"/>
    <w:rsid w:val="00763825"/>
    <w:rsid w:val="00764465"/>
    <w:rsid w:val="00764B5F"/>
    <w:rsid w:val="00764E00"/>
    <w:rsid w:val="007655FC"/>
    <w:rsid w:val="007657EB"/>
    <w:rsid w:val="007659C1"/>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9A9"/>
    <w:rsid w:val="007A0A10"/>
    <w:rsid w:val="007A1271"/>
    <w:rsid w:val="007A1826"/>
    <w:rsid w:val="007A27B0"/>
    <w:rsid w:val="007A322B"/>
    <w:rsid w:val="007A3650"/>
    <w:rsid w:val="007A403F"/>
    <w:rsid w:val="007A4976"/>
    <w:rsid w:val="007A53AC"/>
    <w:rsid w:val="007A56FE"/>
    <w:rsid w:val="007A63EE"/>
    <w:rsid w:val="007A64A7"/>
    <w:rsid w:val="007B0103"/>
    <w:rsid w:val="007B0511"/>
    <w:rsid w:val="007B0629"/>
    <w:rsid w:val="007B0C32"/>
    <w:rsid w:val="007B1E94"/>
    <w:rsid w:val="007B210B"/>
    <w:rsid w:val="007B2A43"/>
    <w:rsid w:val="007B385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E6062"/>
    <w:rsid w:val="007F13BB"/>
    <w:rsid w:val="007F16E4"/>
    <w:rsid w:val="007F1EBD"/>
    <w:rsid w:val="007F2E1E"/>
    <w:rsid w:val="007F2ED8"/>
    <w:rsid w:val="007F30B3"/>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235"/>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6CB2"/>
    <w:rsid w:val="0084710E"/>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654"/>
    <w:rsid w:val="008E53B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75F"/>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984"/>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0AE5"/>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6E7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3A3F"/>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E5A"/>
    <w:rsid w:val="009F2FE1"/>
    <w:rsid w:val="009F3F56"/>
    <w:rsid w:val="009F41F2"/>
    <w:rsid w:val="009F4257"/>
    <w:rsid w:val="009F48D4"/>
    <w:rsid w:val="009F4AEC"/>
    <w:rsid w:val="009F507F"/>
    <w:rsid w:val="009F778B"/>
    <w:rsid w:val="009F7799"/>
    <w:rsid w:val="00A00307"/>
    <w:rsid w:val="00A00400"/>
    <w:rsid w:val="00A005BB"/>
    <w:rsid w:val="00A00953"/>
    <w:rsid w:val="00A00DE6"/>
    <w:rsid w:val="00A01638"/>
    <w:rsid w:val="00A0222A"/>
    <w:rsid w:val="00A02BF6"/>
    <w:rsid w:val="00A0357C"/>
    <w:rsid w:val="00A03DE2"/>
    <w:rsid w:val="00A03F69"/>
    <w:rsid w:val="00A05CD2"/>
    <w:rsid w:val="00A05D49"/>
    <w:rsid w:val="00A06F3B"/>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BCF"/>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52E"/>
    <w:rsid w:val="00A65AF2"/>
    <w:rsid w:val="00A67760"/>
    <w:rsid w:val="00A67B2F"/>
    <w:rsid w:val="00A7153A"/>
    <w:rsid w:val="00A71797"/>
    <w:rsid w:val="00A718C6"/>
    <w:rsid w:val="00A71C62"/>
    <w:rsid w:val="00A7267F"/>
    <w:rsid w:val="00A73AD6"/>
    <w:rsid w:val="00A741D2"/>
    <w:rsid w:val="00A743A3"/>
    <w:rsid w:val="00A75713"/>
    <w:rsid w:val="00A75B54"/>
    <w:rsid w:val="00A75F06"/>
    <w:rsid w:val="00A75F9A"/>
    <w:rsid w:val="00A7691F"/>
    <w:rsid w:val="00A76F88"/>
    <w:rsid w:val="00A77BB3"/>
    <w:rsid w:val="00A77F87"/>
    <w:rsid w:val="00A80221"/>
    <w:rsid w:val="00A8089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2D7"/>
    <w:rsid w:val="00A96967"/>
    <w:rsid w:val="00AA0018"/>
    <w:rsid w:val="00AA0B3E"/>
    <w:rsid w:val="00AA142F"/>
    <w:rsid w:val="00AA16D4"/>
    <w:rsid w:val="00AA1780"/>
    <w:rsid w:val="00AA22B2"/>
    <w:rsid w:val="00AA2345"/>
    <w:rsid w:val="00AA2861"/>
    <w:rsid w:val="00AA3235"/>
    <w:rsid w:val="00AA3531"/>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806"/>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56D"/>
    <w:rsid w:val="00B03828"/>
    <w:rsid w:val="00B03CDB"/>
    <w:rsid w:val="00B03D59"/>
    <w:rsid w:val="00B03E2D"/>
    <w:rsid w:val="00B050CA"/>
    <w:rsid w:val="00B0553D"/>
    <w:rsid w:val="00B05AE3"/>
    <w:rsid w:val="00B05B88"/>
    <w:rsid w:val="00B05DC7"/>
    <w:rsid w:val="00B065F3"/>
    <w:rsid w:val="00B066BB"/>
    <w:rsid w:val="00B0739C"/>
    <w:rsid w:val="00B07AB6"/>
    <w:rsid w:val="00B11556"/>
    <w:rsid w:val="00B11E79"/>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58F7"/>
    <w:rsid w:val="00B3696D"/>
    <w:rsid w:val="00B37097"/>
    <w:rsid w:val="00B373B7"/>
    <w:rsid w:val="00B3785E"/>
    <w:rsid w:val="00B37FFC"/>
    <w:rsid w:val="00B40020"/>
    <w:rsid w:val="00B40B35"/>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A76"/>
    <w:rsid w:val="00B6015C"/>
    <w:rsid w:val="00B60ACD"/>
    <w:rsid w:val="00B60BEA"/>
    <w:rsid w:val="00B61232"/>
    <w:rsid w:val="00B61943"/>
    <w:rsid w:val="00B629C2"/>
    <w:rsid w:val="00B62E74"/>
    <w:rsid w:val="00B6332B"/>
    <w:rsid w:val="00B637BD"/>
    <w:rsid w:val="00B637F4"/>
    <w:rsid w:val="00B647E8"/>
    <w:rsid w:val="00B6484F"/>
    <w:rsid w:val="00B6485E"/>
    <w:rsid w:val="00B648FB"/>
    <w:rsid w:val="00B654F3"/>
    <w:rsid w:val="00B65805"/>
    <w:rsid w:val="00B65955"/>
    <w:rsid w:val="00B65A52"/>
    <w:rsid w:val="00B66038"/>
    <w:rsid w:val="00B66E0D"/>
    <w:rsid w:val="00B675A5"/>
    <w:rsid w:val="00B70782"/>
    <w:rsid w:val="00B70A66"/>
    <w:rsid w:val="00B70A74"/>
    <w:rsid w:val="00B70EE0"/>
    <w:rsid w:val="00B717BD"/>
    <w:rsid w:val="00B71ECB"/>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6ECD"/>
    <w:rsid w:val="00B87613"/>
    <w:rsid w:val="00B87AB1"/>
    <w:rsid w:val="00B91584"/>
    <w:rsid w:val="00B9183F"/>
    <w:rsid w:val="00B92FA2"/>
    <w:rsid w:val="00B93782"/>
    <w:rsid w:val="00B94549"/>
    <w:rsid w:val="00B9455F"/>
    <w:rsid w:val="00B945DA"/>
    <w:rsid w:val="00B94C79"/>
    <w:rsid w:val="00B950F6"/>
    <w:rsid w:val="00B95386"/>
    <w:rsid w:val="00B95A90"/>
    <w:rsid w:val="00B95EDC"/>
    <w:rsid w:val="00B9654A"/>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BBC"/>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380"/>
    <w:rsid w:val="00BC1571"/>
    <w:rsid w:val="00BC1E9B"/>
    <w:rsid w:val="00BC2009"/>
    <w:rsid w:val="00BC2412"/>
    <w:rsid w:val="00BC278B"/>
    <w:rsid w:val="00BC291C"/>
    <w:rsid w:val="00BC2A9E"/>
    <w:rsid w:val="00BC36A6"/>
    <w:rsid w:val="00BC37C0"/>
    <w:rsid w:val="00BC3F26"/>
    <w:rsid w:val="00BC4DCA"/>
    <w:rsid w:val="00BC51A4"/>
    <w:rsid w:val="00BC5659"/>
    <w:rsid w:val="00BC56DD"/>
    <w:rsid w:val="00BC59CA"/>
    <w:rsid w:val="00BC5E54"/>
    <w:rsid w:val="00BC5F9A"/>
    <w:rsid w:val="00BC64C6"/>
    <w:rsid w:val="00BC6569"/>
    <w:rsid w:val="00BC66F6"/>
    <w:rsid w:val="00BC6A5B"/>
    <w:rsid w:val="00BC6B2F"/>
    <w:rsid w:val="00BC6F72"/>
    <w:rsid w:val="00BC6FCA"/>
    <w:rsid w:val="00BC7092"/>
    <w:rsid w:val="00BC7B29"/>
    <w:rsid w:val="00BC7CC1"/>
    <w:rsid w:val="00BD0A0B"/>
    <w:rsid w:val="00BD0F84"/>
    <w:rsid w:val="00BD1820"/>
    <w:rsid w:val="00BD19A7"/>
    <w:rsid w:val="00BD2507"/>
    <w:rsid w:val="00BD2518"/>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60D"/>
    <w:rsid w:val="00BE47C2"/>
    <w:rsid w:val="00BE5178"/>
    <w:rsid w:val="00BE5840"/>
    <w:rsid w:val="00BE6302"/>
    <w:rsid w:val="00BE6523"/>
    <w:rsid w:val="00BE68D2"/>
    <w:rsid w:val="00BE7C5B"/>
    <w:rsid w:val="00BE7CD9"/>
    <w:rsid w:val="00BE7DEE"/>
    <w:rsid w:val="00BE7FCD"/>
    <w:rsid w:val="00BF0AC0"/>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1F0"/>
    <w:rsid w:val="00C07275"/>
    <w:rsid w:val="00C072F3"/>
    <w:rsid w:val="00C07469"/>
    <w:rsid w:val="00C0748B"/>
    <w:rsid w:val="00C07FA6"/>
    <w:rsid w:val="00C1008E"/>
    <w:rsid w:val="00C104C9"/>
    <w:rsid w:val="00C10593"/>
    <w:rsid w:val="00C10614"/>
    <w:rsid w:val="00C112F9"/>
    <w:rsid w:val="00C11DF2"/>
    <w:rsid w:val="00C12284"/>
    <w:rsid w:val="00C12A85"/>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65"/>
    <w:rsid w:val="00C25CDF"/>
    <w:rsid w:val="00C261A7"/>
    <w:rsid w:val="00C27011"/>
    <w:rsid w:val="00C270D0"/>
    <w:rsid w:val="00C276B2"/>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326"/>
    <w:rsid w:val="00C4447B"/>
    <w:rsid w:val="00C44565"/>
    <w:rsid w:val="00C4563A"/>
    <w:rsid w:val="00C45D6B"/>
    <w:rsid w:val="00C45EE7"/>
    <w:rsid w:val="00C46331"/>
    <w:rsid w:val="00C4665D"/>
    <w:rsid w:val="00C46876"/>
    <w:rsid w:val="00C47C10"/>
    <w:rsid w:val="00C504FA"/>
    <w:rsid w:val="00C50974"/>
    <w:rsid w:val="00C50DB0"/>
    <w:rsid w:val="00C51384"/>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57C12"/>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9A4"/>
    <w:rsid w:val="00C66A15"/>
    <w:rsid w:val="00C66DA9"/>
    <w:rsid w:val="00C703B3"/>
    <w:rsid w:val="00C70422"/>
    <w:rsid w:val="00C7080D"/>
    <w:rsid w:val="00C71A61"/>
    <w:rsid w:val="00C728FC"/>
    <w:rsid w:val="00C72C8F"/>
    <w:rsid w:val="00C7367F"/>
    <w:rsid w:val="00C73948"/>
    <w:rsid w:val="00C75713"/>
    <w:rsid w:val="00C757C4"/>
    <w:rsid w:val="00C75807"/>
    <w:rsid w:val="00C75DC7"/>
    <w:rsid w:val="00C761D8"/>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63A0"/>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42F"/>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377"/>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2E8E"/>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1A07"/>
    <w:rsid w:val="00CF279B"/>
    <w:rsid w:val="00CF27B8"/>
    <w:rsid w:val="00CF2B2F"/>
    <w:rsid w:val="00CF2DD3"/>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7EE"/>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099"/>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33C5"/>
    <w:rsid w:val="00D24DC4"/>
    <w:rsid w:val="00D252CA"/>
    <w:rsid w:val="00D25773"/>
    <w:rsid w:val="00D257FF"/>
    <w:rsid w:val="00D259CD"/>
    <w:rsid w:val="00D264ED"/>
    <w:rsid w:val="00D2681B"/>
    <w:rsid w:val="00D26D29"/>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0F0"/>
    <w:rsid w:val="00D41C09"/>
    <w:rsid w:val="00D422D0"/>
    <w:rsid w:val="00D424E6"/>
    <w:rsid w:val="00D426D7"/>
    <w:rsid w:val="00D42B68"/>
    <w:rsid w:val="00D435B3"/>
    <w:rsid w:val="00D44595"/>
    <w:rsid w:val="00D44AA8"/>
    <w:rsid w:val="00D453B0"/>
    <w:rsid w:val="00D46C3F"/>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DC2"/>
    <w:rsid w:val="00D6767B"/>
    <w:rsid w:val="00D6780A"/>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7F9"/>
    <w:rsid w:val="00DA2BC8"/>
    <w:rsid w:val="00DA2D75"/>
    <w:rsid w:val="00DA60DB"/>
    <w:rsid w:val="00DA6133"/>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DB8"/>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8DC"/>
    <w:rsid w:val="00DE4FFF"/>
    <w:rsid w:val="00DE5F29"/>
    <w:rsid w:val="00DE629F"/>
    <w:rsid w:val="00DE6581"/>
    <w:rsid w:val="00DE6702"/>
    <w:rsid w:val="00DE6C99"/>
    <w:rsid w:val="00DF072C"/>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86F"/>
    <w:rsid w:val="00E0494B"/>
    <w:rsid w:val="00E049D4"/>
    <w:rsid w:val="00E04BF8"/>
    <w:rsid w:val="00E051A3"/>
    <w:rsid w:val="00E07338"/>
    <w:rsid w:val="00E07BAA"/>
    <w:rsid w:val="00E108B5"/>
    <w:rsid w:val="00E10B3F"/>
    <w:rsid w:val="00E113C4"/>
    <w:rsid w:val="00E1193A"/>
    <w:rsid w:val="00E12081"/>
    <w:rsid w:val="00E126BB"/>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2FF7"/>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C3F"/>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2C7E"/>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AA0"/>
    <w:rsid w:val="00EA7FF3"/>
    <w:rsid w:val="00EB0D86"/>
    <w:rsid w:val="00EB0FEC"/>
    <w:rsid w:val="00EB1BB4"/>
    <w:rsid w:val="00EB2856"/>
    <w:rsid w:val="00EB2987"/>
    <w:rsid w:val="00EB2B16"/>
    <w:rsid w:val="00EB2F43"/>
    <w:rsid w:val="00EB36BD"/>
    <w:rsid w:val="00EB3BDB"/>
    <w:rsid w:val="00EB4280"/>
    <w:rsid w:val="00EB4E62"/>
    <w:rsid w:val="00EB605F"/>
    <w:rsid w:val="00EB6477"/>
    <w:rsid w:val="00EB679A"/>
    <w:rsid w:val="00EB79A2"/>
    <w:rsid w:val="00EB7B88"/>
    <w:rsid w:val="00EC1069"/>
    <w:rsid w:val="00EC128A"/>
    <w:rsid w:val="00EC29E7"/>
    <w:rsid w:val="00EC2A0B"/>
    <w:rsid w:val="00EC2F80"/>
    <w:rsid w:val="00EC3FE0"/>
    <w:rsid w:val="00EC401C"/>
    <w:rsid w:val="00EC511A"/>
    <w:rsid w:val="00EC51C9"/>
    <w:rsid w:val="00EC5ABC"/>
    <w:rsid w:val="00EC5C23"/>
    <w:rsid w:val="00EC6075"/>
    <w:rsid w:val="00EC687A"/>
    <w:rsid w:val="00EC796D"/>
    <w:rsid w:val="00EC7DE6"/>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4C7"/>
    <w:rsid w:val="00ED5547"/>
    <w:rsid w:val="00ED6525"/>
    <w:rsid w:val="00ED673A"/>
    <w:rsid w:val="00ED6CCE"/>
    <w:rsid w:val="00ED6EF8"/>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27"/>
    <w:rsid w:val="00EF155D"/>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415"/>
    <w:rsid w:val="00F03638"/>
    <w:rsid w:val="00F03BCA"/>
    <w:rsid w:val="00F04E91"/>
    <w:rsid w:val="00F054CB"/>
    <w:rsid w:val="00F056CD"/>
    <w:rsid w:val="00F059B4"/>
    <w:rsid w:val="00F06202"/>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39C2"/>
    <w:rsid w:val="00F245B6"/>
    <w:rsid w:val="00F25F43"/>
    <w:rsid w:val="00F26092"/>
    <w:rsid w:val="00F265FF"/>
    <w:rsid w:val="00F30D29"/>
    <w:rsid w:val="00F313B1"/>
    <w:rsid w:val="00F31B02"/>
    <w:rsid w:val="00F31DC3"/>
    <w:rsid w:val="00F32757"/>
    <w:rsid w:val="00F32B89"/>
    <w:rsid w:val="00F33271"/>
    <w:rsid w:val="00F33FB4"/>
    <w:rsid w:val="00F34212"/>
    <w:rsid w:val="00F346BC"/>
    <w:rsid w:val="00F3493A"/>
    <w:rsid w:val="00F350D3"/>
    <w:rsid w:val="00F35F04"/>
    <w:rsid w:val="00F36265"/>
    <w:rsid w:val="00F36CA5"/>
    <w:rsid w:val="00F36ED3"/>
    <w:rsid w:val="00F3700E"/>
    <w:rsid w:val="00F4078B"/>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3CDC"/>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1FE"/>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714"/>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0D77"/>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1C6B"/>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A58044C-5D2D-2F48-B7B0-A92887B26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19</Pages>
  <Words>48897</Words>
  <Characters>278713</Characters>
  <Application>Microsoft Office Word</Application>
  <DocSecurity>0</DocSecurity>
  <Lines>2322</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143</cp:revision>
  <cp:lastPrinted>2019-05-14T12:09:00Z</cp:lastPrinted>
  <dcterms:created xsi:type="dcterms:W3CDTF">2019-05-14T11:06:00Z</dcterms:created>
  <dcterms:modified xsi:type="dcterms:W3CDTF">2019-05-15T08:16:00Z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