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2CBF1754" w:rsidR="006675AE" w:rsidRPr="00C875DA" w:rsidRDefault="00C875DA" w:rsidP="00C875DA">
      <w:pPr>
        <w:pStyle w:val="Heading1"/>
        <w:rPr>
          <w:lang w:val="en-US"/>
        </w:rPr>
      </w:pPr>
      <w:bookmarkStart w:id="0" w:name="_Toc6045006"/>
      <w:r w:rsidRPr="00A74A83">
        <w:rPr>
          <w:lang w:val="en-US"/>
        </w:rPr>
        <w:t xml:space="preserve">Anomalous temperature and seasonality of injury mortality in the </w:t>
      </w:r>
      <w:r>
        <w:rPr>
          <w:lang w:val="en-US"/>
        </w:rPr>
        <w:t>United States</w:t>
      </w:r>
    </w:p>
    <w:p w14:paraId="1310F75B" w14:textId="46DB6980" w:rsidR="006675AE" w:rsidRPr="00127064" w:rsidRDefault="006675AE" w:rsidP="004677D4">
      <w:pPr>
        <w:pStyle w:val="Heading2"/>
      </w:pPr>
      <w:bookmarkStart w:id="1" w:name="_Toc7509890"/>
      <w:r w:rsidRPr="00127064">
        <w:t>Overview</w:t>
      </w:r>
      <w:bookmarkEnd w:id="0"/>
      <w:bookmarkEnd w:id="1"/>
    </w:p>
    <w:p w14:paraId="5378A7AA" w14:textId="59DD9167" w:rsidR="002B3A74" w:rsidRDefault="002B3A74" w:rsidP="002B3A74">
      <w:pPr>
        <w:ind w:firstLine="720"/>
        <w:rPr>
          <w:rFonts w:cs="Calibri"/>
          <w:szCs w:val="24"/>
        </w:rPr>
      </w:pPr>
      <w:bookmarkStart w:id="2" w:name="_Toc6045013"/>
      <w:r w:rsidRPr="002B3A74">
        <w:rPr>
          <w:rFonts w:cs="Calibri"/>
          <w:szCs w:val="24"/>
        </w:rPr>
        <w:t>Temperatures which deviate from long-term norms will be more frequent as the global climate changes, and may be associated with adverse health consequences</w:t>
      </w:r>
      <w:r w:rsidR="00066149">
        <w:rPr>
          <w:rFonts w:cs="Calibri"/>
          <w:szCs w:val="24"/>
        </w:rPr>
        <w:t>.</w:t>
      </w:r>
      <w:r w:rsidRPr="002B3A74">
        <w:rPr>
          <w:rFonts w:cs="Calibri"/>
          <w:szCs w:val="24"/>
        </w:rPr>
        <w:fldChar w:fldCharType="begin" w:fldLock="1"/>
      </w:r>
      <w:r w:rsidR="00072A24">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health","type":"article-journal"},"uris":["http://www.mendeley.com/documents/?uuid=d1781b2a-d32d-4aba-aa1c-f5137dde0682"]}],"mendeley":{"formattedCitation":"&lt;sup&gt;1–4&lt;/sup&gt;","plainTextFormattedCitation":"1–4","previouslyFormattedCitation":"(Gasparrini et al., 2015; Haines &amp; Ebi, 2019; McMichael, Woodruff, &amp; Hales, 2006; Watts et al., 2018)"},"properties":{"noteIndex":0},"schema":"https://github.com/citation-style-language/schema/raw/master/csl-citation.json"}</w:instrText>
      </w:r>
      <w:r w:rsidRPr="002B3A74">
        <w:rPr>
          <w:rFonts w:cs="Calibri"/>
          <w:szCs w:val="24"/>
        </w:rPr>
        <w:fldChar w:fldCharType="separate"/>
      </w:r>
      <w:r w:rsidR="00072A24" w:rsidRPr="00072A24">
        <w:rPr>
          <w:rFonts w:cs="Calibri"/>
          <w:noProof/>
          <w:szCs w:val="24"/>
          <w:vertAlign w:val="superscript"/>
        </w:rPr>
        <w:t>1–4</w:t>
      </w:r>
      <w:r w:rsidRPr="002B3A74">
        <w:rPr>
          <w:rFonts w:cs="Calibri"/>
          <w:szCs w:val="24"/>
        </w:rPr>
        <w:fldChar w:fldCharType="end"/>
      </w:r>
      <w:r w:rsidRPr="002B3A74">
        <w:rPr>
          <w:rFonts w:cs="Calibri"/>
          <w:szCs w:val="24"/>
        </w:rPr>
        <w:t xml:space="preserve"> There is limited data on how such deviations affect deaths</w:t>
      </w:r>
      <w:bookmarkStart w:id="3" w:name="_GoBack"/>
      <w:bookmarkEnd w:id="3"/>
      <w:r w:rsidRPr="002B3A74">
        <w:rPr>
          <w:rFonts w:cs="Calibri"/>
          <w:szCs w:val="24"/>
        </w:rPr>
        <w:t xml:space="preserve"> from different injuries, especially by type of injury, month of year, age and sex. Here, </w:t>
      </w:r>
      <w:r w:rsidR="00964136">
        <w:rPr>
          <w:rFonts w:cs="Calibri"/>
          <w:szCs w:val="24"/>
        </w:rPr>
        <w:t>I</w:t>
      </w:r>
      <w:r w:rsidRPr="002B3A74">
        <w:rPr>
          <w:rFonts w:cs="Calibri"/>
          <w:szCs w:val="24"/>
        </w:rPr>
        <w:t xml:space="preserve"> used data on mortality and temperature over a 37-year period (1980-2016)</w:t>
      </w:r>
      <w:r w:rsidR="00883023">
        <w:rPr>
          <w:rFonts w:cs="Calibri"/>
          <w:szCs w:val="24"/>
        </w:rPr>
        <w:t xml:space="preserve"> </w:t>
      </w:r>
      <w:r w:rsidRPr="002B3A74">
        <w:rPr>
          <w:rFonts w:cs="Calibri"/>
          <w:szCs w:val="24"/>
        </w:rPr>
        <w:t xml:space="preserve">in the entire contiguous </w:t>
      </w:r>
      <w:r w:rsidR="0076396F">
        <w:rPr>
          <w:rFonts w:cs="Calibri"/>
          <w:szCs w:val="24"/>
        </w:rPr>
        <w:t>United States</w:t>
      </w:r>
      <w:r w:rsidRPr="002B3A74">
        <w:rPr>
          <w:rFonts w:cs="Calibri"/>
          <w:szCs w:val="24"/>
        </w:rPr>
        <w:t xml:space="preserve"> </w:t>
      </w:r>
      <w:r w:rsidR="002A17F4">
        <w:rPr>
          <w:rFonts w:cs="Calibri"/>
          <w:szCs w:val="24"/>
        </w:rPr>
        <w:t xml:space="preserve">(Chapter XX) </w:t>
      </w:r>
      <w:r w:rsidRPr="002B3A74">
        <w:rPr>
          <w:rFonts w:cs="Calibri"/>
          <w:szCs w:val="24"/>
        </w:rPr>
        <w:t>and formulated a Bayesian spatio-temporal model</w:t>
      </w:r>
      <w:r w:rsidR="002A17F4">
        <w:rPr>
          <w:rFonts w:cs="Calibri"/>
          <w:szCs w:val="24"/>
        </w:rPr>
        <w:t xml:space="preserve"> (Chapter XX)</w:t>
      </w:r>
      <w:r w:rsidRPr="002B3A74">
        <w:rPr>
          <w:rFonts w:cs="Calibri"/>
          <w:szCs w:val="24"/>
        </w:rPr>
        <w:t xml:space="preserve"> to estimate how anomalous temperatures, defined as deviations from the long-term norm of monthly temperature, affect deaths from different intentional (transport, falls and drownings) and unintentional (assault and </w:t>
      </w:r>
      <w:r w:rsidR="00635395">
        <w:rPr>
          <w:rFonts w:cs="Calibri"/>
          <w:szCs w:val="24"/>
        </w:rPr>
        <w:t>suicide</w:t>
      </w:r>
      <w:r w:rsidRPr="002B3A74">
        <w:rPr>
          <w:rFonts w:cs="Calibri"/>
          <w:szCs w:val="24"/>
        </w:rPr>
        <w:t xml:space="preserve">) injuries by age group and sex. </w:t>
      </w:r>
      <w:r w:rsidR="00964136">
        <w:rPr>
          <w:rFonts w:cs="Calibri"/>
          <w:szCs w:val="24"/>
        </w:rPr>
        <w:t>I</w:t>
      </w:r>
      <w:r w:rsidRPr="002B3A74">
        <w:rPr>
          <w:rFonts w:cs="Calibri"/>
          <w:szCs w:val="24"/>
        </w:rPr>
        <w:t xml:space="preserve"> found that a 1°C anomalously warm year would be associated with an estimated 941 (95% credible interval 831</w:t>
      </w:r>
      <w:r w:rsidR="004B2545">
        <w:rPr>
          <w:rFonts w:cs="Calibri"/>
          <w:szCs w:val="24"/>
        </w:rPr>
        <w:t>-</w:t>
      </w:r>
      <w:r w:rsidRPr="002B3A74">
        <w:rPr>
          <w:rFonts w:cs="Calibri"/>
          <w:szCs w:val="24"/>
        </w:rPr>
        <w:t>1</w:t>
      </w:r>
      <w:r w:rsidR="004B2545">
        <w:rPr>
          <w:rFonts w:cs="Calibri"/>
          <w:szCs w:val="24"/>
        </w:rPr>
        <w:t>,</w:t>
      </w:r>
      <w:r w:rsidRPr="002B3A74">
        <w:rPr>
          <w:rFonts w:cs="Calibri"/>
          <w:szCs w:val="24"/>
        </w:rPr>
        <w:t xml:space="preserve">053) additional injury deaths in the contiguous </w:t>
      </w:r>
      <w:r w:rsidR="0076396F">
        <w:rPr>
          <w:rFonts w:cs="Calibri"/>
          <w:szCs w:val="24"/>
        </w:rPr>
        <w:t>United States</w:t>
      </w:r>
      <w:r w:rsidRPr="002B3A74">
        <w:rPr>
          <w:rFonts w:cs="Calibri"/>
          <w:szCs w:val="24"/>
        </w:rPr>
        <w:t xml:space="preserve">. 87% of deaths would occur in males, concentrated mostly in adolescent to middle ages. These excess deaths would comprise of increases in </w:t>
      </w:r>
      <w:r w:rsidR="00676776">
        <w:rPr>
          <w:rFonts w:cs="Calibri"/>
          <w:szCs w:val="24"/>
        </w:rPr>
        <w:t xml:space="preserve">deaths from </w:t>
      </w:r>
      <w:r w:rsidRPr="002B3A74">
        <w:rPr>
          <w:rFonts w:cs="Calibri"/>
          <w:szCs w:val="24"/>
        </w:rPr>
        <w:t>drowning</w:t>
      </w:r>
      <w:r w:rsidR="00676776">
        <w:rPr>
          <w:rFonts w:cs="Calibri"/>
          <w:szCs w:val="24"/>
        </w:rPr>
        <w:t>s</w:t>
      </w:r>
      <w:r w:rsidRPr="002B3A74">
        <w:rPr>
          <w:rFonts w:cs="Calibri"/>
          <w:szCs w:val="24"/>
        </w:rPr>
        <w:t xml:space="preserve">, transport, assault and </w:t>
      </w:r>
      <w:r w:rsidR="00635395">
        <w:rPr>
          <w:rFonts w:cs="Calibri"/>
          <w:szCs w:val="24"/>
        </w:rPr>
        <w:t>suicide</w:t>
      </w:r>
      <w:r w:rsidRPr="002B3A74">
        <w:rPr>
          <w:rFonts w:cs="Calibri"/>
          <w:szCs w:val="24"/>
        </w:rPr>
        <w:t>, offset partly by an overall decline in deaths from falls in older ages. The findings demonstrate the</w:t>
      </w:r>
      <w:r w:rsidR="00402F30">
        <w:rPr>
          <w:rFonts w:cs="Calibri"/>
          <w:szCs w:val="24"/>
        </w:rPr>
        <w:t xml:space="preserve"> </w:t>
      </w:r>
      <w:r w:rsidRPr="002B3A74">
        <w:rPr>
          <w:rFonts w:cs="Calibri"/>
          <w:szCs w:val="24"/>
        </w:rPr>
        <w:t>need for targeted public health interventions against injuries during periods of anomalously high temperatures, especially as these episodes increase with global climate change.</w:t>
      </w:r>
      <w:r w:rsidR="00402F30" w:rsidRPr="00C2773C">
        <w:rPr>
          <w:rStyle w:val="FootnoteReference"/>
        </w:rPr>
        <w:footnoteReference w:id="1"/>
      </w:r>
    </w:p>
    <w:p w14:paraId="2C8ED6BF" w14:textId="49C97810" w:rsidR="000377CB" w:rsidRPr="000377CB" w:rsidRDefault="000377CB" w:rsidP="000377CB">
      <w:pPr>
        <w:pStyle w:val="Heading2"/>
        <w:rPr>
          <w:rFonts w:ascii="Calibri" w:hAnsi="Calibri"/>
        </w:rPr>
      </w:pPr>
      <w:bookmarkStart w:id="4" w:name="_Toc7509891"/>
      <w:r>
        <w:lastRenderedPageBreak/>
        <w:t>Introduction</w:t>
      </w:r>
      <w:bookmarkEnd w:id="4"/>
    </w:p>
    <w:p w14:paraId="4EC11218" w14:textId="630E345D" w:rsidR="00607963" w:rsidRPr="00607963" w:rsidRDefault="00607963" w:rsidP="007460FB">
      <w:pPr>
        <w:ind w:firstLine="720"/>
        <w:rPr>
          <w:szCs w:val="24"/>
        </w:rPr>
      </w:pPr>
      <w:r w:rsidRPr="00607963">
        <w:rPr>
          <w:szCs w:val="24"/>
        </w:rPr>
        <w:t>The potential health impacts of anthropogenic climate change are one of the key drivers for efforts to mitigate greenhouse gas emissions and for pursuing adaptation measures</w:t>
      </w:r>
      <w:r w:rsidR="00233F6D">
        <w:rPr>
          <w:szCs w:val="24"/>
        </w:rPr>
        <w:t>.</w:t>
      </w:r>
      <w:r w:rsidRPr="00607963">
        <w:rPr>
          <w:b/>
          <w:szCs w:val="24"/>
        </w:rPr>
        <w:fldChar w:fldCharType="begin" w:fldLock="1"/>
      </w:r>
      <w:r w:rsidR="00072A24">
        <w:rPr>
          <w:b/>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health","type":"article-journal"},"uris":["http://www.mendeley.com/documents/?uuid=d1781b2a-d32d-4aba-aa1c-f5137dde0682"]}],"mendeley":{"formattedCitation":"&lt;sup&gt;3–5&lt;/sup&gt;","plainTextFormattedCitation":"3–5","previouslyFormattedCitation":"(Haines &amp; Ebi, 2019; McMichael et al., 2006; Smith et al., 2015)"},"properties":{"noteIndex":0},"schema":"https://github.com/citation-style-language/schema/raw/master/csl-citation.json"}</w:instrText>
      </w:r>
      <w:r w:rsidRPr="00607963">
        <w:rPr>
          <w:b/>
          <w:szCs w:val="24"/>
        </w:rPr>
        <w:fldChar w:fldCharType="separate"/>
      </w:r>
      <w:r w:rsidR="00072A24" w:rsidRPr="00072A24">
        <w:rPr>
          <w:noProof/>
          <w:szCs w:val="24"/>
          <w:vertAlign w:val="superscript"/>
        </w:rPr>
        <w:t>3–5</w:t>
      </w:r>
      <w:r w:rsidRPr="00607963">
        <w:rPr>
          <w:szCs w:val="24"/>
        </w:rPr>
        <w:fldChar w:fldCharType="end"/>
      </w:r>
      <w:r w:rsidRPr="00607963">
        <w:rPr>
          <w:szCs w:val="24"/>
        </w:rPr>
        <w:t xml:space="preserve"> Current assessments of the health effects of climate change largely focus on parasitic and infectious diseases, and cardiorespiratory and other chronic diseases</w:t>
      </w:r>
      <w:r w:rsidR="00233F6D">
        <w:rPr>
          <w:szCs w:val="24"/>
        </w:rPr>
        <w:t>.</w:t>
      </w:r>
      <w:r w:rsidRPr="00607963">
        <w:rPr>
          <w:szCs w:val="24"/>
        </w:rPr>
        <w:fldChar w:fldCharType="begin" w:fldLock="1"/>
      </w:r>
      <w:r w:rsidR="00072A24">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health","type":"article-journal"},"uris":["http://www.mendeley.com/documents/?uuid=d1781b2a-d32d-4aba-aa1c-f5137dde0682"]}],"mendeley":{"formattedCitation":"&lt;sup&gt;2–7&lt;/sup&gt;","plainTextFormattedCitation":"2–7","previouslyFormattedCitation":"(Gasparrini et al., 2017; Haines &amp; Ebi, 2019; Huang et al., 2011; McMichael et al., 2006; Smith et al., 2015; Watts et al., 2018)"},"properties":{"noteIndex":0},"schema":"https://github.com/citation-style-language/schema/raw/master/csl-citation.json"}</w:instrText>
      </w:r>
      <w:r w:rsidRPr="00607963">
        <w:rPr>
          <w:szCs w:val="24"/>
        </w:rPr>
        <w:fldChar w:fldCharType="separate"/>
      </w:r>
      <w:r w:rsidR="00072A24" w:rsidRPr="00072A24">
        <w:rPr>
          <w:noProof/>
          <w:szCs w:val="24"/>
          <w:vertAlign w:val="superscript"/>
        </w:rPr>
        <w:t>2–7</w:t>
      </w:r>
      <w:r w:rsidRPr="00607963">
        <w:rPr>
          <w:szCs w:val="24"/>
        </w:rPr>
        <w:fldChar w:fldCharType="end"/>
      </w:r>
      <w:r w:rsidRPr="00607963">
        <w:rPr>
          <w:szCs w:val="24"/>
        </w:rPr>
        <w:t xml:space="preserve"> Less research has been conducted on injuries</w:t>
      </w:r>
      <w:r w:rsidR="000A75D4">
        <w:rPr>
          <w:szCs w:val="24"/>
        </w:rPr>
        <w:t>,</w:t>
      </w:r>
      <w:r w:rsidRPr="00607963">
        <w:rPr>
          <w:szCs w:val="24"/>
        </w:rPr>
        <w:fldChar w:fldCharType="begin" w:fldLock="1"/>
      </w:r>
      <w:r w:rsidR="00072A24">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Europe","type":"article-journal"},"uris":["http://www.mendeley.com/documents/?uuid=66c9f845-c818-4c8c-9d9c-20b3ea085139"]}],"mendeley":{"formattedCitation":"&lt;sup&gt;8–10&lt;/sup&gt;","plainTextFormattedCitation":"8–10","previouslyFormattedCitation":"(Burke et al., 2018; Orru &amp; Åström, 2017; Rey et al., 2007)"},"properties":{"noteIndex":0},"schema":"https://github.com/citation-style-language/schema/raw/master/csl-citation.json"}</w:instrText>
      </w:r>
      <w:r w:rsidRPr="00607963">
        <w:rPr>
          <w:szCs w:val="24"/>
        </w:rPr>
        <w:fldChar w:fldCharType="separate"/>
      </w:r>
      <w:r w:rsidR="00072A24" w:rsidRPr="00072A24">
        <w:rPr>
          <w:noProof/>
          <w:szCs w:val="24"/>
          <w:vertAlign w:val="superscript"/>
        </w:rPr>
        <w:t>8–10</w:t>
      </w:r>
      <w:r w:rsidRPr="00607963">
        <w:rPr>
          <w:szCs w:val="24"/>
        </w:rPr>
        <w:fldChar w:fldCharType="end"/>
      </w:r>
      <w:r w:rsidRPr="00607963">
        <w:rPr>
          <w:szCs w:val="24"/>
        </w:rPr>
        <w:t xml:space="preserve"> especially in a consistent way across injury types and demographic subgroups of the population, even though death rates from injuries vary seasonally</w:t>
      </w:r>
      <w:r w:rsidR="000A75D4">
        <w:rPr>
          <w:szCs w:val="24"/>
        </w:rPr>
        <w:t>,</w:t>
      </w:r>
      <w:r w:rsidRPr="00607963">
        <w:rPr>
          <w:szCs w:val="24"/>
        </w:rPr>
        <w:fldChar w:fldCharType="begin" w:fldLock="1"/>
      </w:r>
      <w:r w:rsidR="00072A24">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approach","type":"article-journal","volume":"PhD"},"uris":["http://www.mendeley.com/documents/?uuid=735ffa52-a2fc-4bed-ab59-d84289752b70"]}],"mendeley":{"formattedCitation":"&lt;sup&gt;11,12&lt;/sup&gt;","plainTextFormattedCitation":"11,12","previouslyFormattedCitation":"(Parks, Bennett, Foreman, Toumi, &amp; Ezzati, 2018; Rau, 2004)"},"properties":{"noteIndex":0},"schema":"https://github.com/citation-style-language/schema/raw/master/csl-citation.json"}</w:instrText>
      </w:r>
      <w:r w:rsidRPr="00607963">
        <w:rPr>
          <w:szCs w:val="24"/>
        </w:rPr>
        <w:fldChar w:fldCharType="separate"/>
      </w:r>
      <w:r w:rsidR="00072A24" w:rsidRPr="00072A24">
        <w:rPr>
          <w:noProof/>
          <w:szCs w:val="24"/>
          <w:vertAlign w:val="superscript"/>
        </w:rPr>
        <w:t>11,12</w:t>
      </w:r>
      <w:r w:rsidRPr="00607963">
        <w:rPr>
          <w:szCs w:val="24"/>
        </w:rPr>
        <w:fldChar w:fldCharType="end"/>
      </w:r>
      <w:r w:rsidRPr="00607963">
        <w:rPr>
          <w:szCs w:val="24"/>
        </w:rPr>
        <w:t xml:space="preserve"> which means that temperature may play a role in their pathogenesis. </w:t>
      </w:r>
      <w:r w:rsidR="00B0327C">
        <w:rPr>
          <w:szCs w:val="24"/>
        </w:rPr>
        <w:t>My</w:t>
      </w:r>
      <w:r w:rsidRPr="00607963">
        <w:rPr>
          <w:szCs w:val="24"/>
        </w:rPr>
        <w:t xml:space="preserve"> aim was to evaluate how deaths from various injuries may be affected by changes in temperature that could arise as a result of global climate change in </w:t>
      </w:r>
      <w:r w:rsidR="00A71901">
        <w:rPr>
          <w:szCs w:val="24"/>
        </w:rPr>
        <w:t>the United States</w:t>
      </w:r>
      <w:r w:rsidRPr="00607963">
        <w:rPr>
          <w:szCs w:val="24"/>
        </w:rPr>
        <w:t>.</w:t>
      </w:r>
    </w:p>
    <w:p w14:paraId="366A6D2C" w14:textId="1E114751" w:rsidR="00E06158" w:rsidRDefault="00281101" w:rsidP="00281101">
      <w:pPr>
        <w:pStyle w:val="Heading2"/>
      </w:pPr>
      <w:bookmarkStart w:id="5" w:name="_Toc7509892"/>
      <w:r>
        <w:t>Data</w:t>
      </w:r>
      <w:bookmarkEnd w:id="5"/>
    </w:p>
    <w:p w14:paraId="6172C3CD" w14:textId="58018309" w:rsidR="005F4F25" w:rsidRDefault="00964136" w:rsidP="00794EE1">
      <w:pPr>
        <w:ind w:firstLine="720"/>
        <w:rPr>
          <w:rFonts w:cs="Calibri"/>
          <w:color w:val="000000" w:themeColor="text1"/>
          <w:szCs w:val="24"/>
        </w:rPr>
      </w:pPr>
      <w:r>
        <w:rPr>
          <w:rFonts w:cs="Calibri"/>
          <w:color w:val="000000" w:themeColor="text1"/>
          <w:szCs w:val="24"/>
        </w:rPr>
        <w:t>I</w:t>
      </w:r>
      <w:r w:rsidR="008112A6" w:rsidRPr="008112A6">
        <w:rPr>
          <w:rFonts w:cs="Calibri"/>
          <w:color w:val="000000" w:themeColor="text1"/>
          <w:szCs w:val="24"/>
        </w:rPr>
        <w:t xml:space="preserve"> used vital registration data on all </w:t>
      </w:r>
      <w:r w:rsidR="00181623">
        <w:rPr>
          <w:rFonts w:cs="Calibri"/>
          <w:color w:val="000000" w:themeColor="text1"/>
          <w:szCs w:val="24"/>
        </w:rPr>
        <w:t xml:space="preserve">5,764,316 </w:t>
      </w:r>
      <w:r w:rsidR="008112A6" w:rsidRPr="008112A6">
        <w:rPr>
          <w:rFonts w:cs="Calibri"/>
          <w:color w:val="000000" w:themeColor="text1"/>
          <w:szCs w:val="24"/>
        </w:rPr>
        <w:t xml:space="preserve">injury deaths in the contiguous </w:t>
      </w:r>
      <w:r w:rsidR="0076396F">
        <w:rPr>
          <w:rFonts w:cs="Calibri"/>
          <w:color w:val="000000" w:themeColor="text1"/>
          <w:szCs w:val="24"/>
        </w:rPr>
        <w:t>United States</w:t>
      </w:r>
      <w:r w:rsidR="008112A6" w:rsidRPr="008112A6">
        <w:rPr>
          <w:rFonts w:cs="Calibri"/>
          <w:color w:val="000000" w:themeColor="text1"/>
          <w:szCs w:val="24"/>
        </w:rPr>
        <w:t xml:space="preserve"> from 1980 to 2016</w:t>
      </w:r>
      <w:r w:rsidR="00FF2E85">
        <w:rPr>
          <w:rFonts w:cs="Calibri"/>
          <w:color w:val="000000" w:themeColor="text1"/>
          <w:szCs w:val="24"/>
        </w:rPr>
        <w:t xml:space="preserve"> </w:t>
      </w:r>
      <w:r w:rsidR="00FF2E85">
        <w:rPr>
          <w:rStyle w:val="apple-style-span"/>
          <w:szCs w:val="24"/>
        </w:rPr>
        <w:t>along with population records to calculate monthly death rates for each type of injury, age group, sex and state combination</w:t>
      </w:r>
      <w:r w:rsidR="00FF2E85">
        <w:rPr>
          <w:rFonts w:cs="Calibri"/>
          <w:color w:val="000000" w:themeColor="text1"/>
          <w:szCs w:val="24"/>
        </w:rPr>
        <w:t>. In this analysis, I mapped each ICD-9 and ICD-10 code to three unintentional (</w:t>
      </w:r>
      <w:r w:rsidR="00171A64">
        <w:rPr>
          <w:rFonts w:cs="Calibri"/>
          <w:color w:val="000000" w:themeColor="text1"/>
          <w:szCs w:val="24"/>
        </w:rPr>
        <w:t>transport, falls, drownings</w:t>
      </w:r>
      <w:r w:rsidR="00FF2E85">
        <w:rPr>
          <w:rFonts w:cs="Calibri"/>
          <w:color w:val="000000" w:themeColor="text1"/>
          <w:szCs w:val="24"/>
        </w:rPr>
        <w:t>) and two intentional (</w:t>
      </w:r>
      <w:r w:rsidR="00171A64">
        <w:rPr>
          <w:rFonts w:cs="Calibri"/>
          <w:color w:val="000000" w:themeColor="text1"/>
          <w:szCs w:val="24"/>
        </w:rPr>
        <w:t>assault, suicide</w:t>
      </w:r>
      <w:r w:rsidR="00FF2E85">
        <w:rPr>
          <w:rFonts w:cs="Calibri"/>
          <w:color w:val="000000" w:themeColor="text1"/>
          <w:szCs w:val="24"/>
        </w:rPr>
        <w:t>)</w:t>
      </w:r>
      <w:r w:rsidR="006B0BEE">
        <w:rPr>
          <w:rFonts w:cs="Calibri"/>
          <w:color w:val="000000" w:themeColor="text1"/>
          <w:szCs w:val="24"/>
        </w:rPr>
        <w:t xml:space="preserve"> types of</w:t>
      </w:r>
      <w:r w:rsidR="00FF2E85">
        <w:rPr>
          <w:rFonts w:cs="Calibri"/>
          <w:color w:val="000000" w:themeColor="text1"/>
          <w:szCs w:val="24"/>
        </w:rPr>
        <w:t xml:space="preserve"> injury death</w:t>
      </w:r>
      <w:r w:rsidR="00171A64">
        <w:rPr>
          <w:rFonts w:cs="Calibri"/>
          <w:color w:val="000000" w:themeColor="text1"/>
          <w:szCs w:val="24"/>
        </w:rPr>
        <w:t>s</w:t>
      </w:r>
      <w:r w:rsidR="0079368E">
        <w:rPr>
          <w:rFonts w:cs="Calibri"/>
          <w:color w:val="000000" w:themeColor="text1"/>
          <w:szCs w:val="24"/>
        </w:rPr>
        <w:t xml:space="preserve"> (</w:t>
      </w:r>
      <w:r w:rsidR="003D20D8">
        <w:rPr>
          <w:rFonts w:cs="Calibri"/>
          <w:color w:val="000000" w:themeColor="text1"/>
          <w:szCs w:val="24"/>
        </w:rPr>
        <w:fldChar w:fldCharType="begin"/>
      </w:r>
      <w:r w:rsidR="003D20D8">
        <w:rPr>
          <w:rFonts w:cs="Calibri"/>
          <w:color w:val="000000" w:themeColor="text1"/>
          <w:szCs w:val="24"/>
        </w:rPr>
        <w:instrText xml:space="preserve"> REF _Ref8490604 \h </w:instrText>
      </w:r>
      <w:r w:rsidR="003D20D8">
        <w:rPr>
          <w:rFonts w:cs="Calibri"/>
          <w:color w:val="000000" w:themeColor="text1"/>
          <w:szCs w:val="24"/>
        </w:rPr>
      </w:r>
      <w:r w:rsidR="003D20D8">
        <w:rPr>
          <w:rFonts w:cs="Calibri"/>
          <w:color w:val="000000" w:themeColor="text1"/>
          <w:szCs w:val="24"/>
        </w:rPr>
        <w:fldChar w:fldCharType="separate"/>
      </w:r>
      <w:r w:rsidR="002F336D" w:rsidRPr="00B272FD">
        <w:rPr>
          <w:b/>
        </w:rPr>
        <w:t xml:space="preserve">Table </w:t>
      </w:r>
      <w:r w:rsidR="002F336D">
        <w:rPr>
          <w:b/>
          <w:noProof/>
        </w:rPr>
        <w:t>1</w:t>
      </w:r>
      <w:r w:rsidR="003D20D8">
        <w:rPr>
          <w:rFonts w:cs="Calibri"/>
          <w:color w:val="000000" w:themeColor="text1"/>
          <w:szCs w:val="24"/>
        </w:rPr>
        <w:fldChar w:fldCharType="end"/>
      </w:r>
      <w:r w:rsidR="0079368E">
        <w:rPr>
          <w:rFonts w:cs="Calibri"/>
          <w:color w:val="000000" w:themeColor="text1"/>
          <w:szCs w:val="24"/>
        </w:rPr>
        <w:t>)</w:t>
      </w:r>
      <w:r w:rsidR="00FF2E85">
        <w:rPr>
          <w:rFonts w:cs="Calibri"/>
          <w:color w:val="000000" w:themeColor="text1"/>
          <w:szCs w:val="24"/>
        </w:rPr>
        <w:t>.</w:t>
      </w:r>
      <w:r w:rsidR="002C3D27">
        <w:rPr>
          <w:rFonts w:cs="Calibri"/>
          <w:color w:val="000000" w:themeColor="text1"/>
          <w:szCs w:val="24"/>
        </w:rPr>
        <w:t xml:space="preserve"> </w:t>
      </w:r>
      <w:r w:rsidR="00402AEF" w:rsidRPr="008112A6">
        <w:rPr>
          <w:rFonts w:cs="Calibri"/>
          <w:color w:val="000000" w:themeColor="text1"/>
          <w:szCs w:val="24"/>
        </w:rPr>
        <w:t xml:space="preserve">The remainder were from a heterogeneous group of </w:t>
      </w:r>
      <w:r w:rsidR="002107F3">
        <w:rPr>
          <w:rFonts w:cs="Calibri"/>
          <w:color w:val="000000" w:themeColor="text1"/>
          <w:szCs w:val="24"/>
        </w:rPr>
        <w:t>‘</w:t>
      </w:r>
      <w:r w:rsidR="00402AEF" w:rsidRPr="008112A6">
        <w:rPr>
          <w:rFonts w:cs="Calibri"/>
          <w:color w:val="000000" w:themeColor="text1"/>
          <w:szCs w:val="24"/>
        </w:rPr>
        <w:t>other unintentional injuries</w:t>
      </w:r>
      <w:r w:rsidR="002107F3">
        <w:rPr>
          <w:rFonts w:cs="Calibri"/>
          <w:color w:val="000000" w:themeColor="text1"/>
          <w:szCs w:val="24"/>
        </w:rPr>
        <w:t>’</w:t>
      </w:r>
      <w:r w:rsidR="00402AEF" w:rsidRPr="008112A6">
        <w:rPr>
          <w:rFonts w:cs="Calibri"/>
          <w:color w:val="000000" w:themeColor="text1"/>
          <w:szCs w:val="24"/>
        </w:rPr>
        <w:t xml:space="preserve">, within which the type of injury that led to death varied by sex and age group. </w:t>
      </w:r>
      <w:r w:rsidR="002C3D27">
        <w:rPr>
          <w:rStyle w:val="apple-style-span"/>
          <w:szCs w:val="24"/>
        </w:rPr>
        <w:t xml:space="preserve">I obtained monthly population-weighted temperature </w:t>
      </w:r>
      <w:r w:rsidR="00F24D7A">
        <w:rPr>
          <w:rStyle w:val="apple-style-span"/>
          <w:szCs w:val="24"/>
        </w:rPr>
        <w:t xml:space="preserve">anomalies </w:t>
      </w:r>
      <w:r w:rsidR="002C3D27">
        <w:rPr>
          <w:rStyle w:val="apple-style-span"/>
          <w:szCs w:val="24"/>
        </w:rPr>
        <w:t>from ERA-Interim. Full details of the data processing choices I made can be found in Chapter XX.</w:t>
      </w:r>
    </w:p>
    <w:tbl>
      <w:tblPr>
        <w:tblpPr w:leftFromText="180" w:rightFromText="180" w:vertAnchor="page" w:horzAnchor="margin" w:tblpXSpec="center" w:tblpY="3183"/>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
      <w:tr w:rsidR="00B272FD" w:rsidRPr="00680F44" w14:paraId="355CDE72" w14:textId="77777777" w:rsidTr="00C2300F">
        <w:trPr>
          <w:trHeight w:val="320"/>
        </w:trPr>
        <w:tc>
          <w:tcPr>
            <w:tcW w:w="2941" w:type="dxa"/>
            <w:shd w:val="clear" w:color="auto" w:fill="auto"/>
            <w:noWrap/>
            <w:vAlign w:val="bottom"/>
            <w:hideMark/>
          </w:tcPr>
          <w:p w14:paraId="6EAA60A5" w14:textId="77777777" w:rsidR="00B272FD" w:rsidRPr="00680F44" w:rsidRDefault="00B272FD" w:rsidP="00C2300F">
            <w:pPr>
              <w:spacing w:line="240" w:lineRule="auto"/>
              <w:jc w:val="center"/>
              <w:rPr>
                <w:b/>
                <w:bCs/>
                <w:color w:val="000000"/>
              </w:rPr>
            </w:pPr>
            <w:r w:rsidRPr="00680F44">
              <w:rPr>
                <w:b/>
                <w:bCs/>
                <w:color w:val="000000"/>
              </w:rPr>
              <w:lastRenderedPageBreak/>
              <w:t>Injury type</w:t>
            </w:r>
          </w:p>
        </w:tc>
        <w:tc>
          <w:tcPr>
            <w:tcW w:w="2927" w:type="dxa"/>
            <w:shd w:val="clear" w:color="auto" w:fill="auto"/>
            <w:noWrap/>
            <w:vAlign w:val="bottom"/>
            <w:hideMark/>
          </w:tcPr>
          <w:p w14:paraId="194A8B50" w14:textId="77777777" w:rsidR="00B272FD" w:rsidRPr="00680F44" w:rsidRDefault="00B272FD" w:rsidP="00C2300F">
            <w:pPr>
              <w:spacing w:line="240" w:lineRule="auto"/>
              <w:jc w:val="center"/>
              <w:rPr>
                <w:b/>
                <w:bCs/>
                <w:color w:val="000000"/>
              </w:rPr>
            </w:pPr>
            <w:r w:rsidRPr="00680F44">
              <w:rPr>
                <w:b/>
                <w:bCs/>
                <w:color w:val="000000"/>
              </w:rPr>
              <w:t>ICD-9</w:t>
            </w:r>
          </w:p>
        </w:tc>
        <w:tc>
          <w:tcPr>
            <w:tcW w:w="4662" w:type="dxa"/>
            <w:shd w:val="clear" w:color="auto" w:fill="auto"/>
            <w:noWrap/>
            <w:vAlign w:val="bottom"/>
            <w:hideMark/>
          </w:tcPr>
          <w:p w14:paraId="5BCF28CB" w14:textId="77777777" w:rsidR="00B272FD" w:rsidRPr="00680F44" w:rsidRDefault="00B272FD" w:rsidP="00C2300F">
            <w:pPr>
              <w:spacing w:line="240" w:lineRule="auto"/>
              <w:jc w:val="center"/>
              <w:rPr>
                <w:b/>
                <w:bCs/>
                <w:color w:val="000000"/>
              </w:rPr>
            </w:pPr>
            <w:r w:rsidRPr="00680F44">
              <w:rPr>
                <w:b/>
                <w:bCs/>
                <w:color w:val="000000"/>
              </w:rPr>
              <w:t>ICD-10</w:t>
            </w:r>
          </w:p>
        </w:tc>
      </w:tr>
      <w:tr w:rsidR="00B272FD" w:rsidRPr="00680F44" w14:paraId="68ECCA41" w14:textId="77777777" w:rsidTr="00C2300F">
        <w:trPr>
          <w:trHeight w:val="851"/>
        </w:trPr>
        <w:tc>
          <w:tcPr>
            <w:tcW w:w="2941" w:type="dxa"/>
            <w:shd w:val="clear" w:color="auto" w:fill="auto"/>
            <w:noWrap/>
            <w:vAlign w:val="center"/>
            <w:hideMark/>
          </w:tcPr>
          <w:p w14:paraId="46CE8811" w14:textId="77777777" w:rsidR="00B272FD" w:rsidRPr="00680F44" w:rsidRDefault="00B272FD" w:rsidP="00C2300F">
            <w:pPr>
              <w:spacing w:line="240" w:lineRule="auto"/>
              <w:rPr>
                <w:color w:val="000000"/>
              </w:rPr>
            </w:pPr>
            <w:r w:rsidRPr="00680F44">
              <w:rPr>
                <w:color w:val="000000"/>
              </w:rPr>
              <w:t>All injuries</w:t>
            </w:r>
          </w:p>
        </w:tc>
        <w:tc>
          <w:tcPr>
            <w:tcW w:w="2927" w:type="dxa"/>
            <w:shd w:val="clear" w:color="auto" w:fill="auto"/>
            <w:noWrap/>
            <w:vAlign w:val="center"/>
            <w:hideMark/>
          </w:tcPr>
          <w:p w14:paraId="7C46C70B" w14:textId="77777777" w:rsidR="00B272FD" w:rsidRPr="00680F44" w:rsidRDefault="00B272FD" w:rsidP="00C2300F">
            <w:pPr>
              <w:spacing w:line="240" w:lineRule="auto"/>
              <w:jc w:val="center"/>
              <w:rPr>
                <w:color w:val="000000"/>
              </w:rPr>
            </w:pPr>
            <w:r w:rsidRPr="00680F44">
              <w:rPr>
                <w:color w:val="000000"/>
              </w:rPr>
              <w:t>E800-E999</w:t>
            </w:r>
          </w:p>
        </w:tc>
        <w:tc>
          <w:tcPr>
            <w:tcW w:w="4662" w:type="dxa"/>
            <w:shd w:val="clear" w:color="auto" w:fill="auto"/>
            <w:noWrap/>
            <w:vAlign w:val="center"/>
            <w:hideMark/>
          </w:tcPr>
          <w:p w14:paraId="424EED27" w14:textId="77777777" w:rsidR="00B272FD" w:rsidRPr="00680F44" w:rsidRDefault="00B272FD" w:rsidP="00C2300F">
            <w:pPr>
              <w:spacing w:line="240" w:lineRule="auto"/>
              <w:jc w:val="center"/>
              <w:rPr>
                <w:color w:val="000000"/>
              </w:rPr>
            </w:pPr>
            <w:r w:rsidRPr="00680F44">
              <w:rPr>
                <w:color w:val="000000"/>
              </w:rPr>
              <w:t>V0-Y89</w:t>
            </w:r>
          </w:p>
        </w:tc>
      </w:tr>
      <w:tr w:rsidR="00B272FD" w:rsidRPr="00680F44" w14:paraId="0F06C0CC" w14:textId="77777777" w:rsidTr="00C2300F">
        <w:trPr>
          <w:trHeight w:val="851"/>
        </w:trPr>
        <w:tc>
          <w:tcPr>
            <w:tcW w:w="2941" w:type="dxa"/>
            <w:shd w:val="clear" w:color="auto" w:fill="auto"/>
            <w:noWrap/>
            <w:vAlign w:val="center"/>
            <w:hideMark/>
          </w:tcPr>
          <w:p w14:paraId="5F181EB1" w14:textId="77777777" w:rsidR="00B272FD" w:rsidRPr="00680F44" w:rsidRDefault="00B272FD" w:rsidP="00C2300F">
            <w:pPr>
              <w:spacing w:line="240" w:lineRule="auto"/>
              <w:jc w:val="center"/>
              <w:rPr>
                <w:color w:val="000000"/>
              </w:rPr>
            </w:pPr>
            <w:r w:rsidRPr="00680F44">
              <w:rPr>
                <w:color w:val="000000"/>
              </w:rPr>
              <w:t>Unintentional</w:t>
            </w:r>
          </w:p>
        </w:tc>
        <w:tc>
          <w:tcPr>
            <w:tcW w:w="2927" w:type="dxa"/>
            <w:shd w:val="clear" w:color="auto" w:fill="auto"/>
            <w:noWrap/>
            <w:vAlign w:val="center"/>
            <w:hideMark/>
          </w:tcPr>
          <w:p w14:paraId="3B5E488A" w14:textId="77777777" w:rsidR="00B272FD" w:rsidRPr="00680F44" w:rsidRDefault="00B272FD" w:rsidP="00C2300F">
            <w:pPr>
              <w:spacing w:line="240" w:lineRule="auto"/>
              <w:jc w:val="center"/>
              <w:rPr>
                <w:color w:val="000000"/>
              </w:rPr>
            </w:pPr>
            <w:r w:rsidRPr="00680F44">
              <w:rPr>
                <w:color w:val="000000"/>
              </w:rPr>
              <w:t>E800-E949, E980-E989</w:t>
            </w:r>
          </w:p>
        </w:tc>
        <w:tc>
          <w:tcPr>
            <w:tcW w:w="4662" w:type="dxa"/>
            <w:shd w:val="clear" w:color="auto" w:fill="auto"/>
            <w:noWrap/>
            <w:vAlign w:val="center"/>
            <w:hideMark/>
          </w:tcPr>
          <w:p w14:paraId="1450F09F" w14:textId="77777777" w:rsidR="00B272FD" w:rsidRDefault="00B272FD" w:rsidP="00C2300F">
            <w:pPr>
              <w:spacing w:line="240" w:lineRule="auto"/>
              <w:jc w:val="center"/>
              <w:rPr>
                <w:color w:val="000000"/>
              </w:rPr>
            </w:pPr>
            <w:r w:rsidRPr="00680F44">
              <w:rPr>
                <w:color w:val="000000"/>
              </w:rPr>
              <w:t xml:space="preserve">V0-V99, W0-99, </w:t>
            </w:r>
          </w:p>
          <w:p w14:paraId="5E4B6FA4" w14:textId="17F45AED" w:rsidR="00B272FD" w:rsidRPr="00680F44" w:rsidRDefault="00B272FD" w:rsidP="00C2300F">
            <w:pPr>
              <w:spacing w:line="240" w:lineRule="auto"/>
              <w:jc w:val="center"/>
              <w:rPr>
                <w:color w:val="000000"/>
              </w:rPr>
            </w:pPr>
            <w:r w:rsidRPr="00680F44">
              <w:rPr>
                <w:color w:val="000000"/>
              </w:rPr>
              <w:t>X0-X59, Y10-Y34, Y40-Y89</w:t>
            </w:r>
          </w:p>
        </w:tc>
      </w:tr>
      <w:tr w:rsidR="00B272FD" w:rsidRPr="00680F44" w14:paraId="0846A7FA" w14:textId="77777777" w:rsidTr="00C2300F">
        <w:trPr>
          <w:trHeight w:val="851"/>
        </w:trPr>
        <w:tc>
          <w:tcPr>
            <w:tcW w:w="2941" w:type="dxa"/>
            <w:shd w:val="clear" w:color="auto" w:fill="auto"/>
            <w:noWrap/>
            <w:vAlign w:val="center"/>
            <w:hideMark/>
          </w:tcPr>
          <w:p w14:paraId="111EF9E6" w14:textId="77777777" w:rsidR="00B272FD" w:rsidRPr="00680F44" w:rsidRDefault="00B272FD" w:rsidP="00C2300F">
            <w:pPr>
              <w:spacing w:line="240" w:lineRule="auto"/>
              <w:jc w:val="right"/>
              <w:rPr>
                <w:color w:val="000000"/>
              </w:rPr>
            </w:pPr>
            <w:r w:rsidRPr="00680F44">
              <w:rPr>
                <w:color w:val="000000"/>
              </w:rPr>
              <w:t>Transport</w:t>
            </w:r>
          </w:p>
        </w:tc>
        <w:tc>
          <w:tcPr>
            <w:tcW w:w="2927" w:type="dxa"/>
            <w:shd w:val="clear" w:color="auto" w:fill="auto"/>
            <w:noWrap/>
            <w:vAlign w:val="center"/>
            <w:hideMark/>
          </w:tcPr>
          <w:p w14:paraId="6C65B156" w14:textId="7F906FC8" w:rsidR="00B272FD" w:rsidRPr="00680F44" w:rsidRDefault="00B272FD" w:rsidP="00C2300F">
            <w:pPr>
              <w:spacing w:line="240" w:lineRule="auto"/>
              <w:jc w:val="center"/>
              <w:rPr>
                <w:color w:val="000000"/>
              </w:rPr>
            </w:pPr>
            <w:r w:rsidRPr="00680F44">
              <w:rPr>
                <w:color w:val="000000"/>
              </w:rPr>
              <w:t>E800-E807, E810-E838,</w:t>
            </w:r>
            <w:r>
              <w:rPr>
                <w:color w:val="000000"/>
              </w:rPr>
              <w:t xml:space="preserve"> </w:t>
            </w:r>
            <w:r w:rsidRPr="00680F44">
              <w:rPr>
                <w:color w:val="000000"/>
              </w:rPr>
              <w:t>E840-E849</w:t>
            </w:r>
          </w:p>
        </w:tc>
        <w:tc>
          <w:tcPr>
            <w:tcW w:w="4662" w:type="dxa"/>
            <w:shd w:val="clear" w:color="auto" w:fill="auto"/>
            <w:noWrap/>
            <w:vAlign w:val="center"/>
            <w:hideMark/>
          </w:tcPr>
          <w:p w14:paraId="145126B5" w14:textId="77777777" w:rsidR="00B272FD" w:rsidRPr="00680F44" w:rsidRDefault="00B272FD" w:rsidP="00C2300F">
            <w:pPr>
              <w:spacing w:line="240" w:lineRule="auto"/>
              <w:jc w:val="center"/>
              <w:rPr>
                <w:color w:val="000000"/>
              </w:rPr>
            </w:pPr>
            <w:r w:rsidRPr="00680F44">
              <w:rPr>
                <w:color w:val="000000"/>
              </w:rPr>
              <w:t>V0-V99</w:t>
            </w:r>
          </w:p>
        </w:tc>
      </w:tr>
      <w:tr w:rsidR="00B272FD" w:rsidRPr="00680F44" w14:paraId="6E486413" w14:textId="77777777" w:rsidTr="00C2300F">
        <w:trPr>
          <w:trHeight w:val="851"/>
        </w:trPr>
        <w:tc>
          <w:tcPr>
            <w:tcW w:w="2941" w:type="dxa"/>
            <w:shd w:val="clear" w:color="auto" w:fill="auto"/>
            <w:noWrap/>
            <w:vAlign w:val="center"/>
            <w:hideMark/>
          </w:tcPr>
          <w:p w14:paraId="19A6DA78" w14:textId="77777777" w:rsidR="00B272FD" w:rsidRPr="00680F44" w:rsidRDefault="00B272FD" w:rsidP="00C2300F">
            <w:pPr>
              <w:spacing w:line="240" w:lineRule="auto"/>
              <w:jc w:val="right"/>
              <w:rPr>
                <w:color w:val="000000"/>
              </w:rPr>
            </w:pPr>
            <w:r w:rsidRPr="00680F44">
              <w:rPr>
                <w:color w:val="000000"/>
              </w:rPr>
              <w:t>Falls</w:t>
            </w:r>
          </w:p>
        </w:tc>
        <w:tc>
          <w:tcPr>
            <w:tcW w:w="2927" w:type="dxa"/>
            <w:shd w:val="clear" w:color="auto" w:fill="auto"/>
            <w:noWrap/>
            <w:vAlign w:val="center"/>
            <w:hideMark/>
          </w:tcPr>
          <w:p w14:paraId="3117ED5C" w14:textId="77777777" w:rsidR="00B272FD" w:rsidRPr="00680F44" w:rsidRDefault="00B272FD" w:rsidP="00C2300F">
            <w:pPr>
              <w:spacing w:line="240" w:lineRule="auto"/>
              <w:jc w:val="center"/>
              <w:rPr>
                <w:color w:val="000000"/>
              </w:rPr>
            </w:pPr>
            <w:r w:rsidRPr="00680F44">
              <w:rPr>
                <w:color w:val="000000"/>
              </w:rPr>
              <w:t>E880-E888</w:t>
            </w:r>
          </w:p>
        </w:tc>
        <w:tc>
          <w:tcPr>
            <w:tcW w:w="4662" w:type="dxa"/>
            <w:shd w:val="clear" w:color="auto" w:fill="auto"/>
            <w:noWrap/>
            <w:vAlign w:val="center"/>
            <w:hideMark/>
          </w:tcPr>
          <w:p w14:paraId="7DF9ABFF" w14:textId="77777777" w:rsidR="00B272FD" w:rsidRPr="00680F44" w:rsidRDefault="00B272FD" w:rsidP="00C2300F">
            <w:pPr>
              <w:spacing w:line="240" w:lineRule="auto"/>
              <w:jc w:val="center"/>
              <w:rPr>
                <w:color w:val="000000"/>
              </w:rPr>
            </w:pPr>
            <w:r w:rsidRPr="00680F44">
              <w:rPr>
                <w:color w:val="000000"/>
              </w:rPr>
              <w:t>W0-W19</w:t>
            </w:r>
          </w:p>
        </w:tc>
      </w:tr>
      <w:tr w:rsidR="00B272FD" w:rsidRPr="00680F44" w14:paraId="6F3E766D" w14:textId="77777777" w:rsidTr="00C2300F">
        <w:trPr>
          <w:trHeight w:val="851"/>
        </w:trPr>
        <w:tc>
          <w:tcPr>
            <w:tcW w:w="2941" w:type="dxa"/>
            <w:shd w:val="clear" w:color="auto" w:fill="auto"/>
            <w:noWrap/>
            <w:vAlign w:val="center"/>
            <w:hideMark/>
          </w:tcPr>
          <w:p w14:paraId="6A341247" w14:textId="77777777" w:rsidR="00B272FD" w:rsidRPr="00680F44" w:rsidRDefault="00B272FD" w:rsidP="00C2300F">
            <w:pPr>
              <w:spacing w:line="240" w:lineRule="auto"/>
              <w:jc w:val="right"/>
              <w:rPr>
                <w:color w:val="000000"/>
              </w:rPr>
            </w:pPr>
            <w:r w:rsidRPr="00680F44">
              <w:rPr>
                <w:color w:val="000000"/>
              </w:rPr>
              <w:t>Drowning</w:t>
            </w:r>
          </w:p>
        </w:tc>
        <w:tc>
          <w:tcPr>
            <w:tcW w:w="2927" w:type="dxa"/>
            <w:shd w:val="clear" w:color="auto" w:fill="auto"/>
            <w:noWrap/>
            <w:vAlign w:val="center"/>
            <w:hideMark/>
          </w:tcPr>
          <w:p w14:paraId="6AAE24DA" w14:textId="77777777" w:rsidR="00B272FD" w:rsidRPr="00680F44" w:rsidRDefault="00B272FD" w:rsidP="00C2300F">
            <w:pPr>
              <w:spacing w:line="240" w:lineRule="auto"/>
              <w:jc w:val="center"/>
              <w:rPr>
                <w:color w:val="000000"/>
              </w:rPr>
            </w:pPr>
            <w:r w:rsidRPr="00680F44">
              <w:rPr>
                <w:color w:val="000000"/>
              </w:rPr>
              <w:t>E910-E910</w:t>
            </w:r>
          </w:p>
        </w:tc>
        <w:tc>
          <w:tcPr>
            <w:tcW w:w="4662" w:type="dxa"/>
            <w:shd w:val="clear" w:color="auto" w:fill="auto"/>
            <w:noWrap/>
            <w:vAlign w:val="center"/>
            <w:hideMark/>
          </w:tcPr>
          <w:p w14:paraId="35C8B116" w14:textId="77777777" w:rsidR="00B272FD" w:rsidRPr="00680F44" w:rsidRDefault="00B272FD" w:rsidP="00C2300F">
            <w:pPr>
              <w:spacing w:line="240" w:lineRule="auto"/>
              <w:jc w:val="center"/>
              <w:rPr>
                <w:color w:val="000000"/>
              </w:rPr>
            </w:pPr>
            <w:r w:rsidRPr="00680F44">
              <w:rPr>
                <w:color w:val="000000"/>
              </w:rPr>
              <w:t>W65-W74</w:t>
            </w:r>
          </w:p>
        </w:tc>
      </w:tr>
      <w:tr w:rsidR="00B272FD" w:rsidRPr="00680F44" w14:paraId="6A58F715" w14:textId="77777777" w:rsidTr="00C2300F">
        <w:trPr>
          <w:trHeight w:val="851"/>
        </w:trPr>
        <w:tc>
          <w:tcPr>
            <w:tcW w:w="2941" w:type="dxa"/>
            <w:shd w:val="clear" w:color="auto" w:fill="auto"/>
            <w:noWrap/>
            <w:vAlign w:val="center"/>
            <w:hideMark/>
          </w:tcPr>
          <w:p w14:paraId="4A5220D8" w14:textId="77777777" w:rsidR="00B272FD" w:rsidRPr="00680F44" w:rsidRDefault="00B272FD" w:rsidP="00C2300F">
            <w:pPr>
              <w:spacing w:line="240" w:lineRule="auto"/>
              <w:jc w:val="center"/>
              <w:rPr>
                <w:color w:val="000000"/>
              </w:rPr>
            </w:pPr>
            <w:r w:rsidRPr="00680F44">
              <w:rPr>
                <w:color w:val="000000"/>
              </w:rPr>
              <w:t>Intentional</w:t>
            </w:r>
          </w:p>
        </w:tc>
        <w:tc>
          <w:tcPr>
            <w:tcW w:w="2927" w:type="dxa"/>
            <w:shd w:val="clear" w:color="auto" w:fill="auto"/>
            <w:noWrap/>
            <w:vAlign w:val="center"/>
            <w:hideMark/>
          </w:tcPr>
          <w:p w14:paraId="4BC2D203" w14:textId="77777777" w:rsidR="00B272FD" w:rsidRPr="00680F44" w:rsidRDefault="00B272FD" w:rsidP="00C2300F">
            <w:pPr>
              <w:spacing w:line="240" w:lineRule="auto"/>
              <w:jc w:val="center"/>
              <w:rPr>
                <w:color w:val="000000"/>
              </w:rPr>
            </w:pPr>
            <w:r w:rsidRPr="00680F44">
              <w:rPr>
                <w:color w:val="000000"/>
              </w:rPr>
              <w:t>E950-E979.9, E990-E999</w:t>
            </w:r>
          </w:p>
        </w:tc>
        <w:tc>
          <w:tcPr>
            <w:tcW w:w="4662" w:type="dxa"/>
            <w:shd w:val="clear" w:color="auto" w:fill="auto"/>
            <w:noWrap/>
            <w:vAlign w:val="center"/>
            <w:hideMark/>
          </w:tcPr>
          <w:p w14:paraId="0BFFAB3D" w14:textId="77777777" w:rsidR="00B272FD" w:rsidRPr="00680F44" w:rsidRDefault="00B272FD" w:rsidP="00C2300F">
            <w:pPr>
              <w:spacing w:line="240" w:lineRule="auto"/>
              <w:jc w:val="center"/>
              <w:rPr>
                <w:color w:val="000000"/>
              </w:rPr>
            </w:pPr>
            <w:r w:rsidRPr="00680F44">
              <w:rPr>
                <w:color w:val="000000"/>
              </w:rPr>
              <w:t>X60-X99, Y0-Y9, Y35-Y39</w:t>
            </w:r>
          </w:p>
        </w:tc>
      </w:tr>
      <w:tr w:rsidR="00B272FD" w:rsidRPr="00680F44" w14:paraId="53D92ADB" w14:textId="77777777" w:rsidTr="00C2300F">
        <w:trPr>
          <w:trHeight w:val="851"/>
        </w:trPr>
        <w:tc>
          <w:tcPr>
            <w:tcW w:w="2941" w:type="dxa"/>
            <w:shd w:val="clear" w:color="auto" w:fill="auto"/>
            <w:noWrap/>
            <w:vAlign w:val="center"/>
            <w:hideMark/>
          </w:tcPr>
          <w:p w14:paraId="720BDC1C" w14:textId="77777777" w:rsidR="00B272FD" w:rsidRPr="00680F44" w:rsidRDefault="00B272FD" w:rsidP="00C2300F">
            <w:pPr>
              <w:spacing w:line="240" w:lineRule="auto"/>
              <w:jc w:val="right"/>
              <w:rPr>
                <w:color w:val="000000"/>
              </w:rPr>
            </w:pPr>
            <w:r w:rsidRPr="00680F44">
              <w:rPr>
                <w:color w:val="000000"/>
              </w:rPr>
              <w:t>Suicide</w:t>
            </w:r>
          </w:p>
        </w:tc>
        <w:tc>
          <w:tcPr>
            <w:tcW w:w="2927" w:type="dxa"/>
            <w:shd w:val="clear" w:color="auto" w:fill="auto"/>
            <w:noWrap/>
            <w:vAlign w:val="center"/>
            <w:hideMark/>
          </w:tcPr>
          <w:p w14:paraId="4C080533" w14:textId="77777777" w:rsidR="00B272FD" w:rsidRPr="00680F44" w:rsidRDefault="00B272FD" w:rsidP="00C2300F">
            <w:pPr>
              <w:spacing w:line="240" w:lineRule="auto"/>
              <w:jc w:val="center"/>
              <w:rPr>
                <w:color w:val="000000"/>
              </w:rPr>
            </w:pPr>
            <w:r w:rsidRPr="00680F44">
              <w:rPr>
                <w:color w:val="000000"/>
              </w:rPr>
              <w:t>E950-E959</w:t>
            </w:r>
          </w:p>
        </w:tc>
        <w:tc>
          <w:tcPr>
            <w:tcW w:w="4662" w:type="dxa"/>
            <w:shd w:val="clear" w:color="auto" w:fill="auto"/>
            <w:noWrap/>
            <w:vAlign w:val="center"/>
            <w:hideMark/>
          </w:tcPr>
          <w:p w14:paraId="6ABC4613" w14:textId="77777777" w:rsidR="00B272FD" w:rsidRPr="00680F44" w:rsidRDefault="00B272FD" w:rsidP="00C2300F">
            <w:pPr>
              <w:spacing w:line="240" w:lineRule="auto"/>
              <w:jc w:val="center"/>
              <w:rPr>
                <w:color w:val="000000"/>
              </w:rPr>
            </w:pPr>
            <w:r w:rsidRPr="00680F44">
              <w:rPr>
                <w:color w:val="000000"/>
              </w:rPr>
              <w:t>X60-X84</w:t>
            </w:r>
          </w:p>
        </w:tc>
      </w:tr>
      <w:tr w:rsidR="00B272FD" w:rsidRPr="00680F44" w14:paraId="1948EFA8" w14:textId="77777777" w:rsidTr="00C2300F">
        <w:trPr>
          <w:trHeight w:val="851"/>
        </w:trPr>
        <w:tc>
          <w:tcPr>
            <w:tcW w:w="2941" w:type="dxa"/>
            <w:shd w:val="clear" w:color="auto" w:fill="auto"/>
            <w:noWrap/>
            <w:vAlign w:val="center"/>
            <w:hideMark/>
          </w:tcPr>
          <w:p w14:paraId="3CD79AAF" w14:textId="77777777" w:rsidR="00B272FD" w:rsidRPr="00680F44" w:rsidRDefault="00B272FD" w:rsidP="00C2300F">
            <w:pPr>
              <w:spacing w:line="240" w:lineRule="auto"/>
              <w:jc w:val="right"/>
              <w:rPr>
                <w:color w:val="000000"/>
              </w:rPr>
            </w:pPr>
            <w:r w:rsidRPr="00680F44">
              <w:rPr>
                <w:color w:val="000000"/>
              </w:rPr>
              <w:t>Assault</w:t>
            </w:r>
          </w:p>
        </w:tc>
        <w:tc>
          <w:tcPr>
            <w:tcW w:w="2927" w:type="dxa"/>
            <w:shd w:val="clear" w:color="auto" w:fill="auto"/>
            <w:noWrap/>
            <w:vAlign w:val="center"/>
            <w:hideMark/>
          </w:tcPr>
          <w:p w14:paraId="36560EA1" w14:textId="77777777" w:rsidR="00B272FD" w:rsidRPr="00680F44" w:rsidRDefault="00B272FD" w:rsidP="00C2300F">
            <w:pPr>
              <w:spacing w:line="240" w:lineRule="auto"/>
              <w:jc w:val="center"/>
              <w:rPr>
                <w:color w:val="000000"/>
              </w:rPr>
            </w:pPr>
            <w:r w:rsidRPr="00680F44">
              <w:rPr>
                <w:color w:val="000000"/>
              </w:rPr>
              <w:t>E960-E979, E990-E999</w:t>
            </w:r>
          </w:p>
        </w:tc>
        <w:tc>
          <w:tcPr>
            <w:tcW w:w="4662" w:type="dxa"/>
            <w:shd w:val="clear" w:color="auto" w:fill="auto"/>
            <w:noWrap/>
            <w:vAlign w:val="center"/>
            <w:hideMark/>
          </w:tcPr>
          <w:p w14:paraId="1E7C1546" w14:textId="77777777" w:rsidR="00B272FD" w:rsidRPr="00680F44" w:rsidRDefault="00B272FD" w:rsidP="00C2300F">
            <w:pPr>
              <w:keepNext/>
              <w:spacing w:line="240" w:lineRule="auto"/>
              <w:jc w:val="center"/>
              <w:rPr>
                <w:color w:val="000000"/>
              </w:rPr>
            </w:pPr>
            <w:r w:rsidRPr="00680F44">
              <w:rPr>
                <w:color w:val="000000"/>
              </w:rPr>
              <w:t>X85-X99, Y0-Y9, Y35-Y39</w:t>
            </w:r>
          </w:p>
        </w:tc>
      </w:tr>
    </w:tbl>
    <w:p w14:paraId="627CF405" w14:textId="77777777" w:rsidR="00B272FD" w:rsidRDefault="00B272FD" w:rsidP="00B272FD">
      <w:pPr>
        <w:pStyle w:val="Heading2"/>
        <w:numPr>
          <w:ilvl w:val="0"/>
          <w:numId w:val="0"/>
        </w:numPr>
        <w:ind w:left="567"/>
      </w:pPr>
    </w:p>
    <w:p w14:paraId="27982B33" w14:textId="492278DF" w:rsidR="00B272FD" w:rsidRDefault="00B272FD" w:rsidP="00C2300F">
      <w:pPr>
        <w:pStyle w:val="Caption"/>
        <w:framePr w:hSpace="180" w:wrap="around" w:vAnchor="page" w:hAnchor="page" w:x="2345" w:y="11467"/>
        <w:jc w:val="center"/>
      </w:pPr>
      <w:bookmarkStart w:id="6" w:name="_Ref8490604"/>
      <w:r w:rsidRPr="00B272FD">
        <w:rPr>
          <w:b/>
        </w:rPr>
        <w:t xml:space="preserve">Table </w:t>
      </w:r>
      <w:r w:rsidRPr="00B272FD">
        <w:rPr>
          <w:b/>
        </w:rPr>
        <w:fldChar w:fldCharType="begin"/>
      </w:r>
      <w:r w:rsidRPr="00B272FD">
        <w:rPr>
          <w:b/>
        </w:rPr>
        <w:instrText xml:space="preserve"> SEQ Table \* ARABIC </w:instrText>
      </w:r>
      <w:r w:rsidRPr="00B272FD">
        <w:rPr>
          <w:b/>
        </w:rPr>
        <w:fldChar w:fldCharType="separate"/>
      </w:r>
      <w:r w:rsidR="002F336D">
        <w:rPr>
          <w:b/>
          <w:noProof/>
        </w:rPr>
        <w:t>1</w:t>
      </w:r>
      <w:r w:rsidRPr="00B272FD">
        <w:rPr>
          <w:b/>
        </w:rPr>
        <w:fldChar w:fldCharType="end"/>
      </w:r>
      <w:bookmarkEnd w:id="6"/>
      <w:r>
        <w:t xml:space="preserve">. </w:t>
      </w:r>
      <w:r w:rsidRPr="0055106A">
        <w:t>Injury groups used in the analysis with ICD-9 and ICD-10 codes</w:t>
      </w:r>
      <w:r>
        <w:t>.</w:t>
      </w:r>
    </w:p>
    <w:p w14:paraId="1C3B6B84" w14:textId="77777777" w:rsidR="00B272FD" w:rsidRDefault="00B272FD">
      <w:pPr>
        <w:spacing w:after="0" w:line="240" w:lineRule="auto"/>
        <w:jc w:val="left"/>
        <w:rPr>
          <w:rFonts w:eastAsiaTheme="majorEastAsia" w:cstheme="majorBidi"/>
          <w:szCs w:val="26"/>
        </w:rPr>
      </w:pPr>
      <w:r>
        <w:br w:type="page"/>
      </w:r>
    </w:p>
    <w:p w14:paraId="46A0453E" w14:textId="4E3D2EDB" w:rsidR="009D3283" w:rsidRPr="000377CB" w:rsidRDefault="009D3283" w:rsidP="009D3283">
      <w:pPr>
        <w:pStyle w:val="Heading2"/>
      </w:pPr>
      <w:r w:rsidRPr="000377CB">
        <w:lastRenderedPageBreak/>
        <w:t>Statistical methods</w:t>
      </w:r>
    </w:p>
    <w:p w14:paraId="22A85A10" w14:textId="2FB7C6B6" w:rsidR="001601AE" w:rsidRPr="00A74A83" w:rsidRDefault="001601AE" w:rsidP="001601AE">
      <w:pPr>
        <w:ind w:firstLine="720"/>
        <w:outlineLvl w:val="0"/>
        <w:rPr>
          <w:color w:val="000000" w:themeColor="text1"/>
          <w:lang w:val="en-US"/>
        </w:rPr>
      </w:pPr>
      <w:r>
        <w:rPr>
          <w:color w:val="000000" w:themeColor="text1"/>
          <w:lang w:val="en-US"/>
        </w:rPr>
        <w:t>I</w:t>
      </w:r>
      <w:r w:rsidRPr="00A74A83">
        <w:rPr>
          <w:color w:val="000000" w:themeColor="text1"/>
          <w:lang w:val="en-US"/>
        </w:rPr>
        <w:t xml:space="preserve"> analyzed the association of monthly injury death rates with anomalous temperature using a Bayesian spatio-temporal model, described in the </w:t>
      </w:r>
      <w:r>
        <w:rPr>
          <w:color w:val="000000" w:themeColor="text1"/>
          <w:lang w:val="en-US"/>
        </w:rPr>
        <w:t>Chapter XX</w:t>
      </w:r>
      <w:r w:rsidRPr="00A74A83">
        <w:rPr>
          <w:color w:val="000000" w:themeColor="text1"/>
          <w:lang w:val="en-US"/>
        </w:rPr>
        <w:t>. Analyses were done separately by injury type, sex and age group</w:t>
      </w:r>
      <w:r>
        <w:rPr>
          <w:color w:val="000000" w:themeColor="text1"/>
          <w:lang w:val="en-US"/>
        </w:rPr>
        <w:t xml:space="preserve"> </w:t>
      </w:r>
      <w:r w:rsidRPr="00A74A83">
        <w:rPr>
          <w:color w:val="000000" w:themeColor="text1"/>
          <w:lang w:val="en-US"/>
        </w:rPr>
        <w:t>(0-4 years, 10-year age groups from 5 to 84 years, and 85+ years) because injury death rates vary by age group and sex</w:t>
      </w:r>
      <w:r w:rsidR="000A75D4">
        <w:rPr>
          <w:color w:val="000000" w:themeColor="text1"/>
          <w:lang w:val="en-US"/>
        </w:rPr>
        <w:t>,</w:t>
      </w:r>
      <w:r w:rsidRPr="00A74A83">
        <w:rPr>
          <w:color w:val="000000" w:themeColor="text1"/>
          <w:lang w:val="en-US"/>
        </w:rPr>
        <w:fldChar w:fldCharType="begin" w:fldLock="1"/>
      </w:r>
      <w:r w:rsidR="00072A24">
        <w:rPr>
          <w:color w:val="000000" w:themeColor="text1"/>
          <w:lang w:val="en-US"/>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13&lt;/sup&gt;","plainTextFormattedCitation":"11–13","previouslyFormattedCitation":"(Lozano et al., 2012; Parks et al., 2018; Rau, 2004)"},"properties":{"noteIndex":0},"schema":"https://github.com/citation-style-language/schema/raw/master/csl-citation.json"}</w:instrText>
      </w:r>
      <w:r w:rsidRPr="00A74A83">
        <w:rPr>
          <w:color w:val="000000" w:themeColor="text1"/>
          <w:lang w:val="en-US"/>
        </w:rPr>
        <w:fldChar w:fldCharType="separate"/>
      </w:r>
      <w:r w:rsidR="00072A24" w:rsidRPr="00072A24">
        <w:rPr>
          <w:noProof/>
          <w:color w:val="000000" w:themeColor="text1"/>
          <w:vertAlign w:val="superscript"/>
          <w:lang w:val="en-US"/>
        </w:rPr>
        <w:t>11–13</w:t>
      </w:r>
      <w:r w:rsidRPr="00A74A83">
        <w:rPr>
          <w:color w:val="000000" w:themeColor="text1"/>
          <w:lang w:val="en-US"/>
        </w:rPr>
        <w:fldChar w:fldCharType="end"/>
      </w:r>
      <w:r w:rsidRPr="00A74A83">
        <w:rPr>
          <w:color w:val="000000" w:themeColor="text1"/>
          <w:lang w:val="en-US"/>
        </w:rPr>
        <w:t xml:space="preserve"> as might their associations with temperature. </w:t>
      </w:r>
      <w:r w:rsidR="00AE1CA4">
        <w:rPr>
          <w:color w:val="000000" w:themeColor="text1"/>
          <w:lang w:val="en-US"/>
        </w:rPr>
        <w:t>I</w:t>
      </w:r>
      <w:r w:rsidRPr="00A74A83">
        <w:rPr>
          <w:color w:val="000000" w:themeColor="text1"/>
          <w:lang w:val="en-US"/>
        </w:rPr>
        <w:t xml:space="preserve"> used the resultant risk estimates </w:t>
      </w:r>
      <w:r w:rsidR="0027534E">
        <w:rPr>
          <w:rFonts w:cs="Calibri"/>
          <w:szCs w:val="24"/>
        </w:rPr>
        <w:t>(</w:t>
      </w:r>
      <w:r w:rsidR="0027534E">
        <w:rPr>
          <w:rFonts w:cs="Calibri"/>
          <w:szCs w:val="24"/>
        </w:rPr>
        <w:fldChar w:fldCharType="begin"/>
      </w:r>
      <w:r w:rsidR="0027534E">
        <w:rPr>
          <w:rFonts w:cs="Calibri"/>
          <w:szCs w:val="24"/>
        </w:rPr>
        <w:instrText xml:space="preserve"> REF _Ref7260430 \h </w:instrText>
      </w:r>
      <w:r w:rsidR="0027534E">
        <w:rPr>
          <w:rFonts w:cs="Calibri"/>
          <w:szCs w:val="24"/>
        </w:rPr>
      </w:r>
      <w:r w:rsidR="0027534E">
        <w:rPr>
          <w:rFonts w:cs="Calibri"/>
          <w:szCs w:val="24"/>
        </w:rPr>
        <w:fldChar w:fldCharType="separate"/>
      </w:r>
      <w:r w:rsidR="002F336D" w:rsidRPr="003A0C00">
        <w:rPr>
          <w:b/>
        </w:rPr>
        <w:t xml:space="preserve">Figure </w:t>
      </w:r>
      <w:r w:rsidR="002F336D">
        <w:rPr>
          <w:b/>
          <w:noProof/>
        </w:rPr>
        <w:t>6</w:t>
      </w:r>
      <w:r w:rsidR="0027534E">
        <w:rPr>
          <w:rFonts w:cs="Calibri"/>
          <w:szCs w:val="24"/>
        </w:rPr>
        <w:fldChar w:fldCharType="end"/>
      </w:r>
      <w:r w:rsidR="0027534E">
        <w:rPr>
          <w:rFonts w:cs="Calibri"/>
          <w:szCs w:val="24"/>
        </w:rPr>
        <w:t>-</w:t>
      </w:r>
      <w:r w:rsidR="0027534E">
        <w:rPr>
          <w:rFonts w:cs="Calibri"/>
          <w:szCs w:val="24"/>
        </w:rPr>
        <w:fldChar w:fldCharType="begin"/>
      </w:r>
      <w:r w:rsidR="0027534E">
        <w:rPr>
          <w:rFonts w:cs="Calibri"/>
          <w:szCs w:val="24"/>
        </w:rPr>
        <w:instrText xml:space="preserve"> REF _Ref7260437 \h </w:instrText>
      </w:r>
      <w:r w:rsidR="0027534E">
        <w:rPr>
          <w:rFonts w:cs="Calibri"/>
          <w:szCs w:val="24"/>
        </w:rPr>
      </w:r>
      <w:r w:rsidR="0027534E">
        <w:rPr>
          <w:rFonts w:cs="Calibri"/>
          <w:szCs w:val="24"/>
        </w:rPr>
        <w:fldChar w:fldCharType="separate"/>
      </w:r>
      <w:r w:rsidR="002F336D" w:rsidRPr="00752547">
        <w:rPr>
          <w:b/>
        </w:rPr>
        <w:t xml:space="preserve">Figure </w:t>
      </w:r>
      <w:r w:rsidR="002F336D">
        <w:rPr>
          <w:b/>
          <w:noProof/>
        </w:rPr>
        <w:t>10</w:t>
      </w:r>
      <w:r w:rsidR="0027534E">
        <w:rPr>
          <w:rFonts w:cs="Calibri"/>
          <w:szCs w:val="24"/>
        </w:rPr>
        <w:fldChar w:fldCharType="end"/>
      </w:r>
      <w:r w:rsidR="0027534E">
        <w:rPr>
          <w:rFonts w:cs="Calibri"/>
          <w:szCs w:val="24"/>
        </w:rPr>
        <w:t xml:space="preserve">) </w:t>
      </w:r>
      <w:r w:rsidRPr="00A74A83">
        <w:rPr>
          <w:color w:val="000000" w:themeColor="text1"/>
          <w:lang w:val="en-US"/>
        </w:rPr>
        <w:t>and the age-sex-specific death rates from each injury in 2016, to calculate additional deaths if each month in each state were +1</w:t>
      </w:r>
      <w:r w:rsidRPr="00A74A83">
        <w:rPr>
          <w:rFonts w:ascii="Arial" w:eastAsia="Times New Roman" w:hAnsi="Arial" w:cs="Arial"/>
          <w:bCs/>
          <w:color w:val="222222"/>
          <w:shd w:val="clear" w:color="auto" w:fill="FFFFFF"/>
          <w:lang w:val="en-US"/>
        </w:rPr>
        <w:t>°</w:t>
      </w:r>
      <w:r w:rsidRPr="00A74A83">
        <w:rPr>
          <w:color w:val="000000" w:themeColor="text1"/>
          <w:lang w:val="en-US"/>
        </w:rPr>
        <w:t xml:space="preserve">C above its long-term norm, </w:t>
      </w:r>
      <w:r w:rsidRPr="00A74A83">
        <w:rPr>
          <w:lang w:val="en-US"/>
        </w:rPr>
        <w:t>realistic in our lifetimes under current projections of global climate change</w:t>
      </w:r>
      <w:r w:rsidR="003D47D6">
        <w:rPr>
          <w:lang w:val="en-US"/>
        </w:rPr>
        <w:t>,</w:t>
      </w:r>
      <w:r w:rsidRPr="00A74A83">
        <w:rPr>
          <w:color w:val="000000" w:themeColor="text1"/>
          <w:lang w:val="en-US"/>
        </w:rPr>
        <w:fldChar w:fldCharType="begin" w:fldLock="1"/>
      </w:r>
      <w:r w:rsidR="00072A24">
        <w:rPr>
          <w:color w:val="000000" w:themeColor="text1"/>
          <w:lang w:val="en-US"/>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makers","type":"article-journal"},"uris":["http://www.mendeley.com/documents/?uuid=4c69fe2c-284f-45c2-bc1a-ae18b2694112"]}],"mendeley":{"formattedCitation":"&lt;sup&gt;14&lt;/sup&gt;","plainTextFormattedCitation":"14","previouslyFormattedCitation":"(IPCC, 2018)"},"properties":{"noteIndex":0},"schema":"https://github.com/citation-style-language/schema/raw/master/csl-citation.json"}</w:instrText>
      </w:r>
      <w:r w:rsidRPr="00A74A83">
        <w:rPr>
          <w:color w:val="000000" w:themeColor="text1"/>
          <w:lang w:val="en-US"/>
        </w:rPr>
        <w:fldChar w:fldCharType="separate"/>
      </w:r>
      <w:r w:rsidR="00072A24" w:rsidRPr="00072A24">
        <w:rPr>
          <w:noProof/>
          <w:color w:val="000000" w:themeColor="text1"/>
          <w:vertAlign w:val="superscript"/>
          <w:lang w:val="en-US"/>
        </w:rPr>
        <w:t>14</w:t>
      </w:r>
      <w:r w:rsidRPr="00A74A83">
        <w:rPr>
          <w:color w:val="000000" w:themeColor="text1"/>
          <w:lang w:val="en-US"/>
        </w:rPr>
        <w:fldChar w:fldCharType="end"/>
      </w:r>
      <w:r w:rsidRPr="00A74A83">
        <w:rPr>
          <w:color w:val="000000" w:themeColor="text1"/>
          <w:lang w:val="en-US"/>
        </w:rPr>
        <w:t xml:space="preserve"> as well as within the range of anomaly size experienced by some states (Figure </w:t>
      </w:r>
      <w:r w:rsidR="008222FD">
        <w:rPr>
          <w:color w:val="000000" w:themeColor="text1"/>
          <w:lang w:val="en-US"/>
        </w:rPr>
        <w:t>XX in Chapter XX</w:t>
      </w:r>
      <w:r w:rsidRPr="00A74A83">
        <w:rPr>
          <w:color w:val="000000" w:themeColor="text1"/>
          <w:lang w:val="en-US"/>
        </w:rPr>
        <w:t>).</w:t>
      </w:r>
      <w:r w:rsidRPr="00A74A83">
        <w:rPr>
          <w:lang w:val="en-US"/>
        </w:rPr>
        <w:t xml:space="preserve"> </w:t>
      </w:r>
      <w:r w:rsidRPr="00A74A83">
        <w:rPr>
          <w:color w:val="000000" w:themeColor="text1"/>
          <w:lang w:val="en-US"/>
        </w:rPr>
        <w:t xml:space="preserve">For this calculation, </w:t>
      </w:r>
      <w:r w:rsidR="00AE1CA4">
        <w:rPr>
          <w:color w:val="000000" w:themeColor="text1"/>
          <w:lang w:val="en-US"/>
        </w:rPr>
        <w:t>I</w:t>
      </w:r>
      <w:r w:rsidRPr="00A74A83">
        <w:rPr>
          <w:color w:val="000000" w:themeColor="text1"/>
          <w:lang w:val="en-US"/>
        </w:rPr>
        <w:t xml:space="preserve"> multiplied the actual death counts for each month, sex, state and age group in 2016 by the corresponding excess relative risk, which was calculated as the exponential of the coefficient of the temperature anomaly term from the above analysis.</w:t>
      </w:r>
      <w:r w:rsidR="00042CB9">
        <w:rPr>
          <w:color w:val="000000" w:themeColor="text1"/>
          <w:lang w:val="en-US"/>
        </w:rPr>
        <w:t xml:space="preserve"> </w:t>
      </w:r>
      <w:r w:rsidR="00042CB9">
        <w:rPr>
          <w:rFonts w:cs="Calibri"/>
          <w:szCs w:val="24"/>
        </w:rPr>
        <w:t>I found no association between proportional change in deaths for other unintentional injuries and anomalous temperature (</w:t>
      </w:r>
      <w:r w:rsidR="00042CB9">
        <w:rPr>
          <w:rFonts w:cs="Calibri"/>
          <w:szCs w:val="24"/>
        </w:rPr>
        <w:fldChar w:fldCharType="begin"/>
      </w:r>
      <w:r w:rsidR="00042CB9">
        <w:rPr>
          <w:rFonts w:cs="Calibri"/>
          <w:szCs w:val="24"/>
        </w:rPr>
        <w:instrText xml:space="preserve"> REF _Ref7260386 \h </w:instrText>
      </w:r>
      <w:r w:rsidR="00042CB9">
        <w:rPr>
          <w:rFonts w:cs="Calibri"/>
          <w:szCs w:val="24"/>
        </w:rPr>
      </w:r>
      <w:r w:rsidR="00042CB9">
        <w:rPr>
          <w:rFonts w:cs="Calibri"/>
          <w:szCs w:val="24"/>
        </w:rPr>
        <w:fldChar w:fldCharType="separate"/>
      </w:r>
      <w:r w:rsidR="002F336D" w:rsidRPr="00752547">
        <w:rPr>
          <w:b/>
        </w:rPr>
        <w:t xml:space="preserve">Figure </w:t>
      </w:r>
      <w:r w:rsidR="002F336D">
        <w:rPr>
          <w:b/>
          <w:noProof/>
        </w:rPr>
        <w:t>11</w:t>
      </w:r>
      <w:r w:rsidR="00042CB9">
        <w:rPr>
          <w:rFonts w:cs="Calibri"/>
          <w:szCs w:val="24"/>
        </w:rPr>
        <w:fldChar w:fldCharType="end"/>
      </w:r>
      <w:r w:rsidR="00042CB9">
        <w:rPr>
          <w:rFonts w:cs="Calibri"/>
          <w:szCs w:val="24"/>
        </w:rPr>
        <w:t>).</w:t>
      </w:r>
      <w:r w:rsidR="00BB1587">
        <w:rPr>
          <w:rFonts w:cs="Calibri"/>
          <w:szCs w:val="24"/>
        </w:rPr>
        <w:t xml:space="preserve"> </w:t>
      </w:r>
      <w:r w:rsidR="00042CB9">
        <w:rPr>
          <w:rFonts w:cs="Calibri"/>
          <w:szCs w:val="24"/>
        </w:rPr>
        <w:t>I therefore did not include the results in further calculations.</w:t>
      </w:r>
    </w:p>
    <w:p w14:paraId="788F2936" w14:textId="16BDA995" w:rsidR="00111093" w:rsidRPr="00111093" w:rsidRDefault="009D3283" w:rsidP="00EC2CF3">
      <w:pPr>
        <w:ind w:firstLine="720"/>
        <w:sectPr w:rsidR="00111093" w:rsidRPr="00111093" w:rsidSect="00EC2CF3">
          <w:footerReference w:type="even" r:id="rId8"/>
          <w:footerReference w:type="default" r:id="rId9"/>
          <w:pgSz w:w="11900" w:h="16840"/>
          <w:pgMar w:top="1440" w:right="1440" w:bottom="1440" w:left="1440" w:header="720" w:footer="720" w:gutter="0"/>
          <w:cols w:space="720"/>
          <w:docGrid w:linePitch="360"/>
        </w:sectPr>
      </w:pPr>
      <w:r>
        <w:rPr>
          <w:szCs w:val="24"/>
        </w:rPr>
        <w:t>I also attempted to run a model where each state was given a separate</w:t>
      </w:r>
      <w:r w:rsidR="0031434E">
        <w:rPr>
          <w:szCs w:val="24"/>
        </w:rPr>
        <w:t xml:space="preserve"> set of</w:t>
      </w:r>
      <w:r>
        <w:rPr>
          <w:szCs w:val="24"/>
        </w:rPr>
        <w:t xml:space="preserve"> temperature anomaly coefficient</w:t>
      </w:r>
      <w:r w:rsidR="00D070F4">
        <w:rPr>
          <w:szCs w:val="24"/>
        </w:rPr>
        <w:t>s</w:t>
      </w:r>
      <w:r w:rsidR="008418B3">
        <w:rPr>
          <w:szCs w:val="24"/>
        </w:rPr>
        <w:t xml:space="preserve"> </w:t>
      </w:r>
      <w:r>
        <w:rPr>
          <w:szCs w:val="24"/>
        </w:rPr>
        <w:t>(Equation XX in Chapter XX). However, the model would either not converge or not achieve sensible results and are therefore not shown here.</w:t>
      </w:r>
      <w:r>
        <w:rPr>
          <w:rFonts w:cs="Calibri"/>
          <w:szCs w:val="24"/>
        </w:rPr>
        <w:t xml:space="preserve"> </w:t>
      </w:r>
    </w:p>
    <w:p w14:paraId="4AB64C33" w14:textId="6A46D2F1" w:rsidR="001474FA" w:rsidRDefault="00964136" w:rsidP="001474FA">
      <w:pPr>
        <w:pStyle w:val="Heading2"/>
        <w:rPr>
          <w:rFonts w:cs="Calibri"/>
          <w:szCs w:val="24"/>
        </w:rPr>
      </w:pPr>
      <w:bookmarkStart w:id="7" w:name="_Toc7509896"/>
      <w:r>
        <w:t>Results</w:t>
      </w:r>
      <w:bookmarkEnd w:id="7"/>
      <w:r>
        <w:rPr>
          <w:rFonts w:cs="Calibri"/>
          <w:szCs w:val="24"/>
        </w:rPr>
        <w:t xml:space="preserve"> </w:t>
      </w:r>
    </w:p>
    <w:p w14:paraId="2AF4D6D4" w14:textId="4DE4A173" w:rsidR="009D3283" w:rsidRPr="008112A6" w:rsidRDefault="009D3283" w:rsidP="009D3283">
      <w:pPr>
        <w:ind w:firstLine="720"/>
        <w:rPr>
          <w:rFonts w:cs="Calibri"/>
          <w:color w:val="000000" w:themeColor="text1"/>
          <w:szCs w:val="24"/>
        </w:rPr>
      </w:pPr>
      <w:r>
        <w:rPr>
          <w:rFonts w:cs="Calibri"/>
          <w:color w:val="000000" w:themeColor="text1"/>
          <w:szCs w:val="24"/>
        </w:rPr>
        <w:t>From</w:t>
      </w:r>
      <w:r w:rsidRPr="008112A6">
        <w:rPr>
          <w:rFonts w:cs="Calibri"/>
          <w:color w:val="000000" w:themeColor="text1"/>
          <w:szCs w:val="24"/>
        </w:rPr>
        <w:t xml:space="preserve"> </w:t>
      </w:r>
      <w:r>
        <w:rPr>
          <w:rFonts w:cs="Calibri"/>
          <w:color w:val="000000" w:themeColor="text1"/>
          <w:szCs w:val="24"/>
        </w:rPr>
        <w:t>1980 to 2016</w:t>
      </w:r>
      <w:r w:rsidRPr="008112A6">
        <w:rPr>
          <w:rFonts w:cs="Calibri"/>
          <w:color w:val="000000" w:themeColor="text1"/>
          <w:szCs w:val="24"/>
        </w:rPr>
        <w:t>, 4,006,454 boys and men and 1,757,862 girls and women died from an injury</w:t>
      </w:r>
      <w:r>
        <w:rPr>
          <w:rFonts w:cs="Calibri"/>
          <w:color w:val="000000" w:themeColor="text1"/>
          <w:szCs w:val="24"/>
        </w:rPr>
        <w:t xml:space="preserve">, </w:t>
      </w:r>
      <w:r w:rsidRPr="008112A6">
        <w:rPr>
          <w:rFonts w:cs="Calibri"/>
          <w:color w:val="000000" w:themeColor="text1"/>
          <w:szCs w:val="24"/>
        </w:rPr>
        <w:t>accounting for 9.2% and 4.2% of all male and female deaths respectively</w:t>
      </w:r>
      <w:r>
        <w:rPr>
          <w:rFonts w:cs="Calibri"/>
          <w:color w:val="000000" w:themeColor="text1"/>
          <w:szCs w:val="24"/>
        </w:rPr>
        <w:t xml:space="preserve"> </w:t>
      </w:r>
      <w:r w:rsidRPr="008112A6">
        <w:rPr>
          <w:rFonts w:cs="Calibri"/>
          <w:color w:val="000000" w:themeColor="text1"/>
          <w:szCs w:val="24"/>
        </w:rPr>
        <w:t>(</w:t>
      </w:r>
      <w:r w:rsidR="00695492">
        <w:rPr>
          <w:rFonts w:cs="Calibri"/>
          <w:color w:val="000000" w:themeColor="text1"/>
          <w:szCs w:val="24"/>
        </w:rPr>
        <w:fldChar w:fldCharType="begin"/>
      </w:r>
      <w:r w:rsidR="00695492">
        <w:rPr>
          <w:rFonts w:cs="Calibri"/>
          <w:color w:val="000000" w:themeColor="text1"/>
          <w:szCs w:val="24"/>
        </w:rPr>
        <w:instrText xml:space="preserve"> REF _Ref8480309 \h </w:instrText>
      </w:r>
      <w:r w:rsidR="00695492">
        <w:rPr>
          <w:rFonts w:cs="Calibri"/>
          <w:color w:val="000000" w:themeColor="text1"/>
          <w:szCs w:val="24"/>
        </w:rPr>
      </w:r>
      <w:r w:rsidR="00695492">
        <w:rPr>
          <w:rFonts w:cs="Calibri"/>
          <w:color w:val="000000" w:themeColor="text1"/>
          <w:szCs w:val="24"/>
        </w:rPr>
        <w:fldChar w:fldCharType="separate"/>
      </w:r>
      <w:r w:rsidR="002F336D" w:rsidRPr="00C1349F">
        <w:rPr>
          <w:b/>
        </w:rPr>
        <w:t xml:space="preserve">Figure </w:t>
      </w:r>
      <w:r w:rsidR="002F336D">
        <w:rPr>
          <w:b/>
          <w:noProof/>
        </w:rPr>
        <w:t>1</w:t>
      </w:r>
      <w:r w:rsidR="00695492">
        <w:rPr>
          <w:rFonts w:cs="Calibri"/>
          <w:color w:val="000000" w:themeColor="text1"/>
          <w:szCs w:val="24"/>
        </w:rPr>
        <w:fldChar w:fldCharType="end"/>
      </w:r>
      <w:r w:rsidR="00695492">
        <w:rPr>
          <w:rFonts w:cs="Calibri"/>
          <w:color w:val="000000" w:themeColor="text1"/>
          <w:szCs w:val="24"/>
        </w:rPr>
        <w:t>)</w:t>
      </w:r>
      <w:r w:rsidR="00ED5E63">
        <w:rPr>
          <w:rFonts w:cs="Calibri"/>
          <w:color w:val="000000" w:themeColor="text1"/>
          <w:szCs w:val="24"/>
        </w:rPr>
        <w:t xml:space="preserve"> </w:t>
      </w:r>
      <w:r w:rsidRPr="008112A6">
        <w:rPr>
          <w:rFonts w:cs="Calibri"/>
          <w:color w:val="000000" w:themeColor="text1"/>
          <w:szCs w:val="24"/>
        </w:rPr>
        <w:t xml:space="preserve">95.6% of male injury deaths and 93.9% of female injury deaths were in those aged 15 years </w:t>
      </w:r>
      <w:r w:rsidRPr="008112A6">
        <w:rPr>
          <w:rFonts w:cs="Calibri"/>
          <w:color w:val="000000" w:themeColor="text1"/>
          <w:szCs w:val="24"/>
        </w:rPr>
        <w:lastRenderedPageBreak/>
        <w:t>and older, and over half (52.6%) of male injury deaths were in those aged 15-44 years (</w:t>
      </w:r>
      <w:r w:rsidR="00695492">
        <w:rPr>
          <w:rFonts w:cs="Calibri"/>
          <w:color w:val="000000" w:themeColor="text1"/>
          <w:szCs w:val="24"/>
        </w:rPr>
        <w:fldChar w:fldCharType="begin"/>
      </w:r>
      <w:r w:rsidR="00695492">
        <w:rPr>
          <w:rFonts w:cs="Calibri"/>
          <w:color w:val="000000" w:themeColor="text1"/>
          <w:szCs w:val="24"/>
        </w:rPr>
        <w:instrText xml:space="preserve"> REF _Ref8480309 \h </w:instrText>
      </w:r>
      <w:r w:rsidR="00695492">
        <w:rPr>
          <w:rFonts w:cs="Calibri"/>
          <w:color w:val="000000" w:themeColor="text1"/>
          <w:szCs w:val="24"/>
        </w:rPr>
      </w:r>
      <w:r w:rsidR="00695492">
        <w:rPr>
          <w:rFonts w:cs="Calibri"/>
          <w:color w:val="000000" w:themeColor="text1"/>
          <w:szCs w:val="24"/>
        </w:rPr>
        <w:fldChar w:fldCharType="separate"/>
      </w:r>
      <w:r w:rsidR="002F336D" w:rsidRPr="00C1349F">
        <w:rPr>
          <w:b/>
        </w:rPr>
        <w:t xml:space="preserve">Figure </w:t>
      </w:r>
      <w:r w:rsidR="002F336D">
        <w:rPr>
          <w:b/>
          <w:noProof/>
        </w:rPr>
        <w:t>1</w:t>
      </w:r>
      <w:r w:rsidR="00695492">
        <w:rPr>
          <w:rFonts w:cs="Calibri"/>
          <w:color w:val="000000" w:themeColor="text1"/>
          <w:szCs w:val="24"/>
        </w:rPr>
        <w:fldChar w:fldCharType="end"/>
      </w:r>
      <w:r w:rsidR="00695492">
        <w:rPr>
          <w:rFonts w:cs="Calibri"/>
          <w:color w:val="000000" w:themeColor="text1"/>
          <w:szCs w:val="24"/>
        </w:rPr>
        <w:t xml:space="preserve">). </w:t>
      </w:r>
      <w:r w:rsidRPr="008112A6">
        <w:rPr>
          <w:rFonts w:cs="Calibri"/>
          <w:color w:val="000000" w:themeColor="text1"/>
          <w:szCs w:val="24"/>
        </w:rPr>
        <w:t>In contrast with males, there was less of an age gradient in females after 15 years of age.</w:t>
      </w:r>
    </w:p>
    <w:p w14:paraId="0DE23F56" w14:textId="77777777" w:rsidR="009D3283" w:rsidRDefault="009D3283" w:rsidP="009D3283">
      <w:pPr>
        <w:ind w:firstLine="720"/>
        <w:rPr>
          <w:rFonts w:cs="Calibri"/>
          <w:color w:val="000000" w:themeColor="text1"/>
          <w:szCs w:val="24"/>
        </w:rPr>
      </w:pPr>
      <w:r w:rsidRPr="008112A6">
        <w:rPr>
          <w:rFonts w:cs="Calibri"/>
          <w:color w:val="000000" w:themeColor="text1"/>
          <w:szCs w:val="24"/>
        </w:rPr>
        <w:t xml:space="preserve">Injuries from transport, falls, drownings, assault, and </w:t>
      </w:r>
      <w:r>
        <w:rPr>
          <w:rFonts w:cs="Calibri"/>
          <w:color w:val="000000" w:themeColor="text1"/>
          <w:szCs w:val="24"/>
        </w:rPr>
        <w:t>suicide</w:t>
      </w:r>
      <w:r w:rsidRPr="008112A6">
        <w:rPr>
          <w:rFonts w:cs="Calibri"/>
          <w:color w:val="000000" w:themeColor="text1"/>
          <w:szCs w:val="24"/>
        </w:rPr>
        <w:t xml:space="preserve"> accounted for 79.0% of injury deaths in males and 72.1% in females. Transport was the leading injury cause of death in women younger than 75 years and men younger than 35 years. Between 35 and 74 years of age, more men died of </w:t>
      </w:r>
      <w:r>
        <w:rPr>
          <w:rFonts w:cs="Calibri"/>
          <w:color w:val="000000" w:themeColor="text1"/>
          <w:szCs w:val="24"/>
        </w:rPr>
        <w:t>suicide</w:t>
      </w:r>
      <w:r w:rsidRPr="008112A6">
        <w:rPr>
          <w:rFonts w:cs="Calibri"/>
          <w:color w:val="000000" w:themeColor="text1"/>
          <w:szCs w:val="24"/>
        </w:rPr>
        <w:t xml:space="preserve"> than any other injury. Above 75 years of age, falls were the largest cause of death in both men and women. </w:t>
      </w:r>
    </w:p>
    <w:p w14:paraId="3A174D14" w14:textId="0805EE08" w:rsidR="00EC2CF3" w:rsidRDefault="009D3283" w:rsidP="002941C3">
      <w:pPr>
        <w:ind w:firstLine="720"/>
        <w:rPr>
          <w:lang w:val="en-US"/>
        </w:rPr>
      </w:pPr>
      <w:r w:rsidRPr="00A74A83">
        <w:rPr>
          <w:lang w:val="en-US"/>
        </w:rPr>
        <w:t>There was a decline in age-standardized death rates of three out of five major injuries (transport, drownings and assault) from 1980 to 2016, although assault deaths have shown a recent increase since 2014 (</w:t>
      </w:r>
      <w:r w:rsidR="00695492">
        <w:rPr>
          <w:rFonts w:cs="Calibri"/>
          <w:color w:val="000000" w:themeColor="text1"/>
          <w:szCs w:val="24"/>
        </w:rPr>
        <w:fldChar w:fldCharType="begin"/>
      </w:r>
      <w:r w:rsidR="00695492">
        <w:rPr>
          <w:lang w:val="en-US"/>
        </w:rPr>
        <w:instrText xml:space="preserve"> REF _Ref8480339 \h </w:instrText>
      </w:r>
      <w:r w:rsidR="00695492">
        <w:rPr>
          <w:rFonts w:cs="Calibri"/>
          <w:color w:val="000000" w:themeColor="text1"/>
          <w:szCs w:val="24"/>
        </w:rPr>
      </w:r>
      <w:r w:rsidR="00695492">
        <w:rPr>
          <w:rFonts w:cs="Calibri"/>
          <w:color w:val="000000" w:themeColor="text1"/>
          <w:szCs w:val="24"/>
        </w:rPr>
        <w:fldChar w:fldCharType="separate"/>
      </w:r>
      <w:r w:rsidR="002F336D" w:rsidRPr="00EA12B7">
        <w:rPr>
          <w:b/>
        </w:rPr>
        <w:t xml:space="preserve">Figure </w:t>
      </w:r>
      <w:r w:rsidR="002F336D">
        <w:rPr>
          <w:b/>
          <w:noProof/>
        </w:rPr>
        <w:t>2</w:t>
      </w:r>
      <w:r w:rsidR="00695492">
        <w:rPr>
          <w:rFonts w:cs="Calibri"/>
          <w:color w:val="000000" w:themeColor="text1"/>
          <w:szCs w:val="24"/>
        </w:rPr>
        <w:fldChar w:fldCharType="end"/>
      </w:r>
      <w:r w:rsidRPr="00A74A83">
        <w:rPr>
          <w:lang w:val="en-US"/>
        </w:rPr>
        <w:t>). In contrast, age-standardized death rates from falls increased over time while those from suicide initially decreased followed by an increase to surpass 1980 levels. The largest overall decline over time was for transport deaths</w:t>
      </w:r>
      <w:r w:rsidRPr="00C8635F">
        <w:rPr>
          <w:lang w:val="en-US"/>
        </w:rPr>
        <w:t xml:space="preserve"> </w:t>
      </w:r>
      <w:r>
        <w:rPr>
          <w:lang w:val="en-US"/>
        </w:rPr>
        <w:t>in both sexes and for deaths from drownings in men</w:t>
      </w:r>
      <w:r w:rsidRPr="00A74A83">
        <w:rPr>
          <w:lang w:val="en-US"/>
        </w:rPr>
        <w:t>, which declined by over 50% from 1980 to 2016. Age-standardized death rates for transport injuries and drownings peaked in summer months but deaths from other major injuries did not have clear seasonal patterns</w:t>
      </w:r>
      <w:r w:rsidR="00AC6905">
        <w:rPr>
          <w:lang w:val="en-US"/>
        </w:rPr>
        <w:t>.</w:t>
      </w:r>
    </w:p>
    <w:p w14:paraId="76773FB5" w14:textId="77777777" w:rsidR="00EC2CF3" w:rsidRDefault="00EC2CF3">
      <w:pPr>
        <w:spacing w:after="0" w:line="240" w:lineRule="auto"/>
        <w:jc w:val="left"/>
        <w:rPr>
          <w:lang w:val="en-US"/>
        </w:rPr>
      </w:pPr>
      <w:r>
        <w:rPr>
          <w:lang w:val="en-US"/>
        </w:rPr>
        <w:br w:type="page"/>
      </w:r>
    </w:p>
    <w:p w14:paraId="5BF509D8" w14:textId="77777777" w:rsidR="00EC2CF3" w:rsidRDefault="00EC2CF3" w:rsidP="00EC2CF3">
      <w:pPr>
        <w:spacing w:after="0" w:line="240" w:lineRule="auto"/>
        <w:jc w:val="left"/>
        <w:sectPr w:rsidR="00EC2CF3" w:rsidSect="00E824F8">
          <w:type w:val="continuous"/>
          <w:pgSz w:w="11900" w:h="16840"/>
          <w:pgMar w:top="1440" w:right="1440" w:bottom="1440" w:left="1440" w:header="720" w:footer="720" w:gutter="0"/>
          <w:cols w:space="720"/>
          <w:docGrid w:linePitch="360"/>
        </w:sectPr>
      </w:pPr>
    </w:p>
    <w:p w14:paraId="03214082" w14:textId="53B9BA06" w:rsidR="00EC2CF3" w:rsidRDefault="00EC2CF3" w:rsidP="00EC2CF3">
      <w:pPr>
        <w:spacing w:after="0" w:line="240" w:lineRule="auto"/>
        <w:jc w:val="left"/>
      </w:pPr>
      <w:r>
        <w:lastRenderedPageBreak/>
        <w:br w:type="page"/>
      </w:r>
      <w:r w:rsidRPr="00EC2CF3">
        <w:rPr>
          <w:noProof/>
        </w:rPr>
        <mc:AlternateContent>
          <mc:Choice Requires="wps">
            <w:drawing>
              <wp:anchor distT="0" distB="0" distL="114300" distR="114300" simplePos="0" relativeHeight="251698176" behindDoc="0" locked="0" layoutInCell="1" allowOverlap="1" wp14:anchorId="17225984" wp14:editId="1BD0CE8F">
                <wp:simplePos x="0" y="0"/>
                <wp:positionH relativeFrom="column">
                  <wp:posOffset>199390</wp:posOffset>
                </wp:positionH>
                <wp:positionV relativeFrom="paragraph">
                  <wp:posOffset>6395085</wp:posOffset>
                </wp:positionV>
                <wp:extent cx="9387840" cy="635"/>
                <wp:effectExtent l="0" t="0" r="0" b="5080"/>
                <wp:wrapNone/>
                <wp:docPr id="34" name="Text Box 3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7687D315" w14:textId="11C45706" w:rsidR="00EC2CF3" w:rsidRPr="00AC2AD1" w:rsidRDefault="00EC2CF3" w:rsidP="00EC2CF3">
                            <w:pPr>
                              <w:suppressLineNumbers/>
                              <w:spacing w:line="240" w:lineRule="auto"/>
                              <w:rPr>
                                <w:rFonts w:cs="Calibri"/>
                                <w:noProof/>
                              </w:rPr>
                            </w:pPr>
                            <w:bookmarkStart w:id="8" w:name="_Ref848030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2F336D">
                              <w:rPr>
                                <w:b/>
                                <w:noProof/>
                              </w:rPr>
                              <w:t>1</w:t>
                            </w:r>
                            <w:r w:rsidRPr="00C1349F">
                              <w:rPr>
                                <w:b/>
                              </w:rPr>
                              <w:fldChar w:fldCharType="end"/>
                            </w:r>
                            <w:bookmarkEnd w:id="8"/>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suicide) injury, sex and age group</w:t>
                            </w:r>
                            <w:r w:rsidRPr="00112CB4">
                              <w:t xml:space="preserve"> </w:t>
                            </w:r>
                            <w:r w:rsidRPr="00636C9B">
                              <w:t xml:space="preserve">in the </w:t>
                            </w:r>
                            <w:r>
                              <w:t>contiguous United States</w:t>
                            </w:r>
                            <w:r w:rsidRPr="00636C9B">
                              <w:t xml:space="preserve"> for </w:t>
                            </w:r>
                            <w:r>
                              <w:t>1980</w:t>
                            </w:r>
                            <w:r w:rsidRPr="00636C9B">
                              <w:t>-2016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225984" id="_x0000_t202" coordsize="21600,21600" o:spt="202" path="m,l,21600r21600,l21600,xe">
                <v:stroke joinstyle="miter"/>
                <v:path gradientshapeok="t" o:connecttype="rect"/>
              </v:shapetype>
              <v:shape id="Text Box 34" o:spid="_x0000_s1026" type="#_x0000_t202" style="position:absolute;margin-left:15.7pt;margin-top:503.55pt;width:739.2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yaysLQIAAF8EAAAOAAAAZHJzL2Uyb0RvYy54bWysVFFv2jAQfp+0/2D5fQRK1z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" stroked="f">
                <v:textbox style="mso-fit-shape-to-text:t" inset="0,0,0,0">
                  <w:txbxContent>
                    <w:p w14:paraId="7687D315" w14:textId="11C45706" w:rsidR="00EC2CF3" w:rsidRPr="00AC2AD1" w:rsidRDefault="00EC2CF3" w:rsidP="00EC2CF3">
                      <w:pPr>
                        <w:suppressLineNumbers/>
                        <w:spacing w:line="240" w:lineRule="auto"/>
                        <w:rPr>
                          <w:rFonts w:cs="Calibri"/>
                          <w:noProof/>
                        </w:rPr>
                      </w:pPr>
                      <w:bookmarkStart w:id="9" w:name="_Ref848030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2F336D">
                        <w:rPr>
                          <w:b/>
                          <w:noProof/>
                        </w:rPr>
                        <w:t>1</w:t>
                      </w:r>
                      <w:r w:rsidRPr="00C1349F">
                        <w:rPr>
                          <w:b/>
                        </w:rPr>
                        <w:fldChar w:fldCharType="end"/>
                      </w:r>
                      <w:bookmarkEnd w:id="9"/>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suicide) injury, sex and age group</w:t>
                      </w:r>
                      <w:r w:rsidRPr="00112CB4">
                        <w:t xml:space="preserve"> </w:t>
                      </w:r>
                      <w:r w:rsidRPr="00636C9B">
                        <w:t xml:space="preserve">in the </w:t>
                      </w:r>
                      <w:r>
                        <w:t>contiguous United States</w:t>
                      </w:r>
                      <w:r w:rsidRPr="00636C9B">
                        <w:t xml:space="preserve"> for </w:t>
                      </w:r>
                      <w:r>
                        <w:t>1980</w:t>
                      </w:r>
                      <w:r w:rsidRPr="00636C9B">
                        <w:t>-2016</w:t>
                      </w:r>
                    </w:p>
                  </w:txbxContent>
                </v:textbox>
              </v:shape>
            </w:pict>
          </mc:Fallback>
        </mc:AlternateContent>
      </w:r>
      <w:r w:rsidRPr="00EC2CF3">
        <w:rPr>
          <w:noProof/>
        </w:rPr>
        <w:drawing>
          <wp:anchor distT="0" distB="0" distL="114300" distR="114300" simplePos="0" relativeHeight="251699200" behindDoc="0" locked="0" layoutInCell="1" allowOverlap="1" wp14:anchorId="349100DE" wp14:editId="39DB11FA">
            <wp:simplePos x="0" y="0"/>
            <wp:positionH relativeFrom="column">
              <wp:posOffset>0</wp:posOffset>
            </wp:positionH>
            <wp:positionV relativeFrom="paragraph">
              <wp:posOffset>0</wp:posOffset>
            </wp:positionV>
            <wp:extent cx="9323070" cy="627634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b="4845"/>
                    <a:stretch/>
                  </pic:blipFill>
                  <pic:spPr bwMode="auto">
                    <a:xfrm>
                      <a:off x="0" y="0"/>
                      <a:ext cx="9323070" cy="627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1D7BC4" w14:textId="20F9BAF9" w:rsidR="009D3283" w:rsidRPr="009D3283" w:rsidRDefault="00EC2CF3" w:rsidP="00EC2CF3">
      <w:pPr>
        <w:spacing w:after="0" w:line="240" w:lineRule="auto"/>
        <w:jc w:val="left"/>
      </w:pPr>
      <w:r>
        <w:lastRenderedPageBreak/>
        <w:br w:type="page"/>
      </w:r>
      <w:r w:rsidRPr="00EC2CF3">
        <w:rPr>
          <w:noProof/>
        </w:rPr>
        <w:drawing>
          <wp:anchor distT="0" distB="0" distL="114300" distR="114300" simplePos="0" relativeHeight="251701248" behindDoc="0" locked="0" layoutInCell="1" allowOverlap="1" wp14:anchorId="27869A6E" wp14:editId="71DF3BBC">
            <wp:simplePos x="0" y="0"/>
            <wp:positionH relativeFrom="column">
              <wp:posOffset>0</wp:posOffset>
            </wp:positionH>
            <wp:positionV relativeFrom="paragraph">
              <wp:posOffset>0</wp:posOffset>
            </wp:positionV>
            <wp:extent cx="9474200" cy="6703060"/>
            <wp:effectExtent l="0" t="0" r="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4200" cy="6703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C2CF3">
        <w:rPr>
          <w:noProof/>
        </w:rPr>
        <mc:AlternateContent>
          <mc:Choice Requires="wps">
            <w:drawing>
              <wp:anchor distT="0" distB="0" distL="114300" distR="114300" simplePos="0" relativeHeight="251702272" behindDoc="0" locked="0" layoutInCell="1" allowOverlap="1" wp14:anchorId="1C0389F8" wp14:editId="4ED0AD82">
                <wp:simplePos x="0" y="0"/>
                <wp:positionH relativeFrom="column">
                  <wp:posOffset>168275</wp:posOffset>
                </wp:positionH>
                <wp:positionV relativeFrom="paragraph">
                  <wp:posOffset>6513195</wp:posOffset>
                </wp:positionV>
                <wp:extent cx="9387840" cy="236483"/>
                <wp:effectExtent l="0" t="0" r="0" b="5080"/>
                <wp:wrapNone/>
                <wp:docPr id="40" name="Text Box 40"/>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1D1CB7A5" w14:textId="4104F10A" w:rsidR="00EC2CF3" w:rsidRDefault="00EC2CF3" w:rsidP="00EC2CF3">
                            <w:bookmarkStart w:id="10" w:name="_Ref8480339"/>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2F336D">
                              <w:rPr>
                                <w:b/>
                                <w:noProof/>
                              </w:rPr>
                              <w:t>2</w:t>
                            </w:r>
                            <w:r w:rsidRPr="00EA12B7">
                              <w:rPr>
                                <w:b/>
                              </w:rPr>
                              <w:fldChar w:fldCharType="end"/>
                            </w:r>
                            <w:bookmarkEnd w:id="10"/>
                            <w:r>
                              <w:t xml:space="preserve">. </w:t>
                            </w:r>
                            <w:r w:rsidRPr="003235E7">
                              <w:t>National age-standardised death rates from 1980 to 2016, by type of injury</w:t>
                            </w:r>
                            <w:r>
                              <w:t>, sex</w:t>
                            </w:r>
                            <w:r w:rsidRPr="003235E7">
                              <w:t xml:space="preserve"> and mo</w:t>
                            </w:r>
                            <w:r>
                              <w:rPr>
                                <w:rFonts w:cs="Calibri"/>
                                <w:color w:val="000000" w:themeColor="text1"/>
                                <w:szCs w:val="24"/>
                              </w:rPr>
                              <w:t>nth.</w:t>
                            </w:r>
                          </w:p>
                          <w:p w14:paraId="71BDFF58" w14:textId="77777777" w:rsidR="00EC2CF3" w:rsidRPr="00AC2AD1" w:rsidRDefault="00EC2CF3" w:rsidP="00EC2CF3">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0389F8" id="Text Box 40" o:spid="_x0000_s1027" type="#_x0000_t202" style="position:absolute;margin-left:13.25pt;margin-top:512.85pt;width:739.2pt;height:18.6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" stroked="f">
                <v:textbox inset="0,0,0,0">
                  <w:txbxContent>
                    <w:p w14:paraId="1D1CB7A5" w14:textId="4104F10A" w:rsidR="00EC2CF3" w:rsidRDefault="00EC2CF3" w:rsidP="00EC2CF3">
                      <w:bookmarkStart w:id="11" w:name="_Ref8480339"/>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2F336D">
                        <w:rPr>
                          <w:b/>
                          <w:noProof/>
                        </w:rPr>
                        <w:t>2</w:t>
                      </w:r>
                      <w:r w:rsidRPr="00EA12B7">
                        <w:rPr>
                          <w:b/>
                        </w:rPr>
                        <w:fldChar w:fldCharType="end"/>
                      </w:r>
                      <w:bookmarkEnd w:id="11"/>
                      <w:r>
                        <w:t xml:space="preserve">. </w:t>
                      </w:r>
                      <w:r w:rsidRPr="003235E7">
                        <w:t>National age-standardised death rates from 1980 to 2016, by type of injury</w:t>
                      </w:r>
                      <w:r>
                        <w:t>, sex</w:t>
                      </w:r>
                      <w:r w:rsidRPr="003235E7">
                        <w:t xml:space="preserve"> and mo</w:t>
                      </w:r>
                      <w:r>
                        <w:rPr>
                          <w:rFonts w:cs="Calibri"/>
                          <w:color w:val="000000" w:themeColor="text1"/>
                          <w:szCs w:val="24"/>
                        </w:rPr>
                        <w:t>nth.</w:t>
                      </w:r>
                    </w:p>
                    <w:p w14:paraId="71BDFF58" w14:textId="77777777" w:rsidR="00EC2CF3" w:rsidRPr="00AC2AD1" w:rsidRDefault="00EC2CF3" w:rsidP="00EC2CF3">
                      <w:pPr>
                        <w:suppressLineNumbers/>
                        <w:spacing w:line="240" w:lineRule="auto"/>
                        <w:rPr>
                          <w:rFonts w:cs="Calibri"/>
                          <w:noProof/>
                        </w:rPr>
                      </w:pPr>
                    </w:p>
                  </w:txbxContent>
                </v:textbox>
              </v:shape>
            </w:pict>
          </mc:Fallback>
        </mc:AlternateContent>
      </w:r>
    </w:p>
    <w:p w14:paraId="006645C8" w14:textId="77777777" w:rsidR="00EC2CF3" w:rsidRDefault="00EC2CF3" w:rsidP="00A32CCB">
      <w:pPr>
        <w:ind w:firstLine="720"/>
        <w:rPr>
          <w:rFonts w:cs="Calibri"/>
          <w:szCs w:val="24"/>
        </w:rPr>
        <w:sectPr w:rsidR="00EC2CF3" w:rsidSect="00EC2CF3">
          <w:pgSz w:w="16840" w:h="11900" w:orient="landscape"/>
          <w:pgMar w:top="720" w:right="720" w:bottom="720" w:left="720" w:header="720" w:footer="720" w:gutter="0"/>
          <w:cols w:space="720"/>
          <w:docGrid w:linePitch="360"/>
        </w:sectPr>
      </w:pPr>
    </w:p>
    <w:p w14:paraId="71E57E24" w14:textId="2956C252" w:rsidR="001474FA" w:rsidRDefault="00F536F4" w:rsidP="00A32CCB">
      <w:pPr>
        <w:ind w:firstLine="720"/>
        <w:rPr>
          <w:rFonts w:cs="Calibri"/>
          <w:szCs w:val="24"/>
        </w:rPr>
      </w:pPr>
      <w:r>
        <w:rPr>
          <w:rFonts w:cs="Calibri"/>
          <w:szCs w:val="24"/>
        </w:rPr>
        <w:lastRenderedPageBreak/>
        <w:t xml:space="preserve">I </w:t>
      </w:r>
      <w:r>
        <w:rPr>
          <w:lang w:val="en-US"/>
        </w:rPr>
        <w:t>estimated that</w:t>
      </w:r>
      <w:r w:rsidR="001474FA" w:rsidRPr="00555EEF">
        <w:rPr>
          <w:rFonts w:cs="Calibri"/>
          <w:szCs w:val="24"/>
        </w:rPr>
        <w:t xml:space="preserve"> there would be an estimated 941 (95% credible interval 831, 1,053) excess injury deaths, equivalent to 0.47% of all injury deaths in 2016,</w:t>
      </w:r>
      <w:r w:rsidR="001474FA" w:rsidRPr="00555EEF">
        <w:rPr>
          <w:rFonts w:cs="Calibri"/>
          <w:color w:val="000000" w:themeColor="text1"/>
          <w:szCs w:val="24"/>
        </w:rPr>
        <w:t xml:space="preserve"> in each year in which each month in each state were +1</w:t>
      </w:r>
      <w:r w:rsidR="001474FA" w:rsidRPr="00555EEF">
        <w:rPr>
          <w:rFonts w:eastAsia="Times New Roman" w:cs="Calibri"/>
          <w:bCs/>
          <w:color w:val="222222"/>
          <w:szCs w:val="24"/>
          <w:shd w:val="clear" w:color="auto" w:fill="FFFFFF"/>
        </w:rPr>
        <w:t>°</w:t>
      </w:r>
      <w:r w:rsidR="001474FA" w:rsidRPr="00555EEF">
        <w:rPr>
          <w:rFonts w:cs="Calibri"/>
          <w:color w:val="000000" w:themeColor="text1"/>
          <w:szCs w:val="24"/>
        </w:rPr>
        <w:t>C above its long-term norm</w:t>
      </w:r>
      <w:r w:rsidR="001474FA" w:rsidRPr="00555EEF">
        <w:rPr>
          <w:rFonts w:cs="Calibri"/>
          <w:szCs w:val="24"/>
        </w:rPr>
        <w:t xml:space="preserve"> (</w:t>
      </w:r>
      <w:r w:rsidR="00A04E53">
        <w:rPr>
          <w:rFonts w:cs="Calibri"/>
          <w:szCs w:val="24"/>
        </w:rPr>
        <w:fldChar w:fldCharType="begin"/>
      </w:r>
      <w:r w:rsidR="00A04E53">
        <w:rPr>
          <w:rFonts w:cs="Calibri"/>
          <w:szCs w:val="24"/>
        </w:rPr>
        <w:instrText xml:space="preserve"> REF _Ref7983100 \h </w:instrText>
      </w:r>
      <w:r w:rsidR="002F336D">
        <w:rPr>
          <w:rFonts w:cs="Calibri"/>
          <w:szCs w:val="24"/>
        </w:rPr>
      </w:r>
      <w:r w:rsidR="00A04E53">
        <w:rPr>
          <w:rFonts w:cs="Calibri"/>
          <w:szCs w:val="24"/>
        </w:rPr>
        <w:fldChar w:fldCharType="separate"/>
      </w:r>
      <w:r w:rsidR="002F336D" w:rsidRPr="00562D13">
        <w:rPr>
          <w:b/>
        </w:rPr>
        <w:t xml:space="preserve">Figure </w:t>
      </w:r>
      <w:r w:rsidR="002F336D">
        <w:rPr>
          <w:b/>
          <w:noProof/>
        </w:rPr>
        <w:t>3</w:t>
      </w:r>
      <w:r w:rsidR="00A04E53">
        <w:rPr>
          <w:rFonts w:cs="Calibri"/>
          <w:szCs w:val="24"/>
        </w:rPr>
        <w:fldChar w:fldCharType="end"/>
      </w:r>
      <w:r w:rsidR="00A04E53">
        <w:rPr>
          <w:rFonts w:cs="Calibri"/>
          <w:szCs w:val="24"/>
        </w:rPr>
        <w:t xml:space="preserve">). </w:t>
      </w:r>
      <w:r w:rsidR="001474FA" w:rsidRPr="00555EEF">
        <w:rPr>
          <w:rFonts w:cs="Calibri"/>
          <w:szCs w:val="24"/>
        </w:rPr>
        <w:t xml:space="preserve">Deaths from drowning, transport, assault and </w:t>
      </w:r>
      <w:r w:rsidR="001474FA">
        <w:rPr>
          <w:rFonts w:cs="Calibri"/>
          <w:szCs w:val="24"/>
        </w:rPr>
        <w:t>suicide</w:t>
      </w:r>
      <w:r w:rsidR="001474FA" w:rsidRPr="00555EEF">
        <w:rPr>
          <w:rFonts w:cs="Calibri"/>
          <w:szCs w:val="24"/>
        </w:rPr>
        <w:t xml:space="preserve"> would be predicted to increase, partly offset by a decline in deaths from falls in middle and older ages and in winter months (</w:t>
      </w:r>
      <w:r w:rsidR="00A04E53">
        <w:rPr>
          <w:rFonts w:cs="Calibri"/>
          <w:szCs w:val="24"/>
        </w:rPr>
        <w:fldChar w:fldCharType="begin"/>
      </w:r>
      <w:r w:rsidR="00A04E53">
        <w:rPr>
          <w:rFonts w:cs="Calibri"/>
          <w:szCs w:val="24"/>
        </w:rPr>
        <w:instrText xml:space="preserve"> REF _Ref7983100 \h </w:instrText>
      </w:r>
      <w:r w:rsidR="002F336D">
        <w:rPr>
          <w:rFonts w:cs="Calibri"/>
          <w:szCs w:val="24"/>
        </w:rPr>
      </w:r>
      <w:r w:rsidR="00A04E53">
        <w:rPr>
          <w:rFonts w:cs="Calibri"/>
          <w:szCs w:val="24"/>
        </w:rPr>
        <w:fldChar w:fldCharType="separate"/>
      </w:r>
      <w:r w:rsidR="002F336D" w:rsidRPr="00562D13">
        <w:rPr>
          <w:b/>
        </w:rPr>
        <w:t xml:space="preserve">Figure </w:t>
      </w:r>
      <w:r w:rsidR="002F336D">
        <w:rPr>
          <w:b/>
          <w:noProof/>
        </w:rPr>
        <w:t>3</w:t>
      </w:r>
      <w:r w:rsidR="00A04E53">
        <w:rPr>
          <w:rFonts w:cs="Calibri"/>
          <w:szCs w:val="24"/>
        </w:rPr>
        <w:fldChar w:fldCharType="end"/>
      </w:r>
      <w:r w:rsidR="00A04E53">
        <w:rPr>
          <w:rFonts w:cs="Calibri"/>
          <w:szCs w:val="24"/>
        </w:rPr>
        <w:t xml:space="preserve">). </w:t>
      </w:r>
      <w:r w:rsidR="001474FA" w:rsidRPr="00555EEF">
        <w:rPr>
          <w:rFonts w:cs="Calibri"/>
          <w:szCs w:val="24"/>
        </w:rPr>
        <w:t xml:space="preserve">Most excess deaths would be from transport injuries (448) followed by </w:t>
      </w:r>
      <w:r w:rsidR="001474FA">
        <w:rPr>
          <w:rFonts w:cs="Calibri"/>
          <w:szCs w:val="24"/>
        </w:rPr>
        <w:t>suicide</w:t>
      </w:r>
      <w:r w:rsidR="001474FA" w:rsidRPr="00555EEF">
        <w:rPr>
          <w:rFonts w:cs="Calibri"/>
          <w:szCs w:val="24"/>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r w:rsidR="00937C14">
        <w:rPr>
          <w:rFonts w:cs="Calibri"/>
          <w:szCs w:val="24"/>
        </w:rPr>
        <w:t>.</w:t>
      </w:r>
    </w:p>
    <w:p w14:paraId="75D34D74" w14:textId="1C4C4503" w:rsidR="00964136" w:rsidRDefault="000F1E0F" w:rsidP="00A32CCB">
      <w:pPr>
        <w:ind w:firstLine="720"/>
        <w:rPr>
          <w:rFonts w:cs="Calibri"/>
          <w:szCs w:val="24"/>
        </w:rPr>
      </w:pPr>
      <w:r>
        <w:rPr>
          <w:rFonts w:cs="Calibri"/>
          <w:szCs w:val="24"/>
        </w:rPr>
        <w:t>Proportionally</w:t>
      </w:r>
      <w:r w:rsidR="00A32CCB" w:rsidRPr="00555EEF">
        <w:rPr>
          <w:rFonts w:cs="Calibri"/>
          <w:szCs w:val="24"/>
        </w:rPr>
        <w:t>, deaths from drownings are predicted to increase more than those of other injury types, by as much 8.3% (7.3, 9.3) in men aged 15-24 years (</w:t>
      </w:r>
      <w:r w:rsidR="003854FB">
        <w:rPr>
          <w:rFonts w:cs="Calibri"/>
          <w:szCs w:val="24"/>
        </w:rPr>
        <w:fldChar w:fldCharType="begin"/>
      </w:r>
      <w:r w:rsidR="003854FB">
        <w:rPr>
          <w:rFonts w:cs="Calibri"/>
          <w:szCs w:val="24"/>
        </w:rPr>
        <w:instrText xml:space="preserve"> REF _Ref6395628 \h </w:instrText>
      </w:r>
      <w:r w:rsidR="002F336D">
        <w:rPr>
          <w:rFonts w:cs="Calibri"/>
          <w:szCs w:val="24"/>
        </w:rPr>
      </w:r>
      <w:r w:rsidR="003854FB">
        <w:rPr>
          <w:rFonts w:cs="Calibri"/>
          <w:szCs w:val="24"/>
        </w:rPr>
        <w:fldChar w:fldCharType="separate"/>
      </w:r>
      <w:r w:rsidR="002F336D" w:rsidRPr="00FA43E1">
        <w:rPr>
          <w:b/>
        </w:rPr>
        <w:t xml:space="preserve">Figure </w:t>
      </w:r>
      <w:r w:rsidR="002F336D">
        <w:rPr>
          <w:b/>
          <w:noProof/>
        </w:rPr>
        <w:t>4</w:t>
      </w:r>
      <w:r w:rsidR="003854FB">
        <w:rPr>
          <w:rFonts w:cs="Calibri"/>
          <w:szCs w:val="24"/>
        </w:rPr>
        <w:fldChar w:fldCharType="end"/>
      </w:r>
      <w:r w:rsidR="00A32CCB" w:rsidRPr="00555EEF">
        <w:rPr>
          <w:rFonts w:cs="Calibri"/>
          <w:szCs w:val="24"/>
        </w:rPr>
        <w:t xml:space="preserve">); the smallest proportional increase was that of assault and </w:t>
      </w:r>
      <w:r w:rsidR="00635395">
        <w:rPr>
          <w:rFonts w:cs="Calibri"/>
          <w:szCs w:val="24"/>
        </w:rPr>
        <w:t>suicide</w:t>
      </w:r>
      <w:r w:rsidR="00A32CCB" w:rsidRPr="00555EEF">
        <w:rPr>
          <w:rFonts w:cs="Calibri"/>
          <w:szCs w:val="24"/>
        </w:rPr>
        <w:t xml:space="preserve"> (less than 2% in all age and sex groups). There was a larger percent increase in transport deaths for males than for females, especially in young and middle-ages (e.g., </w:t>
      </w:r>
      <w:r w:rsidR="00A32CCB" w:rsidRPr="00555EEF">
        <w:rPr>
          <w:rFonts w:eastAsia="Times New Roman" w:cs="Calibri"/>
          <w:color w:val="000000"/>
          <w:szCs w:val="24"/>
        </w:rPr>
        <w:t>1.25% (0.90, 1.60)</w:t>
      </w:r>
      <w:r w:rsidR="00A32CCB" w:rsidRPr="00555EEF">
        <w:rPr>
          <w:rFonts w:cs="Calibri"/>
          <w:szCs w:val="24"/>
        </w:rPr>
        <w:t xml:space="preserve"> for 25-34 year old men versus 0.23% (-0.28, 0.76) for women of the same age) (</w:t>
      </w:r>
      <w:r w:rsidR="00465F31">
        <w:rPr>
          <w:rFonts w:cs="Calibri"/>
          <w:szCs w:val="24"/>
        </w:rPr>
        <w:fldChar w:fldCharType="begin"/>
      </w:r>
      <w:r w:rsidR="00465F31">
        <w:rPr>
          <w:rFonts w:cs="Calibri"/>
          <w:szCs w:val="24"/>
        </w:rPr>
        <w:instrText xml:space="preserve"> REF _Ref6395628 \h </w:instrText>
      </w:r>
      <w:r w:rsidR="002F336D">
        <w:rPr>
          <w:rFonts w:cs="Calibri"/>
          <w:szCs w:val="24"/>
        </w:rPr>
      </w:r>
      <w:r w:rsidR="00465F31">
        <w:rPr>
          <w:rFonts w:cs="Calibri"/>
          <w:szCs w:val="24"/>
        </w:rPr>
        <w:fldChar w:fldCharType="separate"/>
      </w:r>
      <w:r w:rsidR="002F336D" w:rsidRPr="00FA43E1">
        <w:rPr>
          <w:b/>
        </w:rPr>
        <w:t xml:space="preserve">Figure </w:t>
      </w:r>
      <w:r w:rsidR="002F336D">
        <w:rPr>
          <w:b/>
          <w:noProof/>
        </w:rPr>
        <w:t>4</w:t>
      </w:r>
      <w:r w:rsidR="00465F31">
        <w:rPr>
          <w:rFonts w:cs="Calibri"/>
          <w:szCs w:val="24"/>
        </w:rPr>
        <w:fldChar w:fldCharType="end"/>
      </w:r>
      <w:r w:rsidR="00A32CCB" w:rsidRPr="00555EEF">
        <w:rPr>
          <w:rFonts w:cs="Calibri"/>
          <w:szCs w:val="24"/>
        </w:rPr>
        <w:t>)</w:t>
      </w:r>
      <w:r w:rsidR="00A32CCB">
        <w:rPr>
          <w:rFonts w:cs="Calibri"/>
          <w:szCs w:val="24"/>
        </w:rPr>
        <w:t xml:space="preserve">. </w:t>
      </w:r>
    </w:p>
    <w:p w14:paraId="2B243BFE" w14:textId="30BAAA94" w:rsidR="004A5CEA" w:rsidRDefault="00CD5481" w:rsidP="001474FA">
      <w:pPr>
        <w:ind w:firstLine="720"/>
        <w:rPr>
          <w:rFonts w:cs="Calibri"/>
          <w:szCs w:val="24"/>
        </w:rPr>
        <w:sectPr w:rsidR="004A5CEA" w:rsidSect="00EC2CF3">
          <w:pgSz w:w="11900" w:h="16840"/>
          <w:pgMar w:top="1440" w:right="1440" w:bottom="1440" w:left="1440" w:header="720" w:footer="720" w:gutter="0"/>
          <w:cols w:space="720"/>
          <w:docGrid w:linePitch="360"/>
        </w:sectPr>
      </w:pPr>
      <w:r>
        <w:rPr>
          <w:rFonts w:cs="Calibri"/>
          <w:szCs w:val="24"/>
        </w:rPr>
        <w:t>I also found some v</w:t>
      </w:r>
      <w:r w:rsidR="00E52FDC">
        <w:rPr>
          <w:rFonts w:cs="Calibri"/>
          <w:szCs w:val="24"/>
        </w:rPr>
        <w:t xml:space="preserve">ariation </w:t>
      </w:r>
      <w:r>
        <w:rPr>
          <w:rFonts w:cs="Calibri"/>
          <w:szCs w:val="24"/>
        </w:rPr>
        <w:t xml:space="preserve">in association between proportional change in deaths </w:t>
      </w:r>
      <w:r w:rsidR="00757353">
        <w:rPr>
          <w:rFonts w:cs="Calibri"/>
          <w:szCs w:val="24"/>
        </w:rPr>
        <w:t>for</w:t>
      </w:r>
      <w:r>
        <w:rPr>
          <w:rFonts w:cs="Calibri"/>
          <w:szCs w:val="24"/>
        </w:rPr>
        <w:t xml:space="preserve"> all ages</w:t>
      </w:r>
      <w:r w:rsidR="00757353">
        <w:rPr>
          <w:rFonts w:cs="Calibri"/>
          <w:szCs w:val="24"/>
        </w:rPr>
        <w:t xml:space="preserve"> combined</w:t>
      </w:r>
      <w:r>
        <w:rPr>
          <w:rFonts w:cs="Calibri"/>
          <w:szCs w:val="24"/>
        </w:rPr>
        <w:t xml:space="preserve"> and anomalous temperature </w:t>
      </w:r>
      <w:r w:rsidR="00E52FDC">
        <w:rPr>
          <w:rFonts w:cs="Calibri"/>
          <w:szCs w:val="24"/>
        </w:rPr>
        <w:t xml:space="preserve">across months for </w:t>
      </w:r>
      <w:r>
        <w:rPr>
          <w:rFonts w:cs="Calibri"/>
          <w:szCs w:val="24"/>
        </w:rPr>
        <w:t>drownings</w:t>
      </w:r>
      <w:r w:rsidR="00E52FDC">
        <w:rPr>
          <w:rFonts w:cs="Calibri"/>
          <w:szCs w:val="24"/>
        </w:rPr>
        <w:t>, with</w:t>
      </w:r>
      <w:r w:rsidR="004D049D">
        <w:rPr>
          <w:rFonts w:cs="Calibri"/>
          <w:szCs w:val="24"/>
        </w:rPr>
        <w:t xml:space="preserve"> excess risk from</w:t>
      </w:r>
      <w:r w:rsidR="00E52FDC">
        <w:rPr>
          <w:rFonts w:cs="Calibri"/>
          <w:szCs w:val="24"/>
        </w:rPr>
        <w:t xml:space="preserve"> drownings </w:t>
      </w:r>
      <w:r w:rsidR="005F139F">
        <w:rPr>
          <w:rFonts w:cs="Calibri"/>
          <w:szCs w:val="24"/>
        </w:rPr>
        <w:t>with a distinct peak</w:t>
      </w:r>
      <w:r w:rsidR="00AC68D5">
        <w:rPr>
          <w:rFonts w:cs="Calibri"/>
          <w:szCs w:val="24"/>
        </w:rPr>
        <w:t xml:space="preserve"> </w:t>
      </w:r>
      <w:r w:rsidR="004D049D">
        <w:rPr>
          <w:rFonts w:cs="Calibri"/>
          <w:szCs w:val="24"/>
        </w:rPr>
        <w:t>in</w:t>
      </w:r>
      <w:r w:rsidR="001B3AC3">
        <w:rPr>
          <w:rFonts w:cs="Calibri"/>
          <w:szCs w:val="24"/>
        </w:rPr>
        <w:t xml:space="preserve"> </w:t>
      </w:r>
      <w:r w:rsidR="00AC68D5">
        <w:rPr>
          <w:rFonts w:cs="Calibri"/>
          <w:szCs w:val="24"/>
        </w:rPr>
        <w:t>summer months (</w:t>
      </w:r>
      <w:r w:rsidR="00AC68D5">
        <w:rPr>
          <w:rFonts w:cs="Calibri"/>
          <w:szCs w:val="24"/>
        </w:rPr>
        <w:fldChar w:fldCharType="begin"/>
      </w:r>
      <w:r w:rsidR="00AC68D5">
        <w:rPr>
          <w:rFonts w:cs="Calibri"/>
          <w:szCs w:val="24"/>
        </w:rPr>
        <w:instrText xml:space="preserve"> REF _Ref7182774 \h </w:instrText>
      </w:r>
      <w:r w:rsidR="00AC68D5">
        <w:rPr>
          <w:rFonts w:cs="Calibri"/>
          <w:szCs w:val="24"/>
        </w:rPr>
      </w:r>
      <w:r w:rsidR="00AC68D5">
        <w:rPr>
          <w:rFonts w:cs="Calibri"/>
          <w:szCs w:val="24"/>
        </w:rPr>
        <w:fldChar w:fldCharType="separate"/>
      </w:r>
      <w:r w:rsidR="002F336D" w:rsidRPr="00ED73AC">
        <w:rPr>
          <w:b/>
        </w:rPr>
        <w:t xml:space="preserve">Figure </w:t>
      </w:r>
      <w:r w:rsidR="002F336D">
        <w:rPr>
          <w:b/>
          <w:noProof/>
        </w:rPr>
        <w:t>5</w:t>
      </w:r>
      <w:r w:rsidR="00AC68D5">
        <w:rPr>
          <w:rFonts w:cs="Calibri"/>
          <w:szCs w:val="24"/>
        </w:rPr>
        <w:fldChar w:fldCharType="end"/>
      </w:r>
      <w:r w:rsidR="00AC68D5">
        <w:rPr>
          <w:rFonts w:cs="Calibri"/>
          <w:szCs w:val="24"/>
        </w:rPr>
        <w:t>).</w:t>
      </w:r>
      <w:r w:rsidR="00E52FDC">
        <w:rPr>
          <w:rFonts w:cs="Calibri"/>
          <w:szCs w:val="24"/>
        </w:rPr>
        <w:t xml:space="preserve"> </w:t>
      </w:r>
      <w:r w:rsidR="00DA119E">
        <w:rPr>
          <w:rFonts w:cs="Calibri"/>
          <w:szCs w:val="24"/>
        </w:rPr>
        <w:t xml:space="preserve">In contrast, </w:t>
      </w:r>
      <w:r w:rsidR="00964136">
        <w:rPr>
          <w:rFonts w:cs="Calibri"/>
          <w:szCs w:val="24"/>
        </w:rPr>
        <w:t xml:space="preserve">I found less variation in proportional change in deaths </w:t>
      </w:r>
      <w:r w:rsidR="003B7345">
        <w:rPr>
          <w:rFonts w:cs="Calibri"/>
          <w:szCs w:val="24"/>
        </w:rPr>
        <w:t>in the other four types of injuries</w:t>
      </w:r>
      <w:r w:rsidR="005F139F">
        <w:rPr>
          <w:rFonts w:cs="Calibri"/>
          <w:szCs w:val="24"/>
        </w:rPr>
        <w:t xml:space="preserve">, with transport, assault and </w:t>
      </w:r>
      <w:r w:rsidR="00635395">
        <w:rPr>
          <w:rFonts w:cs="Calibri"/>
          <w:szCs w:val="24"/>
        </w:rPr>
        <w:t>suicide</w:t>
      </w:r>
      <w:r w:rsidR="005F139F">
        <w:rPr>
          <w:rFonts w:cs="Calibri"/>
          <w:szCs w:val="24"/>
        </w:rPr>
        <w:t xml:space="preserve"> positively associated to a similar degree across all months, </w:t>
      </w:r>
      <w:r w:rsidR="001A200B">
        <w:rPr>
          <w:rFonts w:cs="Calibri"/>
          <w:szCs w:val="24"/>
        </w:rPr>
        <w:t>with</w:t>
      </w:r>
      <w:r w:rsidR="005F139F">
        <w:rPr>
          <w:rFonts w:cs="Calibri"/>
          <w:szCs w:val="24"/>
        </w:rPr>
        <w:t xml:space="preserve"> falls </w:t>
      </w:r>
      <w:r w:rsidR="0033332E">
        <w:rPr>
          <w:rFonts w:cs="Calibri"/>
          <w:szCs w:val="24"/>
        </w:rPr>
        <w:t xml:space="preserve">consistently </w:t>
      </w:r>
      <w:r w:rsidR="005F139F">
        <w:rPr>
          <w:rFonts w:cs="Calibri"/>
          <w:szCs w:val="24"/>
        </w:rPr>
        <w:t>negatively associated</w:t>
      </w:r>
      <w:r w:rsidR="0033332E">
        <w:rPr>
          <w:rFonts w:cs="Calibri"/>
          <w:szCs w:val="24"/>
        </w:rPr>
        <w:t xml:space="preserve"> apart from for females in </w:t>
      </w:r>
      <w:r w:rsidR="008610BB">
        <w:rPr>
          <w:rFonts w:cs="Calibri"/>
          <w:szCs w:val="24"/>
        </w:rPr>
        <w:t xml:space="preserve">late </w:t>
      </w:r>
      <w:r w:rsidR="0033332E">
        <w:rPr>
          <w:rFonts w:cs="Calibri"/>
          <w:szCs w:val="24"/>
        </w:rPr>
        <w:t>summer months</w:t>
      </w:r>
      <w:r w:rsidR="005F139F">
        <w:rPr>
          <w:rFonts w:cs="Calibri"/>
          <w:szCs w:val="24"/>
        </w:rPr>
        <w:t xml:space="preserve"> </w:t>
      </w:r>
      <w:r w:rsidR="00103469">
        <w:rPr>
          <w:rFonts w:cs="Calibri"/>
          <w:szCs w:val="24"/>
        </w:rPr>
        <w:t>(</w:t>
      </w:r>
      <w:r w:rsidR="00103469">
        <w:rPr>
          <w:rFonts w:cs="Calibri"/>
          <w:szCs w:val="24"/>
        </w:rPr>
        <w:fldChar w:fldCharType="begin"/>
      </w:r>
      <w:r w:rsidR="00103469">
        <w:rPr>
          <w:rFonts w:cs="Calibri"/>
          <w:szCs w:val="24"/>
        </w:rPr>
        <w:instrText xml:space="preserve"> REF _Ref7182774 \h </w:instrText>
      </w:r>
      <w:r w:rsidR="00103469">
        <w:rPr>
          <w:rFonts w:cs="Calibri"/>
          <w:szCs w:val="24"/>
        </w:rPr>
      </w:r>
      <w:r w:rsidR="00103469">
        <w:rPr>
          <w:rFonts w:cs="Calibri"/>
          <w:szCs w:val="24"/>
        </w:rPr>
        <w:fldChar w:fldCharType="separate"/>
      </w:r>
      <w:r w:rsidR="002F336D" w:rsidRPr="00ED73AC">
        <w:rPr>
          <w:b/>
        </w:rPr>
        <w:t xml:space="preserve">Figure </w:t>
      </w:r>
      <w:r w:rsidR="002F336D">
        <w:rPr>
          <w:b/>
          <w:noProof/>
        </w:rPr>
        <w:t>5</w:t>
      </w:r>
      <w:r w:rsidR="00103469">
        <w:rPr>
          <w:rFonts w:cs="Calibri"/>
          <w:szCs w:val="24"/>
        </w:rPr>
        <w:fldChar w:fldCharType="end"/>
      </w:r>
      <w:r w:rsidR="00103469">
        <w:rPr>
          <w:rFonts w:cs="Calibri"/>
          <w:szCs w:val="24"/>
        </w:rPr>
        <w:t>)</w:t>
      </w:r>
    </w:p>
    <w:p w14:paraId="50F1A28E" w14:textId="1438B589" w:rsidR="00990148" w:rsidRPr="00555EEF" w:rsidRDefault="002F336D" w:rsidP="000D69B2">
      <w:pPr>
        <w:rPr>
          <w:rFonts w:cs="Calibri"/>
          <w:szCs w:val="24"/>
        </w:rPr>
        <w:sectPr w:rsidR="00990148" w:rsidRPr="00555EEF" w:rsidSect="004A5CEA">
          <w:pgSz w:w="16840" w:h="11900" w:orient="landscape"/>
          <w:pgMar w:top="720" w:right="720" w:bottom="720" w:left="720" w:header="720" w:footer="720" w:gutter="0"/>
          <w:cols w:space="720"/>
          <w:docGrid w:linePitch="360"/>
        </w:sectPr>
      </w:pPr>
      <w:r w:rsidRPr="002F336D">
        <w:rPr>
          <w:rFonts w:cs="Calibri"/>
          <w:szCs w:val="24"/>
        </w:rPr>
        <w:lastRenderedPageBreak/>
        <w:drawing>
          <wp:anchor distT="0" distB="0" distL="114300" distR="114300" simplePos="0" relativeHeight="251704320" behindDoc="0" locked="0" layoutInCell="1" allowOverlap="1" wp14:anchorId="5E98F533" wp14:editId="2D039AB7">
            <wp:simplePos x="0" y="0"/>
            <wp:positionH relativeFrom="column">
              <wp:posOffset>0</wp:posOffset>
            </wp:positionH>
            <wp:positionV relativeFrom="paragraph">
              <wp:posOffset>0</wp:posOffset>
            </wp:positionV>
            <wp:extent cx="9453600" cy="668880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a:blip r:embed="rId12">
                      <a:extLst>
                        <a:ext uri="{28A0092B-C50C-407E-A947-70E740481C1C}">
                          <a14:useLocalDpi xmlns:a14="http://schemas.microsoft.com/office/drawing/2010/main" val="0"/>
                        </a:ext>
                      </a:extLst>
                    </a:blip>
                    <a:stretch>
                      <a:fillRect/>
                    </a:stretch>
                  </pic:blipFill>
                  <pic:spPr bwMode="auto">
                    <a:xfrm>
                      <a:off x="0" y="0"/>
                      <a:ext cx="9453600" cy="6688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F336D">
        <w:rPr>
          <w:rFonts w:cs="Calibri"/>
          <w:szCs w:val="24"/>
        </w:rPr>
        <mc:AlternateContent>
          <mc:Choice Requires="wps">
            <w:drawing>
              <wp:anchor distT="0" distB="0" distL="114300" distR="114300" simplePos="0" relativeHeight="251705344" behindDoc="0" locked="0" layoutInCell="1" allowOverlap="1" wp14:anchorId="7E533B9D" wp14:editId="5A22EDC5">
                <wp:simplePos x="0" y="0"/>
                <wp:positionH relativeFrom="column">
                  <wp:posOffset>0</wp:posOffset>
                </wp:positionH>
                <wp:positionV relativeFrom="paragraph">
                  <wp:posOffset>6400800</wp:posOffset>
                </wp:positionV>
                <wp:extent cx="9387840" cy="596265"/>
                <wp:effectExtent l="0" t="0" r="0" b="635"/>
                <wp:wrapNone/>
                <wp:docPr id="6" name="Text Box 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5CA72B65" w14:textId="47FDA5B2" w:rsidR="002F336D" w:rsidRPr="00AC2AD1" w:rsidRDefault="002F336D" w:rsidP="002F336D">
                            <w:pPr>
                              <w:suppressLineNumbers/>
                              <w:spacing w:line="240" w:lineRule="auto"/>
                              <w:rPr>
                                <w:rFonts w:cs="Calibri"/>
                                <w:noProof/>
                              </w:rPr>
                            </w:pPr>
                            <w:bookmarkStart w:id="12"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Pr>
                                <w:b/>
                                <w:noProof/>
                              </w:rPr>
                              <w:t>3</w:t>
                            </w:r>
                            <w:r w:rsidRPr="00562D13">
                              <w:rPr>
                                <w:b/>
                              </w:rPr>
                              <w:fldChar w:fldCharType="end"/>
                            </w:r>
                            <w:bookmarkEnd w:id="12"/>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533B9D" id="Text Box 6" o:spid="_x0000_s1028" type="#_x0000_t202" style="position:absolute;left:0;text-align:left;margin-left:0;margin-top:7in;width:739.2pt;height:46.9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" stroked="f">
                <v:textbox inset="0,0,0,0">
                  <w:txbxContent>
                    <w:p w14:paraId="5CA72B65" w14:textId="47FDA5B2" w:rsidR="002F336D" w:rsidRPr="00AC2AD1" w:rsidRDefault="002F336D" w:rsidP="002F336D">
                      <w:pPr>
                        <w:suppressLineNumbers/>
                        <w:spacing w:line="240" w:lineRule="auto"/>
                        <w:rPr>
                          <w:rFonts w:cs="Calibri"/>
                          <w:noProof/>
                        </w:rPr>
                      </w:pPr>
                      <w:bookmarkStart w:id="13"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Pr>
                          <w:b/>
                          <w:noProof/>
                        </w:rPr>
                        <w:t>3</w:t>
                      </w:r>
                      <w:r w:rsidRPr="00562D13">
                        <w:rPr>
                          <w:b/>
                        </w:rPr>
                        <w:fldChar w:fldCharType="end"/>
                      </w:r>
                      <w:bookmarkEnd w:id="13"/>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28A2214E" w14:textId="42CF2648" w:rsidR="00ED73AC" w:rsidRDefault="002F336D" w:rsidP="00A83F93">
      <w:pPr>
        <w:suppressLineNumbers/>
        <w:jc w:val="center"/>
      </w:pPr>
      <w:r w:rsidRPr="00F458DA">
        <w:rPr>
          <w:noProof/>
        </w:rPr>
        <w:lastRenderedPageBreak/>
        <mc:AlternateContent>
          <mc:Choice Requires="wps">
            <w:drawing>
              <wp:anchor distT="0" distB="0" distL="114300" distR="114300" simplePos="0" relativeHeight="251707392" behindDoc="0" locked="0" layoutInCell="1" allowOverlap="1" wp14:anchorId="1FFC69E8" wp14:editId="36FD62BD">
                <wp:simplePos x="0" y="0"/>
                <wp:positionH relativeFrom="column">
                  <wp:posOffset>301625</wp:posOffset>
                </wp:positionH>
                <wp:positionV relativeFrom="paragraph">
                  <wp:posOffset>6458962</wp:posOffset>
                </wp:positionV>
                <wp:extent cx="9387840" cy="440267"/>
                <wp:effectExtent l="0" t="0" r="0" b="4445"/>
                <wp:wrapNone/>
                <wp:docPr id="20" name="Text Box 20"/>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7817C435" w14:textId="2169F987" w:rsidR="002F336D" w:rsidRPr="00AC2AD1" w:rsidRDefault="002F336D" w:rsidP="002F336D">
                            <w:pPr>
                              <w:suppressLineNumbers/>
                              <w:spacing w:line="240" w:lineRule="auto"/>
                              <w:rPr>
                                <w:rFonts w:cs="Calibri"/>
                                <w:noProof/>
                              </w:rPr>
                            </w:pPr>
                            <w:bookmarkStart w:id="14"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Pr>
                                <w:b/>
                                <w:noProof/>
                              </w:rPr>
                              <w:t>4</w:t>
                            </w:r>
                            <w:r w:rsidRPr="00FA43E1">
                              <w:rPr>
                                <w:b/>
                              </w:rPr>
                              <w:fldChar w:fldCharType="end"/>
                            </w:r>
                            <w:bookmarkEnd w:id="14"/>
                            <w:r>
                              <w:t xml:space="preserve">. </w:t>
                            </w:r>
                            <w:r w:rsidRPr="000A5E83">
                              <w:t>Percent change in death rates in year in which each month was +1°C compared with 1980-2009 norm temperatures by type of injury, sex and age group</w:t>
                            </w:r>
                            <w:r>
                              <w:t xml:space="preserve"> summarised across months.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FC69E8" id="Text Box 20" o:spid="_x0000_s1029" type="#_x0000_t202" style="position:absolute;left:0;text-align:left;margin-left:23.75pt;margin-top:508.6pt;width:739.2pt;height:34.65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" stroked="f">
                <v:textbox inset="0,0,0,0">
                  <w:txbxContent>
                    <w:p w14:paraId="7817C435" w14:textId="2169F987" w:rsidR="002F336D" w:rsidRPr="00AC2AD1" w:rsidRDefault="002F336D" w:rsidP="002F336D">
                      <w:pPr>
                        <w:suppressLineNumbers/>
                        <w:spacing w:line="240" w:lineRule="auto"/>
                        <w:rPr>
                          <w:rFonts w:cs="Calibri"/>
                          <w:noProof/>
                        </w:rPr>
                      </w:pPr>
                      <w:bookmarkStart w:id="15"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Pr>
                          <w:b/>
                          <w:noProof/>
                        </w:rPr>
                        <w:t>4</w:t>
                      </w:r>
                      <w:r w:rsidRPr="00FA43E1">
                        <w:rPr>
                          <w:b/>
                        </w:rPr>
                        <w:fldChar w:fldCharType="end"/>
                      </w:r>
                      <w:bookmarkEnd w:id="15"/>
                      <w:r>
                        <w:t xml:space="preserve">. </w:t>
                      </w:r>
                      <w:r w:rsidRPr="000A5E83">
                        <w:t>Percent change in death rates in year in which each month was +1°C compared with 1980-2009 norm temperatures by type of injury, sex and age group</w:t>
                      </w:r>
                      <w:r>
                        <w:t xml:space="preserve"> summarised across months.</w:t>
                      </w:r>
                    </w:p>
                  </w:txbxContent>
                </v:textbox>
              </v:shape>
            </w:pict>
          </mc:Fallback>
        </mc:AlternateContent>
      </w:r>
      <w:r>
        <w:rPr>
          <w:noProof/>
        </w:rPr>
        <w:drawing>
          <wp:inline distT="0" distB="0" distL="0" distR="0" wp14:anchorId="12923701" wp14:editId="0E54CF26">
            <wp:extent cx="9175329" cy="64914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9175329" cy="6491464"/>
                    </a:xfrm>
                    <a:prstGeom prst="rect">
                      <a:avLst/>
                    </a:prstGeom>
                  </pic:spPr>
                </pic:pic>
              </a:graphicData>
            </a:graphic>
          </wp:inline>
        </w:drawing>
      </w:r>
      <w:r w:rsidRPr="00F458DA">
        <w:rPr>
          <w:noProof/>
        </w:rPr>
        <w:lastRenderedPageBreak/>
        <mc:AlternateContent>
          <mc:Choice Requires="wps">
            <w:drawing>
              <wp:anchor distT="0" distB="0" distL="114300" distR="114300" simplePos="0" relativeHeight="251687936" behindDoc="0" locked="0" layoutInCell="1" allowOverlap="1" wp14:anchorId="1E8EDC06" wp14:editId="7A0AA491">
                <wp:simplePos x="0" y="0"/>
                <wp:positionH relativeFrom="column">
                  <wp:posOffset>317500</wp:posOffset>
                </wp:positionH>
                <wp:positionV relativeFrom="paragraph">
                  <wp:posOffset>6401177</wp:posOffset>
                </wp:positionV>
                <wp:extent cx="9387840" cy="440055"/>
                <wp:effectExtent l="0" t="0" r="0" b="4445"/>
                <wp:wrapNone/>
                <wp:docPr id="25" name="Text Box 25"/>
                <wp:cNvGraphicFramePr/>
                <a:graphic xmlns:a="http://schemas.openxmlformats.org/drawingml/2006/main">
                  <a:graphicData uri="http://schemas.microsoft.com/office/word/2010/wordprocessingShape">
                    <wps:wsp>
                      <wps:cNvSpPr txBox="1"/>
                      <wps:spPr>
                        <a:xfrm>
                          <a:off x="0" y="0"/>
                          <a:ext cx="9387840" cy="440055"/>
                        </a:xfrm>
                        <a:prstGeom prst="rect">
                          <a:avLst/>
                        </a:prstGeom>
                        <a:solidFill>
                          <a:prstClr val="white"/>
                        </a:solidFill>
                        <a:ln>
                          <a:noFill/>
                        </a:ln>
                      </wps:spPr>
                      <wps:txbx>
                        <w:txbxContent>
                          <w:p w14:paraId="690FDA5A" w14:textId="6D0C23D5" w:rsidR="001B21C8" w:rsidRPr="00AC2AD1" w:rsidRDefault="001B21C8" w:rsidP="001B21C8">
                            <w:pPr>
                              <w:suppressLineNumbers/>
                              <w:spacing w:line="240" w:lineRule="auto"/>
                              <w:rPr>
                                <w:rFonts w:cs="Calibri"/>
                                <w:noProof/>
                              </w:rPr>
                            </w:pPr>
                            <w:bookmarkStart w:id="16"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2F336D">
                              <w:rPr>
                                <w:b/>
                                <w:noProof/>
                              </w:rPr>
                              <w:t>5</w:t>
                            </w:r>
                            <w:r w:rsidRPr="00ED73AC">
                              <w:rPr>
                                <w:b/>
                              </w:rPr>
                              <w:fldChar w:fldCharType="end"/>
                            </w:r>
                            <w:bookmarkEnd w:id="16"/>
                            <w:r>
                              <w:t xml:space="preserve">. </w:t>
                            </w:r>
                            <w:r w:rsidRPr="00DB4FBE">
                              <w:t>Percent change in death rates in year in which each month was +1°C compared with 1980-2009 norm temperatures by type of injury, sex and month</w:t>
                            </w:r>
                            <w:r>
                              <w:t xml:space="preserve"> summarised across ages.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8EDC06" id="Text Box 25" o:spid="_x0000_s1030" type="#_x0000_t202" style="position:absolute;left:0;text-align:left;margin-left:25pt;margin-top:504.05pt;width:739.2pt;height:34.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" stroked="f">
                <v:textbox inset="0,0,0,0">
                  <w:txbxContent>
                    <w:p w14:paraId="690FDA5A" w14:textId="6D0C23D5" w:rsidR="001B21C8" w:rsidRPr="00AC2AD1" w:rsidRDefault="001B21C8" w:rsidP="001B21C8">
                      <w:pPr>
                        <w:suppressLineNumbers/>
                        <w:spacing w:line="240" w:lineRule="auto"/>
                        <w:rPr>
                          <w:rFonts w:cs="Calibri"/>
                          <w:noProof/>
                        </w:rPr>
                      </w:pPr>
                      <w:bookmarkStart w:id="17"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2F336D">
                        <w:rPr>
                          <w:b/>
                          <w:noProof/>
                        </w:rPr>
                        <w:t>5</w:t>
                      </w:r>
                      <w:r w:rsidRPr="00ED73AC">
                        <w:rPr>
                          <w:b/>
                        </w:rPr>
                        <w:fldChar w:fldCharType="end"/>
                      </w:r>
                      <w:bookmarkEnd w:id="17"/>
                      <w:r>
                        <w:t xml:space="preserve">. </w:t>
                      </w:r>
                      <w:r w:rsidRPr="00DB4FBE">
                        <w:t>Percent change in death rates in year in which each month was +1°C compared with 1980-2009 norm temperatures by type of injury, sex and month</w:t>
                      </w:r>
                      <w:r>
                        <w:t xml:space="preserve"> summarised across ages.</w:t>
                      </w:r>
                    </w:p>
                  </w:txbxContent>
                </v:textbox>
              </v:shape>
            </w:pict>
          </mc:Fallback>
        </mc:AlternateContent>
      </w:r>
      <w:r w:rsidR="00DB2AF1">
        <w:rPr>
          <w:noProof/>
        </w:rPr>
        <w:drawing>
          <wp:inline distT="0" distB="0" distL="0" distR="0" wp14:anchorId="45A5188F" wp14:editId="19DD9BEB">
            <wp:extent cx="9164089" cy="64835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64089" cy="6483511"/>
                    </a:xfrm>
                    <a:prstGeom prst="rect">
                      <a:avLst/>
                    </a:prstGeom>
                  </pic:spPr>
                </pic:pic>
              </a:graphicData>
            </a:graphic>
          </wp:inline>
        </w:drawing>
      </w:r>
    </w:p>
    <w:p w14:paraId="5C6EDD48" w14:textId="0F884444" w:rsidR="00725419" w:rsidRDefault="00725419" w:rsidP="00BE230B">
      <w:pPr>
        <w:suppressLineNumbers/>
        <w:spacing w:line="240" w:lineRule="auto"/>
        <w:sectPr w:rsidR="00725419" w:rsidSect="00E824F8">
          <w:type w:val="continuous"/>
          <w:pgSz w:w="16840" w:h="11900" w:orient="landscape"/>
          <w:pgMar w:top="720" w:right="720" w:bottom="720" w:left="720" w:header="720" w:footer="720" w:gutter="0"/>
          <w:cols w:space="720"/>
          <w:docGrid w:linePitch="360"/>
        </w:sectPr>
      </w:pPr>
    </w:p>
    <w:p w14:paraId="6C45DB60" w14:textId="391E8CC8" w:rsidR="000732F9" w:rsidRPr="000377CB" w:rsidRDefault="00AD0C23" w:rsidP="000732F9">
      <w:pPr>
        <w:pStyle w:val="Heading2"/>
        <w:rPr>
          <w:rFonts w:ascii="Calibri" w:hAnsi="Calibri"/>
        </w:rPr>
      </w:pPr>
      <w:r>
        <w:lastRenderedPageBreak/>
        <w:t>Summary</w:t>
      </w:r>
    </w:p>
    <w:p w14:paraId="2C33E344" w14:textId="69B69D12" w:rsidR="00B971FF" w:rsidRPr="000377CB" w:rsidRDefault="00B971FF" w:rsidP="002A14D7">
      <w:pPr>
        <w:ind w:firstLine="720"/>
        <w:rPr>
          <w:rFonts w:cs="Calibri"/>
          <w:szCs w:val="24"/>
        </w:rPr>
      </w:pPr>
      <w:r w:rsidRPr="000377CB">
        <w:rPr>
          <w:rFonts w:cs="Calibri"/>
          <w:szCs w:val="24"/>
        </w:rPr>
        <w:t xml:space="preserve">While there are no previous studies of how temperature deviations from long-term norm in each month are associated with injury mortality, </w:t>
      </w:r>
      <w:r w:rsidR="001755D0">
        <w:rPr>
          <w:rFonts w:cs="Calibri"/>
          <w:szCs w:val="24"/>
        </w:rPr>
        <w:t>my</w:t>
      </w:r>
      <w:r w:rsidRPr="000377CB">
        <w:rPr>
          <w:rFonts w:cs="Calibri"/>
          <w:szCs w:val="24"/>
        </w:rPr>
        <w:t xml:space="preserve">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Cs w:val="24"/>
          <w:shd w:val="clear" w:color="auto" w:fill="FFFFFF"/>
        </w:rPr>
        <w:t>1</w:t>
      </w:r>
      <w:r w:rsidRPr="000377CB">
        <w:rPr>
          <w:rFonts w:cs="Calibri"/>
          <w:bCs/>
          <w:color w:val="000000" w:themeColor="text1"/>
          <w:szCs w:val="24"/>
        </w:rPr>
        <w:t>°C higher monthly temperature would lead to a 0.7% rise in suicides</w:t>
      </w:r>
      <w:r w:rsidR="00D32A76">
        <w:rPr>
          <w:rFonts w:cs="Calibri"/>
          <w:bCs/>
          <w:color w:val="000000" w:themeColor="text1"/>
          <w:szCs w:val="24"/>
        </w:rPr>
        <w:t>,</w:t>
      </w:r>
      <w:r w:rsidRPr="000377CB">
        <w:rPr>
          <w:rFonts w:cs="Calibri"/>
          <w:bCs/>
          <w:color w:val="000000" w:themeColor="text1"/>
          <w:szCs w:val="24"/>
        </w:rPr>
        <w:fldChar w:fldCharType="begin" w:fldLock="1"/>
      </w:r>
      <w:r w:rsidR="00072A24">
        <w:rPr>
          <w:rFonts w:cs="Calibri"/>
          <w:bCs/>
          <w:color w:val="000000" w:themeColor="text1"/>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Mexico","type":"article-journal"},"uris":["http://www.mendeley.com/documents/?uuid=6dbd0985-7ffc-4604-9986-7c871ffae9a7"]}],"mendeley":{"formattedCitation":"&lt;sup&gt;8&lt;/sup&gt;","plainTextFormattedCitation":"8","previouslyFormattedCitation":"(Burke et al., 2018)"},"properties":{"noteIndex":0},"schema":"https://github.com/citation-style-language/schema/raw/master/csl-citation.json"}</w:instrText>
      </w:r>
      <w:r w:rsidRPr="000377CB">
        <w:rPr>
          <w:rFonts w:cs="Calibri"/>
          <w:bCs/>
          <w:color w:val="000000" w:themeColor="text1"/>
          <w:szCs w:val="24"/>
        </w:rPr>
        <w:fldChar w:fldCharType="separate"/>
      </w:r>
      <w:r w:rsidR="00072A24" w:rsidRPr="00072A24">
        <w:rPr>
          <w:rFonts w:cs="Calibri"/>
          <w:bCs/>
          <w:noProof/>
          <w:color w:val="000000" w:themeColor="text1"/>
          <w:szCs w:val="24"/>
          <w:vertAlign w:val="superscript"/>
        </w:rPr>
        <w:t>8</w:t>
      </w:r>
      <w:r w:rsidRPr="000377CB">
        <w:rPr>
          <w:rFonts w:cs="Calibri"/>
          <w:bCs/>
          <w:color w:val="000000" w:themeColor="text1"/>
          <w:szCs w:val="24"/>
        </w:rPr>
        <w:fldChar w:fldCharType="end"/>
      </w:r>
      <w:r w:rsidRPr="000377CB">
        <w:rPr>
          <w:rFonts w:cs="Calibri"/>
          <w:bCs/>
          <w:color w:val="000000" w:themeColor="text1"/>
          <w:szCs w:val="24"/>
        </w:rPr>
        <w:t xml:space="preserve"> compared to </w:t>
      </w:r>
      <w:r w:rsidR="001755D0">
        <w:rPr>
          <w:rFonts w:cs="Calibri"/>
          <w:bCs/>
          <w:color w:val="000000" w:themeColor="text1"/>
          <w:szCs w:val="24"/>
        </w:rPr>
        <w:t>my</w:t>
      </w:r>
      <w:r w:rsidRPr="000377CB">
        <w:rPr>
          <w:rFonts w:cs="Calibri"/>
          <w:bCs/>
          <w:color w:val="000000" w:themeColor="text1"/>
          <w:szCs w:val="24"/>
        </w:rPr>
        <w:t xml:space="preserve"> findings of 0.44-1% in males and 0.39-1.47% in females in different ages. </w:t>
      </w:r>
      <w:r w:rsidRPr="000377CB">
        <w:rPr>
          <w:rFonts w:cs="Calibri"/>
          <w:szCs w:val="24"/>
        </w:rPr>
        <w:t>In a study of six French heatwaves during 1971-2003, mortality from unintentional injuries rose by up to 4% during a heatwave period compared to a non-heatwave baseline</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2003","type":"article-journal"},"uris":["http://www.mendeley.com/documents/?uuid=f08b8300-dd86-4397-bc7e-ce4846cba185"]}],"mendeley":{"formattedCitation":"&lt;sup&gt;9&lt;/sup&gt;","plainTextFormattedCitation":"9","previouslyFormattedCitation":"(Rey et al., 2007)"},"properties":{"noteIndex":0},"schema":"https://github.com/citation-style-language/schema/raw/master/csl-citation.json"}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9</w:t>
      </w:r>
      <w:r w:rsidRPr="000377CB">
        <w:rPr>
          <w:rFonts w:cs="Calibri"/>
          <w:szCs w:val="24"/>
        </w:rPr>
        <w:fldChar w:fldCharType="end"/>
      </w:r>
      <w:r w:rsidRPr="000377CB">
        <w:rPr>
          <w:rFonts w:cs="Calibri"/>
          <w:szCs w:val="24"/>
        </w:rPr>
        <w:t xml:space="preserve"> A study of daily mortality from all injuries from Estonia found a 1.24% increase in mortality when daily maximum temperature went from the 75</w:t>
      </w:r>
      <w:r w:rsidRPr="000377CB">
        <w:rPr>
          <w:rFonts w:cs="Calibri"/>
          <w:szCs w:val="24"/>
          <w:vertAlign w:val="superscript"/>
        </w:rPr>
        <w:t>th</w:t>
      </w:r>
      <w:r w:rsidRPr="000377CB">
        <w:rPr>
          <w:rFonts w:cs="Calibri"/>
          <w:szCs w:val="24"/>
        </w:rPr>
        <w:t xml:space="preserve"> to 99</w:t>
      </w:r>
      <w:r w:rsidRPr="000377CB">
        <w:rPr>
          <w:rFonts w:cs="Calibri"/>
          <w:szCs w:val="24"/>
          <w:vertAlign w:val="superscript"/>
        </w:rPr>
        <w:t>th</w:t>
      </w:r>
      <w:r w:rsidRPr="000377CB">
        <w:rPr>
          <w:rFonts w:cs="Calibri"/>
          <w:szCs w:val="24"/>
        </w:rPr>
        <w:t xml:space="preserve"> percentile of long-term distribution</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Europe","type":"article-journal"},"uris":["http://www.mendeley.com/documents/?uuid=66c9f845-c818-4c8c-9d9c-20b3ea085139"]}],"mendeley":{"formattedCitation":"&lt;sup&gt;10&lt;/sup&gt;","plainTextFormattedCitation":"10","previouslyFormattedCitation":"(Orru &amp; Åström, 2017)"},"properties":{"noteIndex":0},"schema":"https://github.com/citation-style-language/schema/raw/master/csl-citation.json"}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10</w:t>
      </w:r>
      <w:r w:rsidRPr="000377CB">
        <w:rPr>
          <w:rFonts w:cs="Calibri"/>
          <w:szCs w:val="24"/>
        </w:rPr>
        <w:fldChar w:fldCharType="end"/>
      </w:r>
      <w:r w:rsidRPr="000377CB">
        <w:rPr>
          <w:rFonts w:cs="Calibri"/>
          <w:szCs w:val="24"/>
        </w:rPr>
        <w:t xml:space="preserve"> </w:t>
      </w:r>
    </w:p>
    <w:p w14:paraId="3B3CE69B" w14:textId="167ADE47" w:rsidR="00B971FF" w:rsidRPr="000377CB" w:rsidRDefault="00B971FF" w:rsidP="002A14D7">
      <w:pPr>
        <w:ind w:firstLine="720"/>
        <w:rPr>
          <w:rFonts w:cs="Calibri"/>
          <w:szCs w:val="24"/>
        </w:rPr>
      </w:pPr>
      <w:r w:rsidRPr="000377CB">
        <w:rPr>
          <w:rFonts w:cs="Calibri"/>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1999-2010.","type":"article-journal"},"uris":["http://www.mendeley.com/documents/?uuid=ec6fa2d9-fe9a-495a-bf5b-b1e2d81939f8"]}],"mendeley":{"formattedCitation":"&lt;sup&gt;15&lt;/sup&gt;","plainTextFormattedCitation":"15","previouslyFormattedCitation":"(Xu, 2014)"},"properties":{"noteIndex":0},"schema":"https://github.com/citation-style-language/schema/raw/master/csl-citation.json"}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15</w:t>
      </w:r>
      <w:r w:rsidRPr="000377CB">
        <w:rPr>
          <w:rFonts w:cs="Calibri"/>
          <w:szCs w:val="24"/>
        </w:rPr>
        <w:fldChar w:fldCharType="end"/>
      </w:r>
      <w:r w:rsidRPr="000377CB">
        <w:rPr>
          <w:rFonts w:cs="Calibri"/>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study","type":"article-journal"},"uris":["http://www.mendeley.com/documents/?uuid=acae6824-f8ad-4c03-a09c-c18b98ce6c24"]}],"mendeley":{"formattedCitation":"&lt;sup&gt;16–18&lt;/sup&gt;","plainTextFormattedCitation":"16–18","previouslyFormattedCitation":"(Ambrose, Paul, &amp; Hausdorff, 2013; Bobb et al., 2017; Kelsey et al., 2010)"},"properties":{"noteIndex":0},"schema":"https://github.com/citation-style-language/schema/raw/master/csl-citation.json"}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16–18</w:t>
      </w:r>
      <w:r w:rsidRPr="000377CB">
        <w:rPr>
          <w:rFonts w:cs="Calibri"/>
          <w:szCs w:val="24"/>
        </w:rPr>
        <w:fldChar w:fldCharType="end"/>
      </w:r>
    </w:p>
    <w:p w14:paraId="617183C1" w14:textId="55771B94" w:rsidR="00B971FF" w:rsidRPr="000377CB" w:rsidRDefault="00B971FF" w:rsidP="002A14D7">
      <w:pPr>
        <w:ind w:firstLine="720"/>
        <w:rPr>
          <w:rFonts w:cs="Calibri"/>
          <w:szCs w:val="24"/>
        </w:rPr>
      </w:pPr>
      <w:r w:rsidRPr="000377CB">
        <w:rPr>
          <w:rFonts w:cs="Calibri"/>
          <w:szCs w:val="24"/>
        </w:rPr>
        <w:t>The pathways from anomalous temperature to transport injury are more varied.  Firstly, driving performance deteriorates at higher temperatures</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vehicle","type":"article-journal"},"uris":["http://www.mendeley.com/documents/?uuid=7c54f5bd-9900-4c23-8615-e3b38ea96a3c"]}],"mendeley":{"formattedCitation":"&lt;sup&gt;19–22&lt;/sup&gt;","plainTextFormattedCitation":"19–22","previouslyFormattedCitation":"(Daanen, Van De Vliert, &amp; Huang, 2003; Mackie &amp; Hanlon, 1976; Wyon, Wyon, &amp; Norin, 1996; Zlatoper, 1991)"},"properties":{"noteIndex":0},"schema":"https://github.com/citation-style-language/schema/raw/master/csl-citation.json"}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19–22</w:t>
      </w:r>
      <w:r w:rsidRPr="000377CB">
        <w:rPr>
          <w:rFonts w:cs="Calibri"/>
          <w:szCs w:val="24"/>
        </w:rPr>
        <w:fldChar w:fldCharType="end"/>
      </w:r>
      <w:r w:rsidRPr="000377CB">
        <w:rPr>
          <w:rFonts w:cs="Calibri"/>
          <w:szCs w:val="24"/>
        </w:rPr>
        <w:t xml:space="preserve"> Further, alcohol consumption increases during warm temperature anomalies</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weather","type":"webpage"},"uris":["http://www.mendeley.com/documents/?uuid=dda94c57-36d7-4273-89b9-81ce115ecbc6"]}],"mendeley":{"formattedCitation":"&lt;sup&gt;23&lt;/sup&gt;","plainTextFormattedCitation":"23","previouslyFormattedCitation":"(Opinium, 2018)"},"properties":{"noteIndex":0},"schema":"https://github.com/citation-style-language/schema/raw/master/csl-citation.json"}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23</w:t>
      </w:r>
      <w:r w:rsidRPr="000377CB">
        <w:rPr>
          <w:rFonts w:cs="Calibri"/>
          <w:szCs w:val="24"/>
        </w:rPr>
        <w:fldChar w:fldCharType="end"/>
      </w:r>
      <w:r w:rsidRPr="000377CB">
        <w:rPr>
          <w:rFonts w:cs="Calibri"/>
          <w:szCs w:val="24"/>
        </w:rPr>
        <w:t xml:space="preserve"> potentially also explaining why teenagers, who are more likely than other age groups to crash while intoxicated</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data","type":"article-journal"},"uris":["http://www.mendeley.com/documents/?uuid=38661997-1c1c-49c3-83b3-faea83b805ae"]}],"mendeley":{"formattedCitation":"&lt;sup&gt;24&lt;/sup&gt;","plainTextFormattedCitation":"24","previouslyFormattedCitation":"(Voas, Torres, Romano, &amp; Lacey, 2012)"},"properties":{"noteIndex":0},"schema":"https://github.com/citation-style-language/schema/raw/master/csl-citation.json"}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24</w:t>
      </w:r>
      <w:r w:rsidRPr="000377CB">
        <w:rPr>
          <w:rFonts w:cs="Calibri"/>
          <w:szCs w:val="24"/>
        </w:rPr>
        <w:fldChar w:fldCharType="end"/>
      </w:r>
      <w:r w:rsidRPr="000377CB">
        <w:rPr>
          <w:rFonts w:cs="Calibri"/>
          <w:szCs w:val="24"/>
        </w:rPr>
        <w:t xml:space="preserve"> experience a larger </w:t>
      </w:r>
      <w:r w:rsidRPr="000377CB">
        <w:rPr>
          <w:rFonts w:cs="Calibri"/>
          <w:szCs w:val="24"/>
        </w:rPr>
        <w:lastRenderedPageBreak/>
        <w:t>proportional rise in deaths from transport than older ages when temperatures are anomalously warm. Lastly, warmer temperatures generally increase road traffic in North America</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volumes","type":"article-journal"},"uris":["http://www.mendeley.com/documents/?uuid=36c36c60-8d3c-4b43-b6bb-1952364e30c8"]}],"mendeley":{"formattedCitation":"&lt;sup&gt;25–28&lt;/sup&gt;","plainTextFormattedCitation":"25–28","previouslyFormattedCitation":"(Datla,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25–28</w:t>
      </w:r>
      <w:r w:rsidRPr="000377CB">
        <w:rPr>
          <w:rFonts w:cs="Calibri"/>
          <w:szCs w:val="24"/>
        </w:rPr>
        <w:fldChar w:fldCharType="end"/>
      </w:r>
      <w:r w:rsidRPr="000377CB">
        <w:rPr>
          <w:rFonts w:cs="Calibri"/>
          <w:szCs w:val="24"/>
        </w:rPr>
        <w:t xml:space="preserve"> With more people generally outdoors in warmer weather</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change","type":"article-journal"},"uris":["http://www.mendeley.com/documents/?uuid=e331d2f6-b09f-4d6f-a52e-51c0a2341df7"]}],"mendeley":{"formattedCitation":"&lt;sup&gt;29&lt;/sup&gt;","plainTextFormattedCitation":"29","previouslyFormattedCitation":"(Graff Zivin &amp; Neidell, 2014)"},"properties":{"noteIndex":0},"schema":"https://github.com/citation-style-language/schema/raw/master/csl-citation.json"}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29</w:t>
      </w:r>
      <w:r w:rsidRPr="000377CB">
        <w:rPr>
          <w:rFonts w:cs="Calibri"/>
          <w:szCs w:val="24"/>
        </w:rPr>
        <w:fldChar w:fldCharType="end"/>
      </w:r>
      <w:r w:rsidRPr="000377CB">
        <w:rPr>
          <w:rFonts w:cs="Calibri"/>
          <w:szCs w:val="24"/>
        </w:rPr>
        <w:t xml:space="preserve"> this could lead to more fatal collisions.</w:t>
      </w:r>
    </w:p>
    <w:p w14:paraId="3DF65A53" w14:textId="6A200607" w:rsidR="00B971FF" w:rsidRPr="000377CB" w:rsidRDefault="00B971FF" w:rsidP="006765FF">
      <w:pPr>
        <w:ind w:firstLine="720"/>
        <w:rPr>
          <w:rFonts w:cs="Calibri"/>
          <w:i/>
          <w:color w:val="000000" w:themeColor="text1"/>
          <w:szCs w:val="24"/>
        </w:rPr>
      </w:pPr>
      <w:r w:rsidRPr="000377CB">
        <w:rPr>
          <w:rFonts w:cs="Calibri"/>
          <w:szCs w:val="24"/>
        </w:rPr>
        <w:t>Pathways linking anomalously high temperatures and deaths from assault and s</w:t>
      </w:r>
      <w:r w:rsidR="009B47F7">
        <w:rPr>
          <w:rFonts w:cs="Calibri"/>
          <w:szCs w:val="24"/>
        </w:rPr>
        <w:t>uicide</w:t>
      </w:r>
      <w:r w:rsidRPr="000377CB">
        <w:rPr>
          <w:rFonts w:cs="Calibri"/>
          <w:szCs w:val="24"/>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theory","type":"article-journal"},"uris":["http://www.mendeley.com/documents/?uuid=517a4f98-2db3-48b4-85e6-0bda13769666"]}],"mendeley":{"formattedCitation":"&lt;sup&gt;30,31&lt;/sup&gt;","plainTextFormattedCitation":"30,31","previouslyFormattedCitation":"(Glaeser, Sacerdote, &amp; Scheinkman, 1996; Rotton &amp; Cohn, 2003)"},"properties":{"noteIndex":0},"schema":"https://github.com/citation-style-language/schema/raw/master/csl-citation.json"}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30,31</w:t>
      </w:r>
      <w:r w:rsidRPr="000377CB">
        <w:rPr>
          <w:rFonts w:cs="Calibri"/>
          <w:szCs w:val="24"/>
        </w:rPr>
        <w:fldChar w:fldCharType="end"/>
      </w:r>
      <w:r w:rsidRPr="000377CB">
        <w:rPr>
          <w:rFonts w:cs="Calibri"/>
          <w:szCs w:val="24"/>
        </w:rPr>
        <w:t xml:space="preserve"> These effects could be compounded by the greater anger levels linked to higher temperatures</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aggression","type":"article-journal"},"uris":["http://www.mendeley.com/documents/?uuid=194c6594-6bed-45b8-b5f3-45ceaa11dc7d"]}],"mendeley":{"formattedCitation":"&lt;sup&gt;32,33&lt;/sup&gt;","plainTextFormattedCitation":"32,33","previouslyFormattedCitation":"(Anderson, 1989; Baron &amp; Bell, 1976)"},"properties":{"noteIndex":0},"schema":"https://github.com/citation-style-language/schema/raw/master/csl-citation.json"}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32,33</w:t>
      </w:r>
      <w:r w:rsidRPr="000377CB">
        <w:rPr>
          <w:rFonts w:cs="Calibri"/>
          <w:szCs w:val="24"/>
        </w:rPr>
        <w:fldChar w:fldCharType="end"/>
      </w:r>
      <w:r w:rsidRPr="000377CB">
        <w:rPr>
          <w:rFonts w:cs="Calibri"/>
          <w:szCs w:val="24"/>
        </w:rPr>
        <w:t xml:space="preserve"> Regarding </w:t>
      </w:r>
      <w:r w:rsidR="00635395">
        <w:rPr>
          <w:rFonts w:cs="Calibri"/>
          <w:szCs w:val="24"/>
        </w:rPr>
        <w:t>suicide</w:t>
      </w:r>
      <w:r w:rsidRPr="000377CB">
        <w:rPr>
          <w:rFonts w:cs="Calibri"/>
          <w:szCs w:val="24"/>
        </w:rPr>
        <w:t>, higher temperature has been hypothesised as associated with higher levels of distress in younger people</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health","type":"article-journal","volume":"1"},"uris":["http://www.mendeley.com/documents/?uuid=6cd7a1ec-54f6-4e32-8dac-b8337c27f7ca"]}],"mendeley":{"formattedCitation":"&lt;sup&gt;34&lt;/sup&gt;","plainTextFormattedCitation":"34","previouslyFormattedCitation":"(Majeed &amp; Lee, 2017)"},"properties":{"noteIndex":0},"schema":"https://github.com/citation-style-language/schema/raw/master/csl-citation.json"}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34</w:t>
      </w:r>
      <w:r w:rsidRPr="000377CB">
        <w:rPr>
          <w:rFonts w:cs="Calibri"/>
          <w:szCs w:val="24"/>
        </w:rPr>
        <w:fldChar w:fldCharType="end"/>
      </w:r>
      <w:r w:rsidRPr="000377CB">
        <w:rPr>
          <w:rFonts w:cs="Calibri"/>
          <w:szCs w:val="24"/>
        </w:rPr>
        <w:t xml:space="preserve"> Nonetheless, links between temperature and mental health requires further investigation</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health","type":"article"},"uris":["http://www.mendeley.com/documents/?uuid=ec6abdd6-2867-4a23-9c78-c2c5ab8da467"]}],"mendeley":{"formattedCitation":"&lt;sup&gt;35&lt;/sup&gt;","plainTextFormattedCitation":"35","previouslyFormattedCitation":"(Berry, Waite, Dear, Capon, &amp; Murray, 2018)"},"properties":{"noteIndex":0},"schema":"https://github.com/citation-style-language/schema/raw/master/csl-citation.json"}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35</w:t>
      </w:r>
      <w:r w:rsidRPr="000377CB">
        <w:rPr>
          <w:rFonts w:cs="Calibri"/>
          <w:szCs w:val="24"/>
        </w:rPr>
        <w:fldChar w:fldCharType="end"/>
      </w:r>
      <w:r w:rsidRPr="000377CB">
        <w:rPr>
          <w:rFonts w:cs="Calibri"/>
          <w:szCs w:val="24"/>
        </w:rPr>
        <w:t xml:space="preserve"> including whether the relationship varies by age and sex, as indicated by </w:t>
      </w:r>
      <w:r w:rsidR="001755D0">
        <w:rPr>
          <w:rFonts w:cs="Calibri"/>
          <w:szCs w:val="24"/>
        </w:rPr>
        <w:t>my</w:t>
      </w:r>
      <w:r w:rsidRPr="000377CB">
        <w:rPr>
          <w:rFonts w:cs="Calibri"/>
          <w:szCs w:val="24"/>
        </w:rPr>
        <w:t xml:space="preserve"> results.</w:t>
      </w:r>
    </w:p>
    <w:p w14:paraId="5FF79DE0" w14:textId="39DC9865" w:rsidR="00B971FF" w:rsidRPr="000377CB" w:rsidRDefault="00B971FF" w:rsidP="006765FF">
      <w:pPr>
        <w:ind w:firstLine="720"/>
        <w:rPr>
          <w:rFonts w:cs="Calibri"/>
          <w:szCs w:val="24"/>
        </w:rPr>
      </w:pPr>
      <w:r w:rsidRPr="000377CB">
        <w:rPr>
          <w:rFonts w:cs="Calibri"/>
          <w:szCs w:val="24"/>
        </w:rPr>
        <w:t xml:space="preserve">The major strength of </w:t>
      </w:r>
      <w:r w:rsidR="00964136">
        <w:rPr>
          <w:rFonts w:cs="Calibri"/>
          <w:szCs w:val="24"/>
        </w:rPr>
        <w:t>my</w:t>
      </w:r>
      <w:r w:rsidRPr="000377CB">
        <w:rPr>
          <w:rFonts w:cs="Calibri"/>
          <w:szCs w:val="24"/>
        </w:rPr>
        <w:t xml:space="preserve"> study is that </w:t>
      </w:r>
      <w:r w:rsidR="00964136">
        <w:rPr>
          <w:rFonts w:cs="Calibri"/>
          <w:szCs w:val="24"/>
        </w:rPr>
        <w:t>I</w:t>
      </w:r>
      <w:r w:rsidRPr="000377CB">
        <w:rPr>
          <w:rFonts w:cs="Calibri"/>
          <w:szCs w:val="24"/>
        </w:rPr>
        <w:t xml:space="preserve"> have comprehensively modelled the association of temperature anomaly with injury by type of injury, month, age group and sex. </w:t>
      </w:r>
      <w:r w:rsidR="001755D0">
        <w:rPr>
          <w:rFonts w:cs="Calibri"/>
          <w:szCs w:val="24"/>
        </w:rPr>
        <w:t>My</w:t>
      </w:r>
      <w:r w:rsidRPr="000377CB">
        <w:rPr>
          <w:rFonts w:cs="Calibri"/>
          <w:szCs w:val="24"/>
        </w:rPr>
        <w:t xml:space="preserve"> measure of temperature anomaly internalises long-term historical experience of each </w:t>
      </w:r>
      <w:proofErr w:type="gramStart"/>
      <w:r w:rsidRPr="000377CB">
        <w:rPr>
          <w:rFonts w:cs="Calibri"/>
          <w:szCs w:val="24"/>
        </w:rPr>
        <w:t>stat</w:t>
      </w:r>
      <w:r w:rsidR="000C3F34">
        <w:rPr>
          <w:rFonts w:cs="Calibri"/>
          <w:szCs w:val="24"/>
        </w:rPr>
        <w:t xml:space="preserve">e, </w:t>
      </w:r>
      <w:r w:rsidRPr="000377CB">
        <w:rPr>
          <w:rFonts w:cs="Calibri"/>
          <w:szCs w:val="24"/>
        </w:rPr>
        <w:t>and</w:t>
      </w:r>
      <w:proofErr w:type="gramEnd"/>
      <w:r w:rsidRPr="000377CB">
        <w:rPr>
          <w:rFonts w:cs="Calibri"/>
          <w:szCs w:val="24"/>
        </w:rPr>
        <w:t xml:space="preserve"> is closer to what climate change may bring about than solely examining daily episodes, or average temperature to which people have adapted. To utilise this metric, </w:t>
      </w:r>
      <w:r w:rsidR="00964136">
        <w:rPr>
          <w:rFonts w:cs="Calibri"/>
          <w:szCs w:val="24"/>
        </w:rPr>
        <w:t>I</w:t>
      </w:r>
      <w:r w:rsidRPr="000377CB">
        <w:rPr>
          <w:rFonts w:cs="Calibri"/>
          <w:szCs w:val="24"/>
        </w:rPr>
        <w:t xml:space="preserve"> integrated two large disparate national datasets on mortality (</w:t>
      </w:r>
      <w:r w:rsidR="0076396F">
        <w:rPr>
          <w:rFonts w:cs="Calibri"/>
          <w:szCs w:val="24"/>
        </w:rPr>
        <w:t>United States</w:t>
      </w:r>
      <w:r w:rsidRPr="000377CB">
        <w:rPr>
          <w:rFonts w:cs="Calibri"/>
          <w:szCs w:val="24"/>
        </w:rPr>
        <w:t xml:space="preserve"> vital </w:t>
      </w:r>
      <w:r w:rsidR="006272FE">
        <w:rPr>
          <w:rFonts w:cs="Calibri"/>
          <w:szCs w:val="24"/>
        </w:rPr>
        <w:t>registration</w:t>
      </w:r>
      <w:r w:rsidRPr="000377CB">
        <w:rPr>
          <w:rFonts w:cs="Calibri"/>
          <w:szCs w:val="24"/>
        </w:rPr>
        <w:t>) and meteorology (ERA-Interim)</w:t>
      </w:r>
      <w:r w:rsidR="006272FE">
        <w:rPr>
          <w:rFonts w:cs="Calibri"/>
          <w:szCs w:val="24"/>
        </w:rPr>
        <w:t xml:space="preserve"> </w:t>
      </w:r>
      <w:r w:rsidRPr="000377CB">
        <w:rPr>
          <w:rFonts w:cs="Calibri"/>
          <w:szCs w:val="24"/>
        </w:rPr>
        <w:t xml:space="preserve">and developed a bespoke Bayesian spatio-temporal model. A limitation of </w:t>
      </w:r>
      <w:r w:rsidR="001755D0">
        <w:rPr>
          <w:rFonts w:cs="Calibri"/>
          <w:szCs w:val="24"/>
        </w:rPr>
        <w:t>my</w:t>
      </w:r>
      <w:r w:rsidRPr="000377CB">
        <w:rPr>
          <w:rFonts w:cs="Calibri"/>
          <w:szCs w:val="24"/>
        </w:rPr>
        <w:t xml:space="preserve"> study is that, like all observation studies, </w:t>
      </w:r>
      <w:r w:rsidR="00964136">
        <w:rPr>
          <w:rFonts w:cs="Calibri"/>
          <w:szCs w:val="24"/>
        </w:rPr>
        <w:t>I</w:t>
      </w:r>
      <w:r w:rsidRPr="000377CB">
        <w:rPr>
          <w:rFonts w:cs="Calibri"/>
          <w:szCs w:val="24"/>
        </w:rPr>
        <w:t xml:space="preserve"> cannot rule out confounding of results due to other factors, although it is unlikely that such factors will have the same anomalies as temperature, even if their average space and time patterns are the same. </w:t>
      </w:r>
    </w:p>
    <w:p w14:paraId="4FF5D26E" w14:textId="769041A6" w:rsidR="00985170" w:rsidRPr="00315C46" w:rsidRDefault="0093648C" w:rsidP="00985170">
      <w:pPr>
        <w:ind w:firstLine="720"/>
        <w:rPr>
          <w:szCs w:val="24"/>
        </w:rPr>
        <w:sectPr w:rsidR="00985170" w:rsidRPr="00315C46" w:rsidSect="00E824F8">
          <w:type w:val="continuous"/>
          <w:pgSz w:w="11900" w:h="16840"/>
          <w:pgMar w:top="1440" w:right="1440" w:bottom="1440" w:left="1440" w:header="720" w:footer="720" w:gutter="0"/>
          <w:cols w:space="720"/>
          <w:docGrid w:linePitch="360"/>
        </w:sectPr>
      </w:pPr>
      <w:r w:rsidRPr="00F458DA">
        <w:rPr>
          <w:noProof/>
        </w:rPr>
        <w:lastRenderedPageBreak/>
        <mc:AlternateContent>
          <mc:Choice Requires="wps">
            <w:drawing>
              <wp:anchor distT="0" distB="0" distL="114300" distR="114300" simplePos="0" relativeHeight="251689984" behindDoc="0" locked="0" layoutInCell="1" allowOverlap="1" wp14:anchorId="1748BB3E" wp14:editId="5CD7A27B">
                <wp:simplePos x="0" y="0"/>
                <wp:positionH relativeFrom="column">
                  <wp:posOffset>-1544955</wp:posOffset>
                </wp:positionH>
                <wp:positionV relativeFrom="paragraph">
                  <wp:posOffset>-25345390</wp:posOffset>
                </wp:positionV>
                <wp:extent cx="9387840" cy="596265"/>
                <wp:effectExtent l="0" t="0" r="0" b="635"/>
                <wp:wrapNone/>
                <wp:docPr id="26" name="Text Box 2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2393BB8" w14:textId="4B194EA1" w:rsidR="00251A09" w:rsidRPr="00AC2AD1" w:rsidRDefault="00251A09" w:rsidP="00251A09">
                            <w:pPr>
                              <w:suppressLineNumbers/>
                              <w:spacing w:line="240" w:lineRule="auto"/>
                              <w:rPr>
                                <w:rFonts w:cs="Calibri"/>
                                <w:noProof/>
                              </w:rPr>
                            </w:pPr>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48BB3E" id="Text Box 26" o:spid="_x0000_s1031" type="#_x0000_t202" style="position:absolute;left:0;text-align:left;margin-left:-121.65pt;margin-top:-1995.7pt;width:739.2pt;height:46.9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" stroked="f">
                <v:textbox inset="0,0,0,0">
                  <w:txbxContent>
                    <w:p w14:paraId="22393BB8" w14:textId="4B194EA1" w:rsidR="00251A09" w:rsidRPr="00AC2AD1" w:rsidRDefault="00251A09" w:rsidP="00251A09">
                      <w:pPr>
                        <w:suppressLineNumbers/>
                        <w:spacing w:line="240" w:lineRule="auto"/>
                        <w:rPr>
                          <w:rFonts w:cs="Calibri"/>
                          <w:noProof/>
                        </w:rPr>
                      </w:pPr>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v:textbox>
              </v:shape>
            </w:pict>
          </mc:Fallback>
        </mc:AlternateContent>
      </w:r>
      <w:r w:rsidR="001755D0">
        <w:rPr>
          <w:noProof/>
        </w:rPr>
        <w:t>My</w:t>
      </w:r>
      <w:r w:rsidR="00B971FF" w:rsidRPr="000377CB">
        <w:rPr>
          <w:rFonts w:cs="Calibri"/>
          <w:szCs w:val="24"/>
        </w:rPr>
        <w:t xml:space="preserve">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985170">
        <w:rPr>
          <w:rFonts w:cs="Calibri"/>
          <w:szCs w:val="24"/>
        </w:rPr>
        <w:t>.</w:t>
      </w:r>
    </w:p>
    <w:p w14:paraId="2496B0D0" w14:textId="446AFDCC"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noProof/>
        </w:rPr>
        <w:lastRenderedPageBreak/>
        <w:drawing>
          <wp:anchor distT="0" distB="0" distL="114300" distR="114300" simplePos="0" relativeHeight="251660288" behindDoc="0" locked="0" layoutInCell="1" allowOverlap="1" wp14:anchorId="254C5612" wp14:editId="64E10C75">
            <wp:simplePos x="0" y="0"/>
            <wp:positionH relativeFrom="column">
              <wp:posOffset>0</wp:posOffset>
            </wp:positionH>
            <wp:positionV relativeFrom="paragraph">
              <wp:posOffset>0</wp:posOffset>
            </wp:positionV>
            <wp:extent cx="9528810" cy="6741795"/>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5">
                      <a:extLst>
                        <a:ext uri="{28A0092B-C50C-407E-A947-70E740481C1C}">
                          <a14:useLocalDpi xmlns:a14="http://schemas.microsoft.com/office/drawing/2010/main" val="0"/>
                        </a:ext>
                      </a:extLst>
                    </a:blip>
                    <a:stretch>
                      <a:fillRect/>
                    </a:stretch>
                  </pic:blipFill>
                  <pic:spPr bwMode="auto">
                    <a:xfrm>
                      <a:off x="0" y="0"/>
                      <a:ext cx="9528810" cy="6741795"/>
                    </a:xfrm>
                    <a:prstGeom prst="rect">
                      <a:avLst/>
                    </a:prstGeom>
                    <a:noFill/>
                  </pic:spPr>
                </pic:pic>
              </a:graphicData>
            </a:graphic>
            <wp14:sizeRelH relativeFrom="page">
              <wp14:pctWidth>0</wp14:pctWidth>
            </wp14:sizeRelH>
            <wp14:sizeRelV relativeFrom="page">
              <wp14:pctHeight>0</wp14:pctHeight>
            </wp14:sizeRelV>
          </wp:anchor>
        </w:drawing>
      </w:r>
      <w:r w:rsidR="0093648C">
        <w:rPr>
          <w:noProof/>
        </w:rPr>
        <mc:AlternateContent>
          <mc:Choice Requires="wps">
            <w:drawing>
              <wp:anchor distT="0" distB="0" distL="114300" distR="114300" simplePos="0" relativeHeight="251661312" behindDoc="0" locked="0" layoutInCell="1" allowOverlap="1" wp14:anchorId="09D7A0DE" wp14:editId="28A7BEA5">
                <wp:simplePos x="0" y="0"/>
                <wp:positionH relativeFrom="column">
                  <wp:posOffset>158750</wp:posOffset>
                </wp:positionH>
                <wp:positionV relativeFrom="paragraph">
                  <wp:posOffset>6315819</wp:posOffset>
                </wp:positionV>
                <wp:extent cx="9373870" cy="635"/>
                <wp:effectExtent l="0" t="0" r="0" b="5080"/>
                <wp:wrapNone/>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29D82886" w:rsidR="003B1140" w:rsidRPr="003A0C00" w:rsidRDefault="003B1140" w:rsidP="00BE230B">
                            <w:pPr>
                              <w:spacing w:line="240" w:lineRule="auto"/>
                              <w:rPr>
                                <w:rFonts w:cs="Calibri"/>
                                <w:b/>
                                <w:noProof/>
                              </w:rPr>
                            </w:pPr>
                            <w:bookmarkStart w:id="18" w:name="_Toc7509904"/>
                            <w:bookmarkStart w:id="19" w:name="_Toc7687705"/>
                            <w:bookmarkStart w:id="20" w:name="_Ref7260430"/>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2F336D">
                              <w:rPr>
                                <w:b/>
                                <w:noProof/>
                              </w:rPr>
                              <w:t>6</w:t>
                            </w:r>
                            <w:r w:rsidRPr="003A0C00">
                              <w:rPr>
                                <w:b/>
                              </w:rPr>
                              <w:fldChar w:fldCharType="end"/>
                            </w:r>
                            <w:bookmarkEnd w:id="20"/>
                            <w:r>
                              <w:t xml:space="preserve">. </w:t>
                            </w:r>
                            <w:r w:rsidR="00C868F2">
                              <w:t>Excess relative risk</w:t>
                            </w:r>
                            <w:r w:rsidRPr="000A5E83">
                              <w:t xml:space="preserve"> in </w:t>
                            </w:r>
                            <w:r>
                              <w:t xml:space="preserve">transport </w:t>
                            </w:r>
                            <w:r w:rsidRPr="000A5E83">
                              <w:t xml:space="preserve">death rates in year in which each month was +1°C compared with 1980-2009 norm temperatures by </w:t>
                            </w:r>
                            <w:r>
                              <w:t>month</w:t>
                            </w:r>
                            <w:r w:rsidRPr="000A5E83">
                              <w:t>, sex and age group.</w:t>
                            </w:r>
                            <w:bookmarkEnd w:id="18"/>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7A0DE" id="Text Box 9" o:spid="_x0000_s1032" type="#_x0000_t202" style="position:absolute;left:0;text-align:left;margin-left:12.5pt;margin-top:497.3pt;width:738.1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" stroked="f">
                <v:textbox style="mso-fit-shape-to-text:t" inset="0,0,0,0">
                  <w:txbxContent>
                    <w:p w14:paraId="5A513B45" w14:textId="29D82886" w:rsidR="003B1140" w:rsidRPr="003A0C00" w:rsidRDefault="003B1140" w:rsidP="00BE230B">
                      <w:pPr>
                        <w:spacing w:line="240" w:lineRule="auto"/>
                        <w:rPr>
                          <w:rFonts w:cs="Calibri"/>
                          <w:b/>
                          <w:noProof/>
                        </w:rPr>
                      </w:pPr>
                      <w:bookmarkStart w:id="21" w:name="_Toc7509904"/>
                      <w:bookmarkStart w:id="22" w:name="_Toc7687705"/>
                      <w:bookmarkStart w:id="23" w:name="_Ref7260430"/>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2F336D">
                        <w:rPr>
                          <w:b/>
                          <w:noProof/>
                        </w:rPr>
                        <w:t>6</w:t>
                      </w:r>
                      <w:r w:rsidRPr="003A0C00">
                        <w:rPr>
                          <w:b/>
                        </w:rPr>
                        <w:fldChar w:fldCharType="end"/>
                      </w:r>
                      <w:bookmarkEnd w:id="23"/>
                      <w:r>
                        <w:t xml:space="preserve">. </w:t>
                      </w:r>
                      <w:r w:rsidR="00C868F2">
                        <w:t>Excess relative risk</w:t>
                      </w:r>
                      <w:r w:rsidRPr="000A5E83">
                        <w:t xml:space="preserve"> in </w:t>
                      </w:r>
                      <w:r>
                        <w:t xml:space="preserve">transport </w:t>
                      </w:r>
                      <w:r w:rsidRPr="000A5E83">
                        <w:t xml:space="preserve">death rates in year in which each month was +1°C compared with 1980-2009 norm temperatures by </w:t>
                      </w:r>
                      <w:r>
                        <w:t>month</w:t>
                      </w:r>
                      <w:r w:rsidRPr="000A5E83">
                        <w:t>, sex and age group.</w:t>
                      </w:r>
                      <w:bookmarkEnd w:id="21"/>
                      <w:bookmarkEnd w:id="22"/>
                    </w:p>
                  </w:txbxContent>
                </v:textbox>
              </v:shape>
            </w:pict>
          </mc:Fallback>
        </mc:AlternateContent>
      </w:r>
    </w:p>
    <w:p w14:paraId="4409CFCA" w14:textId="76DEF40B"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w:drawing>
          <wp:anchor distT="0" distB="0" distL="114300" distR="114300" simplePos="0" relativeHeight="251662336" behindDoc="0" locked="0" layoutInCell="1" allowOverlap="1" wp14:anchorId="1A0DE4D1" wp14:editId="46498720">
            <wp:simplePos x="0" y="0"/>
            <wp:positionH relativeFrom="column">
              <wp:posOffset>0</wp:posOffset>
            </wp:positionH>
            <wp:positionV relativeFrom="paragraph">
              <wp:posOffset>0</wp:posOffset>
            </wp:positionV>
            <wp:extent cx="9525000" cy="673862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6">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916B2" w:rsidRPr="009C2944">
        <w:rPr>
          <w:rFonts w:cs="Calibri"/>
          <w:noProof/>
          <w:szCs w:val="24"/>
        </w:rPr>
        <mc:AlternateContent>
          <mc:Choice Requires="wps">
            <w:drawing>
              <wp:anchor distT="0" distB="0" distL="114300" distR="114300" simplePos="0" relativeHeight="251663360" behindDoc="0" locked="0" layoutInCell="1" allowOverlap="1" wp14:anchorId="1826DF21" wp14:editId="0DD19F89">
                <wp:simplePos x="0" y="0"/>
                <wp:positionH relativeFrom="column">
                  <wp:posOffset>0</wp:posOffset>
                </wp:positionH>
                <wp:positionV relativeFrom="paragraph">
                  <wp:posOffset>6340642</wp:posOffset>
                </wp:positionV>
                <wp:extent cx="9373870" cy="635"/>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795BAA2B" w14:textId="0F3B01DB" w:rsidR="003B1140" w:rsidRPr="003A0C00" w:rsidRDefault="003B1140" w:rsidP="00BE230B">
                            <w:pPr>
                              <w:spacing w:line="240" w:lineRule="auto"/>
                              <w:rPr>
                                <w:rFonts w:cs="Calibri"/>
                                <w:b/>
                                <w:noProof/>
                              </w:rPr>
                            </w:pPr>
                            <w:bookmarkStart w:id="24" w:name="_Toc7509905"/>
                            <w:bookmarkStart w:id="25"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2F336D">
                              <w:rPr>
                                <w:b/>
                                <w:noProof/>
                              </w:rPr>
                              <w:t>7</w:t>
                            </w:r>
                            <w:r w:rsidRPr="003A0C00">
                              <w:rPr>
                                <w:b/>
                              </w:rPr>
                              <w:fldChar w:fldCharType="end"/>
                            </w:r>
                            <w:r>
                              <w:t xml:space="preserve">. </w:t>
                            </w:r>
                            <w:r w:rsidR="00C868F2">
                              <w:t>Excess relative risk</w:t>
                            </w:r>
                            <w:r w:rsidR="00C868F2" w:rsidRPr="000A5E83">
                              <w:t xml:space="preserve"> </w:t>
                            </w:r>
                            <w:r w:rsidRPr="000A5E83">
                              <w:t xml:space="preserve">in </w:t>
                            </w:r>
                            <w:r>
                              <w:t xml:space="preserve">falls </w:t>
                            </w:r>
                            <w:r w:rsidRPr="000A5E83">
                              <w:t xml:space="preserve">death rates in year in which each month was +1°C compared with 1980-2009 norm temperatures by </w:t>
                            </w:r>
                            <w:r>
                              <w:t>month</w:t>
                            </w:r>
                            <w:r w:rsidRPr="000A5E83">
                              <w:t>, sex and age group.</w:t>
                            </w:r>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DF21" id="Text Box 12" o:spid="_x0000_s1033" type="#_x0000_t202" style="position:absolute;left:0;text-align:left;margin-left:0;margin-top:499.25pt;width:738.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" stroked="f">
                <v:textbox style="mso-fit-shape-to-text:t" inset="0,0,0,0">
                  <w:txbxContent>
                    <w:p w14:paraId="795BAA2B" w14:textId="0F3B01DB" w:rsidR="003B1140" w:rsidRPr="003A0C00" w:rsidRDefault="003B1140" w:rsidP="00BE230B">
                      <w:pPr>
                        <w:spacing w:line="240" w:lineRule="auto"/>
                        <w:rPr>
                          <w:rFonts w:cs="Calibri"/>
                          <w:b/>
                          <w:noProof/>
                        </w:rPr>
                      </w:pPr>
                      <w:bookmarkStart w:id="26" w:name="_Toc7509905"/>
                      <w:bookmarkStart w:id="27"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2F336D">
                        <w:rPr>
                          <w:b/>
                          <w:noProof/>
                        </w:rPr>
                        <w:t>7</w:t>
                      </w:r>
                      <w:r w:rsidRPr="003A0C00">
                        <w:rPr>
                          <w:b/>
                        </w:rPr>
                        <w:fldChar w:fldCharType="end"/>
                      </w:r>
                      <w:r>
                        <w:t xml:space="preserve">. </w:t>
                      </w:r>
                      <w:r w:rsidR="00C868F2">
                        <w:t>Excess relative risk</w:t>
                      </w:r>
                      <w:r w:rsidR="00C868F2" w:rsidRPr="000A5E83">
                        <w:t xml:space="preserve"> </w:t>
                      </w:r>
                      <w:r w:rsidRPr="000A5E83">
                        <w:t xml:space="preserve">in </w:t>
                      </w:r>
                      <w:r>
                        <w:t xml:space="preserve">falls </w:t>
                      </w:r>
                      <w:r w:rsidRPr="000A5E83">
                        <w:t xml:space="preserve">death rates in year in which each month was +1°C compared with 1980-2009 norm temperatures by </w:t>
                      </w:r>
                      <w:r>
                        <w:t>month</w:t>
                      </w:r>
                      <w:r w:rsidRPr="000A5E83">
                        <w:t>, sex and age group.</w:t>
                      </w:r>
                      <w:bookmarkEnd w:id="26"/>
                      <w:bookmarkEnd w:id="27"/>
                    </w:p>
                  </w:txbxContent>
                </v:textbox>
              </v:shape>
            </w:pict>
          </mc:Fallback>
        </mc:AlternateContent>
      </w:r>
    </w:p>
    <w:p w14:paraId="47754303" w14:textId="1771AD45"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w:drawing>
          <wp:anchor distT="0" distB="0" distL="114300" distR="114300" simplePos="0" relativeHeight="251664384" behindDoc="0" locked="0" layoutInCell="1" allowOverlap="1" wp14:anchorId="6B3BB1DF" wp14:editId="3DE1F421">
            <wp:simplePos x="0" y="0"/>
            <wp:positionH relativeFrom="column">
              <wp:posOffset>12700</wp:posOffset>
            </wp:positionH>
            <wp:positionV relativeFrom="paragraph">
              <wp:posOffset>0</wp:posOffset>
            </wp:positionV>
            <wp:extent cx="9525000" cy="673862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9C2944">
        <w:rPr>
          <w:rFonts w:cs="Calibri"/>
          <w:noProof/>
          <w:szCs w:val="24"/>
        </w:rPr>
        <mc:AlternateContent>
          <mc:Choice Requires="wps">
            <w:drawing>
              <wp:anchor distT="0" distB="0" distL="114300" distR="114300" simplePos="0" relativeHeight="251665408" behindDoc="0" locked="0" layoutInCell="1" allowOverlap="1" wp14:anchorId="5894EDBD" wp14:editId="205F7A05">
                <wp:simplePos x="0" y="0"/>
                <wp:positionH relativeFrom="column">
                  <wp:posOffset>0</wp:posOffset>
                </wp:positionH>
                <wp:positionV relativeFrom="paragraph">
                  <wp:posOffset>6314407</wp:posOffset>
                </wp:positionV>
                <wp:extent cx="9373870" cy="39704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7042"/>
                        </a:xfrm>
                        <a:prstGeom prst="rect">
                          <a:avLst/>
                        </a:prstGeom>
                        <a:solidFill>
                          <a:prstClr val="white"/>
                        </a:solidFill>
                        <a:ln>
                          <a:noFill/>
                        </a:ln>
                      </wps:spPr>
                      <wps:txbx>
                        <w:txbxContent>
                          <w:p w14:paraId="4C9C273C" w14:textId="71452001" w:rsidR="003B1140" w:rsidRPr="003A0C00" w:rsidRDefault="003B1140" w:rsidP="009916B2">
                            <w:pPr>
                              <w:spacing w:line="240" w:lineRule="auto"/>
                              <w:rPr>
                                <w:rFonts w:cs="Calibri"/>
                                <w:b/>
                                <w:noProof/>
                              </w:rPr>
                            </w:pPr>
                            <w:bookmarkStart w:id="28" w:name="_Toc7509906"/>
                            <w:bookmarkStart w:id="29"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2F336D">
                              <w:rPr>
                                <w:b/>
                                <w:noProof/>
                              </w:rPr>
                              <w:t>8</w:t>
                            </w:r>
                            <w:r w:rsidRPr="003A0C00">
                              <w:rPr>
                                <w:b/>
                              </w:rPr>
                              <w:fldChar w:fldCharType="end"/>
                            </w:r>
                            <w:r>
                              <w:t xml:space="preserve">. </w:t>
                            </w:r>
                            <w:r w:rsidR="00C868F2">
                              <w:t>Excess relative risk</w:t>
                            </w:r>
                            <w:r w:rsidR="00C868F2" w:rsidRPr="000A5E83">
                              <w:t xml:space="preserve"> </w:t>
                            </w:r>
                            <w:r w:rsidRPr="000A5E83">
                              <w:t xml:space="preserve">in </w:t>
                            </w:r>
                            <w:r>
                              <w:t xml:space="preserve">drowning </w:t>
                            </w:r>
                            <w:r w:rsidRPr="000A5E83">
                              <w:t xml:space="preserve">death rates in year in which each month was +1°C compared with 1980-2009 norm temperatures by </w:t>
                            </w:r>
                            <w:r>
                              <w:t>month</w:t>
                            </w:r>
                            <w:r w:rsidRPr="000A5E83">
                              <w:t>, sex and age group.</w:t>
                            </w:r>
                            <w:bookmarkEnd w:id="28"/>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4" type="#_x0000_t202" style="position:absolute;left:0;text-align:left;margin-left:0;margin-top:497.2pt;width:738.1pt;height:31.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" stroked="f">
                <v:textbox inset="0,0,0,0">
                  <w:txbxContent>
                    <w:p w14:paraId="4C9C273C" w14:textId="71452001" w:rsidR="003B1140" w:rsidRPr="003A0C00" w:rsidRDefault="003B1140" w:rsidP="009916B2">
                      <w:pPr>
                        <w:spacing w:line="240" w:lineRule="auto"/>
                        <w:rPr>
                          <w:rFonts w:cs="Calibri"/>
                          <w:b/>
                          <w:noProof/>
                        </w:rPr>
                      </w:pPr>
                      <w:bookmarkStart w:id="30" w:name="_Toc7509906"/>
                      <w:bookmarkStart w:id="31"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2F336D">
                        <w:rPr>
                          <w:b/>
                          <w:noProof/>
                        </w:rPr>
                        <w:t>8</w:t>
                      </w:r>
                      <w:r w:rsidRPr="003A0C00">
                        <w:rPr>
                          <w:b/>
                        </w:rPr>
                        <w:fldChar w:fldCharType="end"/>
                      </w:r>
                      <w:r>
                        <w:t xml:space="preserve">. </w:t>
                      </w:r>
                      <w:r w:rsidR="00C868F2">
                        <w:t>Excess relative risk</w:t>
                      </w:r>
                      <w:r w:rsidR="00C868F2" w:rsidRPr="000A5E83">
                        <w:t xml:space="preserve"> </w:t>
                      </w:r>
                      <w:r w:rsidRPr="000A5E83">
                        <w:t xml:space="preserve">in </w:t>
                      </w:r>
                      <w:r>
                        <w:t xml:space="preserve">drowning </w:t>
                      </w:r>
                      <w:r w:rsidRPr="000A5E83">
                        <w:t xml:space="preserve">death rates in year in which each month was +1°C compared with 1980-2009 norm temperatures by </w:t>
                      </w:r>
                      <w:r>
                        <w:t>month</w:t>
                      </w:r>
                      <w:r w:rsidRPr="000A5E83">
                        <w:t>, sex and age group.</w:t>
                      </w:r>
                      <w:bookmarkEnd w:id="30"/>
                      <w:bookmarkEnd w:id="31"/>
                    </w:p>
                  </w:txbxContent>
                </v:textbox>
              </v:shape>
            </w:pict>
          </mc:Fallback>
        </mc:AlternateContent>
      </w:r>
    </w:p>
    <w:p w14:paraId="7898A0A1" w14:textId="0E99F5FB"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w:drawing>
          <wp:anchor distT="0" distB="0" distL="114300" distR="114300" simplePos="0" relativeHeight="251666432" behindDoc="0" locked="0" layoutInCell="1" allowOverlap="1" wp14:anchorId="2537D5A0" wp14:editId="09D8D81A">
            <wp:simplePos x="0" y="0"/>
            <wp:positionH relativeFrom="column">
              <wp:posOffset>52705</wp:posOffset>
            </wp:positionH>
            <wp:positionV relativeFrom="paragraph">
              <wp:posOffset>0</wp:posOffset>
            </wp:positionV>
            <wp:extent cx="9525000" cy="6738620"/>
            <wp:effectExtent l="0" t="0" r="0" b="0"/>
            <wp:wrapTopAndBottom/>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9C2944">
        <w:rPr>
          <w:rFonts w:cs="Calibri"/>
          <w:noProof/>
          <w:szCs w:val="24"/>
        </w:rPr>
        <mc:AlternateContent>
          <mc:Choice Requires="wps">
            <w:drawing>
              <wp:anchor distT="0" distB="0" distL="114300" distR="114300" simplePos="0" relativeHeight="251667456" behindDoc="0" locked="0" layoutInCell="1" allowOverlap="1" wp14:anchorId="3153683F" wp14:editId="5EE71F75">
                <wp:simplePos x="0" y="0"/>
                <wp:positionH relativeFrom="column">
                  <wp:posOffset>0</wp:posOffset>
                </wp:positionH>
                <wp:positionV relativeFrom="paragraph">
                  <wp:posOffset>6329045</wp:posOffset>
                </wp:positionV>
                <wp:extent cx="9373870" cy="445168"/>
                <wp:effectExtent l="0" t="0" r="0" b="0"/>
                <wp:wrapNone/>
                <wp:docPr id="16" name="Text Box 16"/>
                <wp:cNvGraphicFramePr/>
                <a:graphic xmlns:a="http://schemas.openxmlformats.org/drawingml/2006/main">
                  <a:graphicData uri="http://schemas.microsoft.com/office/word/2010/wordprocessingShape">
                    <wps:wsp>
                      <wps:cNvSpPr txBox="1"/>
                      <wps:spPr>
                        <a:xfrm>
                          <a:off x="0" y="0"/>
                          <a:ext cx="9373870" cy="445168"/>
                        </a:xfrm>
                        <a:prstGeom prst="rect">
                          <a:avLst/>
                        </a:prstGeom>
                        <a:solidFill>
                          <a:prstClr val="white"/>
                        </a:solidFill>
                        <a:ln>
                          <a:noFill/>
                        </a:ln>
                      </wps:spPr>
                      <wps:txbx>
                        <w:txbxContent>
                          <w:p w14:paraId="1D9A0D21" w14:textId="773F395D" w:rsidR="003B1140" w:rsidRPr="003A0C00" w:rsidRDefault="003B1140" w:rsidP="00132D11">
                            <w:pPr>
                              <w:spacing w:line="240" w:lineRule="auto"/>
                              <w:rPr>
                                <w:rFonts w:cs="Calibri"/>
                                <w:b/>
                                <w:noProof/>
                              </w:rPr>
                            </w:pPr>
                            <w:bookmarkStart w:id="32" w:name="_Toc7509907"/>
                            <w:bookmarkStart w:id="33"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2F336D">
                              <w:rPr>
                                <w:b/>
                                <w:noProof/>
                              </w:rPr>
                              <w:t>9</w:t>
                            </w:r>
                            <w:r w:rsidRPr="003A0C00">
                              <w:rPr>
                                <w:b/>
                              </w:rPr>
                              <w:fldChar w:fldCharType="end"/>
                            </w:r>
                            <w:r>
                              <w:t xml:space="preserve">. </w:t>
                            </w:r>
                            <w:r w:rsidR="00C868F2">
                              <w:t>Excess relative risk</w:t>
                            </w:r>
                            <w:r w:rsidR="00C868F2" w:rsidRPr="000A5E83">
                              <w:t xml:space="preserve"> </w:t>
                            </w:r>
                            <w:r w:rsidRPr="000A5E83">
                              <w:t xml:space="preserve">in </w:t>
                            </w:r>
                            <w:r>
                              <w:t xml:space="preserve">assault </w:t>
                            </w:r>
                            <w:r w:rsidRPr="000A5E83">
                              <w:t xml:space="preserve">death rates in year in which each month was +1°C compared with 1980-2009 norm temperatures by </w:t>
                            </w:r>
                            <w:r>
                              <w:t>month</w:t>
                            </w:r>
                            <w:r w:rsidRPr="000A5E83">
                              <w:t>, sex and age group.</w:t>
                            </w:r>
                            <w:bookmarkEnd w:id="32"/>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5" type="#_x0000_t202" style="position:absolute;left:0;text-align:left;margin-left:0;margin-top:498.35pt;width:738.1pt;height:35.0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" stroked="f">
                <v:textbox inset="0,0,0,0">
                  <w:txbxContent>
                    <w:p w14:paraId="1D9A0D21" w14:textId="773F395D" w:rsidR="003B1140" w:rsidRPr="003A0C00" w:rsidRDefault="003B1140" w:rsidP="00132D11">
                      <w:pPr>
                        <w:spacing w:line="240" w:lineRule="auto"/>
                        <w:rPr>
                          <w:rFonts w:cs="Calibri"/>
                          <w:b/>
                          <w:noProof/>
                        </w:rPr>
                      </w:pPr>
                      <w:bookmarkStart w:id="34" w:name="_Toc7509907"/>
                      <w:bookmarkStart w:id="35"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2F336D">
                        <w:rPr>
                          <w:b/>
                          <w:noProof/>
                        </w:rPr>
                        <w:t>9</w:t>
                      </w:r>
                      <w:r w:rsidRPr="003A0C00">
                        <w:rPr>
                          <w:b/>
                        </w:rPr>
                        <w:fldChar w:fldCharType="end"/>
                      </w:r>
                      <w:r>
                        <w:t xml:space="preserve">. </w:t>
                      </w:r>
                      <w:r w:rsidR="00C868F2">
                        <w:t>Excess relative risk</w:t>
                      </w:r>
                      <w:r w:rsidR="00C868F2" w:rsidRPr="000A5E83">
                        <w:t xml:space="preserve"> </w:t>
                      </w:r>
                      <w:r w:rsidRPr="000A5E83">
                        <w:t xml:space="preserve">in </w:t>
                      </w:r>
                      <w:r>
                        <w:t xml:space="preserve">assault </w:t>
                      </w:r>
                      <w:r w:rsidRPr="000A5E83">
                        <w:t xml:space="preserve">death rates in year in which each month was +1°C compared with 1980-2009 norm temperatures by </w:t>
                      </w:r>
                      <w:r>
                        <w:t>month</w:t>
                      </w:r>
                      <w:r w:rsidRPr="000A5E83">
                        <w:t>, sex and age group.</w:t>
                      </w:r>
                      <w:bookmarkEnd w:id="34"/>
                      <w:bookmarkEnd w:id="35"/>
                    </w:p>
                  </w:txbxContent>
                </v:textbox>
              </v:shape>
            </w:pict>
          </mc:Fallback>
        </mc:AlternateContent>
      </w:r>
    </w:p>
    <w:p w14:paraId="125738D4" w14:textId="1A0B4F0A"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rFonts w:cs="Calibri"/>
          <w:noProof/>
          <w:szCs w:val="24"/>
        </w:rPr>
        <w:lastRenderedPageBreak/>
        <w:drawing>
          <wp:anchor distT="0" distB="0" distL="114300" distR="114300" simplePos="0" relativeHeight="251670528" behindDoc="0" locked="0" layoutInCell="1" allowOverlap="1" wp14:anchorId="43150BA1" wp14:editId="194DA6A0">
            <wp:simplePos x="0" y="0"/>
            <wp:positionH relativeFrom="column">
              <wp:posOffset>0</wp:posOffset>
            </wp:positionH>
            <wp:positionV relativeFrom="paragraph">
              <wp:posOffset>0</wp:posOffset>
            </wp:positionV>
            <wp:extent cx="9524671" cy="67386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24671" cy="6738620"/>
                    </a:xfrm>
                    <a:prstGeom prst="rect">
                      <a:avLst/>
                    </a:prstGeom>
                    <a:noFill/>
                    <a:ln>
                      <a:noFill/>
                    </a:ln>
                  </pic:spPr>
                </pic:pic>
              </a:graphicData>
            </a:graphic>
          </wp:anchor>
        </w:drawing>
      </w:r>
      <w:r>
        <w:rPr>
          <w:rFonts w:cs="Calibri"/>
          <w:noProof/>
          <w:szCs w:val="24"/>
        </w:rPr>
        <mc:AlternateContent>
          <mc:Choice Requires="wps">
            <w:drawing>
              <wp:anchor distT="0" distB="0" distL="114300" distR="114300" simplePos="0" relativeHeight="251671552" behindDoc="0" locked="0" layoutInCell="1" allowOverlap="1" wp14:anchorId="3EE3F505" wp14:editId="14FE6FDA">
                <wp:simplePos x="0" y="0"/>
                <wp:positionH relativeFrom="column">
                  <wp:posOffset>755904</wp:posOffset>
                </wp:positionH>
                <wp:positionV relativeFrom="paragraph">
                  <wp:posOffset>158496</wp:posOffset>
                </wp:positionV>
                <wp:extent cx="1680845" cy="2812211"/>
                <wp:effectExtent l="0" t="0" r="0" b="0"/>
                <wp:wrapNone/>
                <wp:docPr id="22" name="Rectangle 22"/>
                <wp:cNvGraphicFramePr/>
                <a:graphic xmlns:a="http://schemas.openxmlformats.org/drawingml/2006/main">
                  <a:graphicData uri="http://schemas.microsoft.com/office/word/2010/wordprocessingShape">
                    <wps:wsp>
                      <wps:cNvSpPr/>
                      <wps:spPr>
                        <a:xfrm>
                          <a:off x="0" y="0"/>
                          <a:ext cx="1680845" cy="2812211"/>
                        </a:xfrm>
                        <a:prstGeom prst="rect">
                          <a:avLst/>
                        </a:prstGeom>
                        <a:solidFill>
                          <a:schemeClr val="bg1"/>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63759E" id="Rectangle 22" o:spid="_x0000_s1026" style="position:absolute;margin-left:59.5pt;margin-top:12.5pt;width:132.35pt;height:221.4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" fillcolor="white [3212]" stroked="f"/>
            </w:pict>
          </mc:Fallback>
        </mc:AlternateContent>
      </w:r>
      <w:r w:rsidR="007864AD" w:rsidRPr="007124C4">
        <w:rPr>
          <w:rFonts w:cs="Calibri"/>
          <w:noProof/>
          <w:szCs w:val="24"/>
        </w:rPr>
        <mc:AlternateContent>
          <mc:Choice Requires="wps">
            <w:drawing>
              <wp:anchor distT="0" distB="0" distL="114300" distR="114300" simplePos="0" relativeHeight="251672576" behindDoc="0" locked="0" layoutInCell="1" allowOverlap="1" wp14:anchorId="4A6BFFDE" wp14:editId="3A1A3260">
                <wp:simplePos x="0" y="0"/>
                <wp:positionH relativeFrom="column">
                  <wp:posOffset>2540</wp:posOffset>
                </wp:positionH>
                <wp:positionV relativeFrom="paragraph">
                  <wp:posOffset>6391096</wp:posOffset>
                </wp:positionV>
                <wp:extent cx="9373870" cy="403860"/>
                <wp:effectExtent l="0" t="0" r="0" b="2540"/>
                <wp:wrapNone/>
                <wp:docPr id="10" name="Text Box 10"/>
                <wp:cNvGraphicFramePr/>
                <a:graphic xmlns:a="http://schemas.openxmlformats.org/drawingml/2006/main">
                  <a:graphicData uri="http://schemas.microsoft.com/office/word/2010/wordprocessingShape">
                    <wps:wsp>
                      <wps:cNvSpPr txBox="1"/>
                      <wps:spPr>
                        <a:xfrm>
                          <a:off x="0" y="0"/>
                          <a:ext cx="9373870" cy="403860"/>
                        </a:xfrm>
                        <a:prstGeom prst="rect">
                          <a:avLst/>
                        </a:prstGeom>
                        <a:solidFill>
                          <a:prstClr val="white"/>
                        </a:solidFill>
                        <a:ln>
                          <a:noFill/>
                        </a:ln>
                      </wps:spPr>
                      <wps:txbx>
                        <w:txbxContent>
                          <w:p w14:paraId="39F666C8" w14:textId="2C162203" w:rsidR="003B1140" w:rsidRPr="00752547" w:rsidRDefault="003B1140" w:rsidP="003D5D4F">
                            <w:pPr>
                              <w:spacing w:line="240" w:lineRule="auto"/>
                              <w:rPr>
                                <w:rFonts w:cs="Calibri"/>
                                <w:b/>
                                <w:noProof/>
                              </w:rPr>
                            </w:pPr>
                            <w:bookmarkStart w:id="36" w:name="_Toc7509908"/>
                            <w:bookmarkStart w:id="37" w:name="_Toc7687709"/>
                            <w:bookmarkStart w:id="38" w:name="_Ref726043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2F336D">
                              <w:rPr>
                                <w:b/>
                                <w:noProof/>
                              </w:rPr>
                              <w:t>10</w:t>
                            </w:r>
                            <w:r w:rsidRPr="00752547">
                              <w:rPr>
                                <w:b/>
                              </w:rPr>
                              <w:fldChar w:fldCharType="end"/>
                            </w:r>
                            <w:bookmarkEnd w:id="38"/>
                            <w:r w:rsidRPr="00752547">
                              <w:t xml:space="preserve">. </w:t>
                            </w:r>
                            <w:r w:rsidR="00C868F2">
                              <w:t>Excess relative risk</w:t>
                            </w:r>
                            <w:r w:rsidR="00C868F2" w:rsidRPr="00752547">
                              <w:t xml:space="preserve"> </w:t>
                            </w:r>
                            <w:r w:rsidRPr="00752547">
                              <w:t xml:space="preserve">in </w:t>
                            </w:r>
                            <w:r w:rsidR="00635395">
                              <w:t>suicide</w:t>
                            </w:r>
                            <w:r w:rsidRPr="00752547">
                              <w:t xml:space="preserve"> death rates in year in which each month was +1°C compared with 1980-2009 norm temperatures by month, sex and age group.</w:t>
                            </w:r>
                            <w:bookmarkEnd w:id="36"/>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6" type="#_x0000_t202" style="position:absolute;left:0;text-align:left;margin-left:.2pt;margin-top:503.25pt;width:738.1pt;height:3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" stroked="f">
                <v:textbox inset="0,0,0,0">
                  <w:txbxContent>
                    <w:p w14:paraId="39F666C8" w14:textId="2C162203" w:rsidR="003B1140" w:rsidRPr="00752547" w:rsidRDefault="003B1140" w:rsidP="003D5D4F">
                      <w:pPr>
                        <w:spacing w:line="240" w:lineRule="auto"/>
                        <w:rPr>
                          <w:rFonts w:cs="Calibri"/>
                          <w:b/>
                          <w:noProof/>
                        </w:rPr>
                      </w:pPr>
                      <w:bookmarkStart w:id="39" w:name="_Toc7509908"/>
                      <w:bookmarkStart w:id="40" w:name="_Toc7687709"/>
                      <w:bookmarkStart w:id="41" w:name="_Ref726043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2F336D">
                        <w:rPr>
                          <w:b/>
                          <w:noProof/>
                        </w:rPr>
                        <w:t>10</w:t>
                      </w:r>
                      <w:r w:rsidRPr="00752547">
                        <w:rPr>
                          <w:b/>
                        </w:rPr>
                        <w:fldChar w:fldCharType="end"/>
                      </w:r>
                      <w:bookmarkEnd w:id="41"/>
                      <w:r w:rsidRPr="00752547">
                        <w:t xml:space="preserve">. </w:t>
                      </w:r>
                      <w:r w:rsidR="00C868F2">
                        <w:t>Excess relative risk</w:t>
                      </w:r>
                      <w:r w:rsidR="00C868F2" w:rsidRPr="00752547">
                        <w:t xml:space="preserve"> </w:t>
                      </w:r>
                      <w:r w:rsidRPr="00752547">
                        <w:t xml:space="preserve">in </w:t>
                      </w:r>
                      <w:r w:rsidR="00635395">
                        <w:t>suicide</w:t>
                      </w:r>
                      <w:r w:rsidRPr="00752547">
                        <w:t xml:space="preserve"> death rates in year in which each month was +1°C compared with 1980-2009 norm temperatures by month, sex and age group.</w:t>
                      </w:r>
                      <w:bookmarkEnd w:id="39"/>
                      <w:bookmarkEnd w:id="40"/>
                    </w:p>
                  </w:txbxContent>
                </v:textbox>
              </v:shape>
            </w:pict>
          </mc:Fallback>
        </mc:AlternateContent>
      </w:r>
    </w:p>
    <w:p w14:paraId="372BC5B4" w14:textId="0AEBE843"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B72CFB">
        <w:rPr>
          <w:rFonts w:cs="Calibri"/>
          <w:noProof/>
          <w:szCs w:val="24"/>
        </w:rPr>
        <w:lastRenderedPageBreak/>
        <w:drawing>
          <wp:anchor distT="0" distB="0" distL="114300" distR="114300" simplePos="0" relativeHeight="251673600" behindDoc="0" locked="0" layoutInCell="1" allowOverlap="1" wp14:anchorId="1AFEA941" wp14:editId="2A371AFE">
            <wp:simplePos x="0" y="0"/>
            <wp:positionH relativeFrom="column">
              <wp:posOffset>0</wp:posOffset>
            </wp:positionH>
            <wp:positionV relativeFrom="paragraph">
              <wp:posOffset>0</wp:posOffset>
            </wp:positionV>
            <wp:extent cx="9525000" cy="673862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B72CFB">
        <w:rPr>
          <w:rFonts w:cs="Calibri"/>
          <w:noProof/>
          <w:szCs w:val="24"/>
        </w:rPr>
        <mc:AlternateContent>
          <mc:Choice Requires="wps">
            <w:drawing>
              <wp:anchor distT="0" distB="0" distL="114300" distR="114300" simplePos="0" relativeHeight="251674624" behindDoc="0" locked="0" layoutInCell="1" allowOverlap="1" wp14:anchorId="63A3F883" wp14:editId="173A14A7">
                <wp:simplePos x="0" y="0"/>
                <wp:positionH relativeFrom="column">
                  <wp:posOffset>6350</wp:posOffset>
                </wp:positionH>
                <wp:positionV relativeFrom="paragraph">
                  <wp:posOffset>6406828</wp:posOffset>
                </wp:positionV>
                <wp:extent cx="9373870" cy="437882"/>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437882"/>
                        </a:xfrm>
                        <a:prstGeom prst="rect">
                          <a:avLst/>
                        </a:prstGeom>
                        <a:solidFill>
                          <a:prstClr val="white"/>
                        </a:solidFill>
                        <a:ln>
                          <a:noFill/>
                        </a:ln>
                      </wps:spPr>
                      <wps:txbx>
                        <w:txbxContent>
                          <w:p w14:paraId="3CD1DE8C" w14:textId="69F866DB" w:rsidR="003B1140" w:rsidRPr="00752547" w:rsidRDefault="003B1140" w:rsidP="007343D2">
                            <w:pPr>
                              <w:spacing w:line="240" w:lineRule="auto"/>
                              <w:rPr>
                                <w:rFonts w:cs="Calibri"/>
                                <w:b/>
                                <w:noProof/>
                              </w:rPr>
                            </w:pPr>
                            <w:bookmarkStart w:id="42" w:name="_Toc7509909"/>
                            <w:bookmarkStart w:id="43" w:name="_Toc7687710"/>
                            <w:bookmarkStart w:id="44" w:name="_Ref726038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2F336D">
                              <w:rPr>
                                <w:b/>
                                <w:noProof/>
                              </w:rPr>
                              <w:t>11</w:t>
                            </w:r>
                            <w:r w:rsidRPr="00752547">
                              <w:rPr>
                                <w:b/>
                              </w:rPr>
                              <w:fldChar w:fldCharType="end"/>
                            </w:r>
                            <w:bookmarkEnd w:id="44"/>
                            <w:r w:rsidRPr="00752547">
                              <w:t xml:space="preserve">. </w:t>
                            </w:r>
                            <w:r w:rsidR="00C868F2">
                              <w:t>Excess relative risk</w:t>
                            </w:r>
                            <w:r w:rsidR="00C868F2" w:rsidRPr="00752547">
                              <w:t xml:space="preserve"> </w:t>
                            </w:r>
                            <w:r w:rsidRPr="00752547">
                              <w:t>in other unintentional injury death rates in year in which each month was +1°C compared with 1980-2009 norm temperatures by month, sex and age group.</w:t>
                            </w:r>
                            <w:bookmarkEnd w:id="42"/>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7" type="#_x0000_t202" style="position:absolute;left:0;text-align:left;margin-left:.5pt;margin-top:504.45pt;width:738.1pt;height:34.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" stroked="f">
                <v:textbox inset="0,0,0,0">
                  <w:txbxContent>
                    <w:p w14:paraId="3CD1DE8C" w14:textId="69F866DB" w:rsidR="003B1140" w:rsidRPr="00752547" w:rsidRDefault="003B1140" w:rsidP="007343D2">
                      <w:pPr>
                        <w:spacing w:line="240" w:lineRule="auto"/>
                        <w:rPr>
                          <w:rFonts w:cs="Calibri"/>
                          <w:b/>
                          <w:noProof/>
                        </w:rPr>
                      </w:pPr>
                      <w:bookmarkStart w:id="45" w:name="_Toc7509909"/>
                      <w:bookmarkStart w:id="46" w:name="_Toc7687710"/>
                      <w:bookmarkStart w:id="47" w:name="_Ref726038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2F336D">
                        <w:rPr>
                          <w:b/>
                          <w:noProof/>
                        </w:rPr>
                        <w:t>11</w:t>
                      </w:r>
                      <w:r w:rsidRPr="00752547">
                        <w:rPr>
                          <w:b/>
                        </w:rPr>
                        <w:fldChar w:fldCharType="end"/>
                      </w:r>
                      <w:bookmarkEnd w:id="47"/>
                      <w:r w:rsidRPr="00752547">
                        <w:t xml:space="preserve">. </w:t>
                      </w:r>
                      <w:r w:rsidR="00C868F2">
                        <w:t>Excess relative risk</w:t>
                      </w:r>
                      <w:r w:rsidR="00C868F2" w:rsidRPr="00752547">
                        <w:t xml:space="preserve"> </w:t>
                      </w:r>
                      <w:r w:rsidRPr="00752547">
                        <w:t>in other unintentional injury death rates in year in which each month was +1°C compared with 1980-2009 norm temperatures by month, sex and age group.</w:t>
                      </w:r>
                      <w:bookmarkEnd w:id="45"/>
                      <w:bookmarkEnd w:id="46"/>
                    </w:p>
                  </w:txbxContent>
                </v:textbox>
              </v:shape>
            </w:pict>
          </mc:Fallback>
        </mc:AlternateContent>
      </w:r>
    </w:p>
    <w:bookmarkEnd w:id="2"/>
    <w:p w14:paraId="32C20CB3" w14:textId="50F14C24" w:rsidR="008F54EA" w:rsidRPr="00127064" w:rsidRDefault="008F54EA" w:rsidP="008F54EA">
      <w:pPr>
        <w:pStyle w:val="Heading1"/>
      </w:pPr>
      <w:r>
        <w:lastRenderedPageBreak/>
        <w:t>Works cited</w:t>
      </w:r>
    </w:p>
    <w:p w14:paraId="54BCD2CD" w14:textId="2C6E2645" w:rsidR="00072A24" w:rsidRPr="00072A24" w:rsidRDefault="006675AE" w:rsidP="00072A24">
      <w:pPr>
        <w:widowControl w:val="0"/>
        <w:autoSpaceDE w:val="0"/>
        <w:autoSpaceDN w:val="0"/>
        <w:adjustRightInd w:val="0"/>
        <w:spacing w:line="240" w:lineRule="auto"/>
        <w:ind w:left="640" w:hanging="640"/>
        <w:rPr>
          <w:rFonts w:cs="Times New Roman"/>
          <w:noProof/>
          <w:lang w:val="en-US"/>
        </w:rPr>
      </w:pPr>
      <w:r w:rsidRPr="00736834">
        <w:rPr>
          <w:b/>
          <w:szCs w:val="24"/>
        </w:rPr>
        <w:fldChar w:fldCharType="begin" w:fldLock="1"/>
      </w:r>
      <w:r w:rsidRPr="00736834">
        <w:rPr>
          <w:b/>
          <w:szCs w:val="24"/>
        </w:rPr>
        <w:instrText xml:space="preserve">ADDIN Mendeley Bibliography CSL_BIBLIOGRAPHY </w:instrText>
      </w:r>
      <w:r w:rsidRPr="00736834">
        <w:rPr>
          <w:b/>
          <w:szCs w:val="24"/>
        </w:rPr>
        <w:fldChar w:fldCharType="separate"/>
      </w:r>
      <w:r w:rsidR="00072A24" w:rsidRPr="00072A24">
        <w:rPr>
          <w:rFonts w:cs="Times New Roman"/>
          <w:noProof/>
          <w:lang w:val="en-US"/>
        </w:rPr>
        <w:t>1</w:t>
      </w:r>
      <w:r w:rsidR="00072A24" w:rsidRPr="00072A24">
        <w:rPr>
          <w:rFonts w:cs="Times New Roman"/>
          <w:noProof/>
          <w:lang w:val="en-US"/>
        </w:rPr>
        <w:tab/>
        <w:t xml:space="preserve">Gasparrini A, Guo Y, Hashizume M, </w:t>
      </w:r>
      <w:r w:rsidR="00072A24" w:rsidRPr="00072A24">
        <w:rPr>
          <w:rFonts w:cs="Times New Roman"/>
          <w:i/>
          <w:iCs/>
          <w:noProof/>
          <w:lang w:val="en-US"/>
        </w:rPr>
        <w:t>et al.</w:t>
      </w:r>
      <w:r w:rsidR="00072A24" w:rsidRPr="00072A24">
        <w:rPr>
          <w:rFonts w:cs="Times New Roman"/>
          <w:noProof/>
          <w:lang w:val="en-US"/>
        </w:rPr>
        <w:t xml:space="preserve"> Mortality risk attributable to high and low ambient temperature: A multicountry observational study. </w:t>
      </w:r>
      <w:r w:rsidR="00072A24" w:rsidRPr="00072A24">
        <w:rPr>
          <w:rFonts w:cs="Times New Roman"/>
          <w:i/>
          <w:iCs/>
          <w:noProof/>
          <w:lang w:val="en-US"/>
        </w:rPr>
        <w:t>Lancet</w:t>
      </w:r>
      <w:r w:rsidR="00072A24" w:rsidRPr="00072A24">
        <w:rPr>
          <w:rFonts w:cs="Times New Roman"/>
          <w:noProof/>
          <w:lang w:val="en-US"/>
        </w:rPr>
        <w:t xml:space="preserve"> 2015; </w:t>
      </w:r>
      <w:r w:rsidR="00072A24" w:rsidRPr="00072A24">
        <w:rPr>
          <w:rFonts w:cs="Times New Roman"/>
          <w:b/>
          <w:bCs/>
          <w:noProof/>
          <w:lang w:val="en-US"/>
        </w:rPr>
        <w:t>386</w:t>
      </w:r>
      <w:r w:rsidR="00072A24" w:rsidRPr="00072A24">
        <w:rPr>
          <w:rFonts w:cs="Times New Roman"/>
          <w:noProof/>
          <w:lang w:val="en-US"/>
        </w:rPr>
        <w:t>: 369–75.</w:t>
      </w:r>
    </w:p>
    <w:p w14:paraId="6AEFE60D"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w:t>
      </w:r>
      <w:r w:rsidRPr="00072A24">
        <w:rPr>
          <w:rFonts w:cs="Times New Roman"/>
          <w:noProof/>
          <w:lang w:val="en-US"/>
        </w:rPr>
        <w:tab/>
        <w:t xml:space="preserve">Watts N, Amann M, Arnell N, </w:t>
      </w:r>
      <w:r w:rsidRPr="00072A24">
        <w:rPr>
          <w:rFonts w:cs="Times New Roman"/>
          <w:i/>
          <w:iCs/>
          <w:noProof/>
          <w:lang w:val="en-US"/>
        </w:rPr>
        <w:t>et al.</w:t>
      </w:r>
      <w:r w:rsidRPr="00072A24">
        <w:rPr>
          <w:rFonts w:cs="Times New Roman"/>
          <w:noProof/>
          <w:lang w:val="en-US"/>
        </w:rPr>
        <w:t xml:space="preserve"> The 2018 report of the Lancet Countdown on health and climate change: shaping health of nations for centuries to come. </w:t>
      </w:r>
      <w:r w:rsidRPr="00072A24">
        <w:rPr>
          <w:rFonts w:cs="Times New Roman"/>
          <w:i/>
          <w:iCs/>
          <w:noProof/>
          <w:lang w:val="en-US"/>
        </w:rPr>
        <w:t>Lancet</w:t>
      </w:r>
      <w:r w:rsidRPr="00072A24">
        <w:rPr>
          <w:rFonts w:cs="Times New Roman"/>
          <w:noProof/>
          <w:lang w:val="en-US"/>
        </w:rPr>
        <w:t xml:space="preserve"> 2018; </w:t>
      </w:r>
      <w:r w:rsidRPr="00072A24">
        <w:rPr>
          <w:rFonts w:cs="Times New Roman"/>
          <w:b/>
          <w:bCs/>
          <w:noProof/>
          <w:lang w:val="en-US"/>
        </w:rPr>
        <w:t>6736</w:t>
      </w:r>
      <w:r w:rsidRPr="00072A24">
        <w:rPr>
          <w:rFonts w:cs="Times New Roman"/>
          <w:noProof/>
          <w:lang w:val="en-US"/>
        </w:rPr>
        <w:t>: 1–4.</w:t>
      </w:r>
    </w:p>
    <w:p w14:paraId="105969ED"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w:t>
      </w:r>
      <w:r w:rsidRPr="00072A24">
        <w:rPr>
          <w:rFonts w:cs="Times New Roman"/>
          <w:noProof/>
          <w:lang w:val="en-US"/>
        </w:rPr>
        <w:tab/>
        <w:t>McMichael AJ, Woodruff RE, Hales S. Climate change and human health: Present and future risks. Lancet. 2006. DOI:10.1016/S0140-6736(06)68079-3.</w:t>
      </w:r>
    </w:p>
    <w:p w14:paraId="51415D79"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4</w:t>
      </w:r>
      <w:r w:rsidRPr="00072A24">
        <w:rPr>
          <w:rFonts w:cs="Times New Roman"/>
          <w:noProof/>
          <w:lang w:val="en-US"/>
        </w:rPr>
        <w:tab/>
        <w:t xml:space="preserve">Haines A, Ebi K. The imperative for climate action to protect health. </w:t>
      </w:r>
      <w:r w:rsidRPr="00072A24">
        <w:rPr>
          <w:rFonts w:cs="Times New Roman"/>
          <w:i/>
          <w:iCs/>
          <w:noProof/>
          <w:lang w:val="en-US"/>
        </w:rPr>
        <w:t>N Engl J Med</w:t>
      </w:r>
      <w:r w:rsidRPr="00072A24">
        <w:rPr>
          <w:rFonts w:cs="Times New Roman"/>
          <w:noProof/>
          <w:lang w:val="en-US"/>
        </w:rPr>
        <w:t xml:space="preserve"> 2019; : 263–73.</w:t>
      </w:r>
    </w:p>
    <w:p w14:paraId="53ABC385"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5</w:t>
      </w:r>
      <w:r w:rsidRPr="00072A24">
        <w:rPr>
          <w:rFonts w:cs="Times New Roman"/>
          <w:noProof/>
          <w:lang w:val="en-US"/>
        </w:rPr>
        <w:tab/>
        <w:t xml:space="preserve">Smith KR, Woodward A, Campbell-Lendrum D, </w:t>
      </w:r>
      <w:r w:rsidRPr="00072A24">
        <w:rPr>
          <w:rFonts w:cs="Times New Roman"/>
          <w:i/>
          <w:iCs/>
          <w:noProof/>
          <w:lang w:val="en-US"/>
        </w:rPr>
        <w:t>et al.</w:t>
      </w:r>
      <w:r w:rsidRPr="00072A24">
        <w:rPr>
          <w:rFonts w:cs="Times New Roman"/>
          <w:noProof/>
          <w:lang w:val="en-US"/>
        </w:rPr>
        <w:t xml:space="preserve"> Human health: Impacts, adaptation, and co-benefits. In: Climate Change 2014 Impacts, Adaptation and Vulnerability: Part A: Global and Sectoral Aspects. 2015. DOI:10.1017/CBO9781107415379.016.</w:t>
      </w:r>
    </w:p>
    <w:p w14:paraId="7F78B9FA"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6</w:t>
      </w:r>
      <w:r w:rsidRPr="00072A24">
        <w:rPr>
          <w:rFonts w:cs="Times New Roman"/>
          <w:noProof/>
          <w:lang w:val="en-US"/>
        </w:rPr>
        <w:tab/>
        <w:t>Huang C, Barnett AG, Wang X, Vaneckova P, Fitzgerald G, Tong S. Projecting future heat-related mortality under climate change scenarios: A systematic review. Environ. Health Perspect. 2011. DOI:10.1289/ehp.1103456.</w:t>
      </w:r>
    </w:p>
    <w:p w14:paraId="5583A4E7"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7</w:t>
      </w:r>
      <w:r w:rsidRPr="00072A24">
        <w:rPr>
          <w:rFonts w:cs="Times New Roman"/>
          <w:noProof/>
          <w:lang w:val="en-US"/>
        </w:rPr>
        <w:tab/>
        <w:t xml:space="preserve">Gasparrini A, Guo Y, Sera F, </w:t>
      </w:r>
      <w:r w:rsidRPr="00072A24">
        <w:rPr>
          <w:rFonts w:cs="Times New Roman"/>
          <w:i/>
          <w:iCs/>
          <w:noProof/>
          <w:lang w:val="en-US"/>
        </w:rPr>
        <w:t>et al.</w:t>
      </w:r>
      <w:r w:rsidRPr="00072A24">
        <w:rPr>
          <w:rFonts w:cs="Times New Roman"/>
          <w:noProof/>
          <w:lang w:val="en-US"/>
        </w:rPr>
        <w:t xml:space="preserve"> Projections of temperature-related excess mortality under climate change scenarios. </w:t>
      </w:r>
      <w:r w:rsidRPr="00072A24">
        <w:rPr>
          <w:rFonts w:cs="Times New Roman"/>
          <w:i/>
          <w:iCs/>
          <w:noProof/>
          <w:lang w:val="en-US"/>
        </w:rPr>
        <w:t>Lancet Planet Heal</w:t>
      </w:r>
      <w:r w:rsidRPr="00072A24">
        <w:rPr>
          <w:rFonts w:cs="Times New Roman"/>
          <w:noProof/>
          <w:lang w:val="en-US"/>
        </w:rPr>
        <w:t xml:space="preserve"> 2017. DOI:10.1016/S2542-5196(17)30156-0.</w:t>
      </w:r>
    </w:p>
    <w:p w14:paraId="365A2023"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8</w:t>
      </w:r>
      <w:r w:rsidRPr="00072A24">
        <w:rPr>
          <w:rFonts w:cs="Times New Roman"/>
          <w:noProof/>
          <w:lang w:val="en-US"/>
        </w:rPr>
        <w:tab/>
        <w:t xml:space="preserve">Burke M, González F, Baylis P, </w:t>
      </w:r>
      <w:r w:rsidRPr="00072A24">
        <w:rPr>
          <w:rFonts w:cs="Times New Roman"/>
          <w:i/>
          <w:iCs/>
          <w:noProof/>
          <w:lang w:val="en-US"/>
        </w:rPr>
        <w:t>et al.</w:t>
      </w:r>
      <w:r w:rsidRPr="00072A24">
        <w:rPr>
          <w:rFonts w:cs="Times New Roman"/>
          <w:noProof/>
          <w:lang w:val="en-US"/>
        </w:rPr>
        <w:t xml:space="preserve"> Higher temperatures increase suicide rates in the United States and Mexico. </w:t>
      </w:r>
      <w:r w:rsidRPr="00072A24">
        <w:rPr>
          <w:rFonts w:cs="Times New Roman"/>
          <w:i/>
          <w:iCs/>
          <w:noProof/>
          <w:lang w:val="en-US"/>
        </w:rPr>
        <w:t>Nat Clim Chang</w:t>
      </w:r>
      <w:r w:rsidRPr="00072A24">
        <w:rPr>
          <w:rFonts w:cs="Times New Roman"/>
          <w:noProof/>
          <w:lang w:val="en-US"/>
        </w:rPr>
        <w:t xml:space="preserve"> 2018. DOI:10.1038/s41558-018-0222-x.</w:t>
      </w:r>
    </w:p>
    <w:p w14:paraId="3A8FBFF9"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9</w:t>
      </w:r>
      <w:r w:rsidRPr="00072A24">
        <w:rPr>
          <w:rFonts w:cs="Times New Roman"/>
          <w:noProof/>
          <w:lang w:val="en-US"/>
        </w:rPr>
        <w:tab/>
        <w:t xml:space="preserve">Rey G, Jougla E, Fouillet A, </w:t>
      </w:r>
      <w:r w:rsidRPr="00072A24">
        <w:rPr>
          <w:rFonts w:cs="Times New Roman"/>
          <w:i/>
          <w:iCs/>
          <w:noProof/>
          <w:lang w:val="en-US"/>
        </w:rPr>
        <w:t>et al.</w:t>
      </w:r>
      <w:r w:rsidRPr="00072A24">
        <w:rPr>
          <w:rFonts w:cs="Times New Roman"/>
          <w:noProof/>
          <w:lang w:val="en-US"/>
        </w:rPr>
        <w:t xml:space="preserve"> The impact of major heat waves on all-cause and cause-specific mortality in France from 1971 to 2003. </w:t>
      </w:r>
      <w:r w:rsidRPr="00072A24">
        <w:rPr>
          <w:rFonts w:cs="Times New Roman"/>
          <w:i/>
          <w:iCs/>
          <w:noProof/>
          <w:lang w:val="en-US"/>
        </w:rPr>
        <w:t>Int Arch Occup Environ Health</w:t>
      </w:r>
      <w:r w:rsidRPr="00072A24">
        <w:rPr>
          <w:rFonts w:cs="Times New Roman"/>
          <w:noProof/>
          <w:lang w:val="en-US"/>
        </w:rPr>
        <w:t xml:space="preserve"> 2007. DOI:10.1007/s00420-007-0173-4.</w:t>
      </w:r>
    </w:p>
    <w:p w14:paraId="37C48475"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10</w:t>
      </w:r>
      <w:r w:rsidRPr="00072A24">
        <w:rPr>
          <w:rFonts w:cs="Times New Roman"/>
          <w:noProof/>
          <w:lang w:val="en-US"/>
        </w:rPr>
        <w:tab/>
        <w:t xml:space="preserve">Orru H, Åström DO. Increases in external cause mortality due to high and low temperatures: evidence from northeastern Europe. </w:t>
      </w:r>
      <w:r w:rsidRPr="00072A24">
        <w:rPr>
          <w:rFonts w:cs="Times New Roman"/>
          <w:i/>
          <w:iCs/>
          <w:noProof/>
          <w:lang w:val="en-US"/>
        </w:rPr>
        <w:t>Int J Biometeorol</w:t>
      </w:r>
      <w:r w:rsidRPr="00072A24">
        <w:rPr>
          <w:rFonts w:cs="Times New Roman"/>
          <w:noProof/>
          <w:lang w:val="en-US"/>
        </w:rPr>
        <w:t xml:space="preserve"> 2017. DOI:10.1007/s00484-016-1270-4.</w:t>
      </w:r>
    </w:p>
    <w:p w14:paraId="091A3D8C"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11</w:t>
      </w:r>
      <w:r w:rsidRPr="00072A24">
        <w:rPr>
          <w:rFonts w:cs="Times New Roman"/>
          <w:noProof/>
          <w:lang w:val="en-US"/>
        </w:rPr>
        <w:tab/>
        <w:t xml:space="preserve">Rau R. Seasonality in human mortality. A demographic approach. </w:t>
      </w:r>
      <w:r w:rsidRPr="00072A24">
        <w:rPr>
          <w:rFonts w:cs="Times New Roman"/>
          <w:i/>
          <w:iCs/>
          <w:noProof/>
          <w:lang w:val="en-US"/>
        </w:rPr>
        <w:t>Wirtschafts- und Sozialwissenschaftlichen Fak</w:t>
      </w:r>
      <w:r w:rsidRPr="00072A24">
        <w:rPr>
          <w:rFonts w:cs="Times New Roman"/>
          <w:noProof/>
          <w:lang w:val="en-US"/>
        </w:rPr>
        <w:t xml:space="preserve"> 2004; </w:t>
      </w:r>
      <w:r w:rsidRPr="00072A24">
        <w:rPr>
          <w:rFonts w:cs="Times New Roman"/>
          <w:b/>
          <w:bCs/>
          <w:noProof/>
          <w:lang w:val="en-US"/>
        </w:rPr>
        <w:t>PhD</w:t>
      </w:r>
      <w:r w:rsidRPr="00072A24">
        <w:rPr>
          <w:rFonts w:cs="Times New Roman"/>
          <w:noProof/>
          <w:lang w:val="en-US"/>
        </w:rPr>
        <w:t>: 361.</w:t>
      </w:r>
    </w:p>
    <w:p w14:paraId="4EB7CA72"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12</w:t>
      </w:r>
      <w:r w:rsidRPr="00072A24">
        <w:rPr>
          <w:rFonts w:cs="Times New Roman"/>
          <w:noProof/>
          <w:lang w:val="en-US"/>
        </w:rPr>
        <w:tab/>
        <w:t xml:space="preserve">Parks RM, Bennett JE, Foreman KJ, Toumi R, Ezzati M. National and regional seasonal dynamics of all-cause and cause-specific mortality in the USA from 1980 to 2016. </w:t>
      </w:r>
      <w:r w:rsidRPr="00072A24">
        <w:rPr>
          <w:rFonts w:cs="Times New Roman"/>
          <w:i/>
          <w:iCs/>
          <w:noProof/>
          <w:lang w:val="en-US"/>
        </w:rPr>
        <w:t>Elife</w:t>
      </w:r>
      <w:r w:rsidRPr="00072A24">
        <w:rPr>
          <w:rFonts w:cs="Times New Roman"/>
          <w:noProof/>
          <w:lang w:val="en-US"/>
        </w:rPr>
        <w:t xml:space="preserve"> 2018; </w:t>
      </w:r>
      <w:r w:rsidRPr="00072A24">
        <w:rPr>
          <w:rFonts w:cs="Times New Roman"/>
          <w:b/>
          <w:bCs/>
          <w:noProof/>
          <w:lang w:val="en-US"/>
        </w:rPr>
        <w:t>7</w:t>
      </w:r>
      <w:r w:rsidRPr="00072A24">
        <w:rPr>
          <w:rFonts w:cs="Times New Roman"/>
          <w:noProof/>
          <w:lang w:val="en-US"/>
        </w:rPr>
        <w:t>. DOI:10.7554/eLife.35500.</w:t>
      </w:r>
    </w:p>
    <w:p w14:paraId="7BDE6628"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lastRenderedPageBreak/>
        <w:t>13</w:t>
      </w:r>
      <w:r w:rsidRPr="00072A24">
        <w:rPr>
          <w:rFonts w:cs="Times New Roman"/>
          <w:noProof/>
          <w:lang w:val="en-US"/>
        </w:rPr>
        <w:tab/>
        <w:t xml:space="preserve">Lozano R, Naghavi M, Foreman K, </w:t>
      </w:r>
      <w:r w:rsidRPr="00072A24">
        <w:rPr>
          <w:rFonts w:cs="Times New Roman"/>
          <w:i/>
          <w:iCs/>
          <w:noProof/>
          <w:lang w:val="en-US"/>
        </w:rPr>
        <w:t>et al.</w:t>
      </w:r>
      <w:r w:rsidRPr="00072A24">
        <w:rPr>
          <w:rFonts w:cs="Times New Roman"/>
          <w:noProof/>
          <w:lang w:val="en-US"/>
        </w:rPr>
        <w:t xml:space="preserve"> Global and regional mortality from 235 causes of death for 20 age groups in 1990 and 2010: A systematic analysis for the Global Burden of Disease Study 2010. </w:t>
      </w:r>
      <w:r w:rsidRPr="00072A24">
        <w:rPr>
          <w:rFonts w:cs="Times New Roman"/>
          <w:i/>
          <w:iCs/>
          <w:noProof/>
          <w:lang w:val="en-US"/>
        </w:rPr>
        <w:t>Lancet</w:t>
      </w:r>
      <w:r w:rsidRPr="00072A24">
        <w:rPr>
          <w:rFonts w:cs="Times New Roman"/>
          <w:noProof/>
          <w:lang w:val="en-US"/>
        </w:rPr>
        <w:t xml:space="preserve"> 2012. DOI:10.1016/S0140-6736(12)61728-0.</w:t>
      </w:r>
    </w:p>
    <w:p w14:paraId="1E01F835"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14</w:t>
      </w:r>
      <w:r w:rsidRPr="00072A24">
        <w:rPr>
          <w:rFonts w:cs="Times New Roman"/>
          <w:noProof/>
          <w:lang w:val="en-US"/>
        </w:rPr>
        <w:tab/>
        <w:t>IPCC. IPCC special report on the impacts of global warming of 1.5 °C - Summary for policy makers. 2018. http://www.ipcc.ch/report/sr15/.</w:t>
      </w:r>
    </w:p>
    <w:p w14:paraId="4C9BBD7A"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15</w:t>
      </w:r>
      <w:r w:rsidRPr="00072A24">
        <w:rPr>
          <w:rFonts w:cs="Times New Roman"/>
          <w:noProof/>
          <w:lang w:val="en-US"/>
        </w:rPr>
        <w:tab/>
        <w:t xml:space="preserve">Xu J. Unintentional drowning deaths in the United States, 1999-2010. </w:t>
      </w:r>
      <w:r w:rsidRPr="00072A24">
        <w:rPr>
          <w:rFonts w:cs="Times New Roman"/>
          <w:i/>
          <w:iCs/>
          <w:noProof/>
          <w:lang w:val="en-US"/>
        </w:rPr>
        <w:t>NCHS Data Brief</w:t>
      </w:r>
      <w:r w:rsidRPr="00072A24">
        <w:rPr>
          <w:rFonts w:cs="Times New Roman"/>
          <w:noProof/>
          <w:lang w:val="en-US"/>
        </w:rPr>
        <w:t xml:space="preserve"> 2014.</w:t>
      </w:r>
    </w:p>
    <w:p w14:paraId="0DC0E251"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16</w:t>
      </w:r>
      <w:r w:rsidRPr="00072A24">
        <w:rPr>
          <w:rFonts w:cs="Times New Roman"/>
          <w:noProof/>
          <w:lang w:val="en-US"/>
        </w:rPr>
        <w:tab/>
        <w:t>Ambrose AF, Paul G, Hausdorff JM. Risk factors for falls among older adults: A review of the literature. Maturitas. 2013. DOI:10.1016/j.maturitas.2013.02.009.</w:t>
      </w:r>
    </w:p>
    <w:p w14:paraId="3BB6ED9B"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17</w:t>
      </w:r>
      <w:r w:rsidRPr="00072A24">
        <w:rPr>
          <w:rFonts w:cs="Times New Roman"/>
          <w:noProof/>
          <w:lang w:val="en-US"/>
        </w:rPr>
        <w:tab/>
        <w:t xml:space="preserve">Bobb JF, Ho KKL, Yeh RW, </w:t>
      </w:r>
      <w:r w:rsidRPr="00072A24">
        <w:rPr>
          <w:rFonts w:cs="Times New Roman"/>
          <w:i/>
          <w:iCs/>
          <w:noProof/>
          <w:lang w:val="en-US"/>
        </w:rPr>
        <w:t>et al.</w:t>
      </w:r>
      <w:r w:rsidRPr="00072A24">
        <w:rPr>
          <w:rFonts w:cs="Times New Roman"/>
          <w:noProof/>
          <w:lang w:val="en-US"/>
        </w:rPr>
        <w:t xml:space="preserve"> Time-course of cause-specific hospital admissions during snowstorms : An analysis of electronic medical records from major hospitals in Boston, Massachusetts. </w:t>
      </w:r>
      <w:r w:rsidRPr="00072A24">
        <w:rPr>
          <w:rFonts w:cs="Times New Roman"/>
          <w:i/>
          <w:iCs/>
          <w:noProof/>
          <w:lang w:val="en-US"/>
        </w:rPr>
        <w:t>Am J Epidemiol</w:t>
      </w:r>
      <w:r w:rsidRPr="00072A24">
        <w:rPr>
          <w:rFonts w:cs="Times New Roman"/>
          <w:noProof/>
          <w:lang w:val="en-US"/>
        </w:rPr>
        <w:t xml:space="preserve"> 2017; </w:t>
      </w:r>
      <w:r w:rsidRPr="00072A24">
        <w:rPr>
          <w:rFonts w:cs="Times New Roman"/>
          <w:b/>
          <w:bCs/>
          <w:noProof/>
          <w:lang w:val="en-US"/>
        </w:rPr>
        <w:t>185</w:t>
      </w:r>
      <w:r w:rsidRPr="00072A24">
        <w:rPr>
          <w:rFonts w:cs="Times New Roman"/>
          <w:noProof/>
          <w:lang w:val="en-US"/>
        </w:rPr>
        <w:t>: 283–94.</w:t>
      </w:r>
    </w:p>
    <w:p w14:paraId="73C62547"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18</w:t>
      </w:r>
      <w:r w:rsidRPr="00072A24">
        <w:rPr>
          <w:rFonts w:cs="Times New Roman"/>
          <w:noProof/>
          <w:lang w:val="en-US"/>
        </w:rPr>
        <w:tab/>
        <w:t xml:space="preserve">Kelsey JL, Berry SD, Procter-Gray E, </w:t>
      </w:r>
      <w:r w:rsidRPr="00072A24">
        <w:rPr>
          <w:rFonts w:cs="Times New Roman"/>
          <w:i/>
          <w:iCs/>
          <w:noProof/>
          <w:lang w:val="en-US"/>
        </w:rPr>
        <w:t>et al.</w:t>
      </w:r>
      <w:r w:rsidRPr="00072A24">
        <w:rPr>
          <w:rFonts w:cs="Times New Roman"/>
          <w:noProof/>
          <w:lang w:val="en-US"/>
        </w:rPr>
        <w:t xml:space="preserve"> Indoor and outdoor falls in older adults are different: The maintenance of balance, independent living, intellect, and zest in the elderly of boston study. </w:t>
      </w:r>
      <w:r w:rsidRPr="00072A24">
        <w:rPr>
          <w:rFonts w:cs="Times New Roman"/>
          <w:i/>
          <w:iCs/>
          <w:noProof/>
          <w:lang w:val="en-US"/>
        </w:rPr>
        <w:t>J Am Geriatr Soc</w:t>
      </w:r>
      <w:r w:rsidRPr="00072A24">
        <w:rPr>
          <w:rFonts w:cs="Times New Roman"/>
          <w:noProof/>
          <w:lang w:val="en-US"/>
        </w:rPr>
        <w:t xml:space="preserve"> 2010. DOI:10.1111/j.1532-5415.2010.03062.x.</w:t>
      </w:r>
    </w:p>
    <w:p w14:paraId="13910A0F"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19</w:t>
      </w:r>
      <w:r w:rsidRPr="00072A24">
        <w:rPr>
          <w:rFonts w:cs="Times New Roman"/>
          <w:noProof/>
          <w:lang w:val="en-US"/>
        </w:rPr>
        <w:tab/>
        <w:t xml:space="preserve">Daanen HAM, Van De Vliert E, Huang X. Driving performance in cold, warm, and thermoneutral environments. </w:t>
      </w:r>
      <w:r w:rsidRPr="00072A24">
        <w:rPr>
          <w:rFonts w:cs="Times New Roman"/>
          <w:i/>
          <w:iCs/>
          <w:noProof/>
          <w:lang w:val="en-US"/>
        </w:rPr>
        <w:t>Appl Ergon</w:t>
      </w:r>
      <w:r w:rsidRPr="00072A24">
        <w:rPr>
          <w:rFonts w:cs="Times New Roman"/>
          <w:noProof/>
          <w:lang w:val="en-US"/>
        </w:rPr>
        <w:t xml:space="preserve"> 2003. DOI:10.1016/S0003-6870(03)00055-3.</w:t>
      </w:r>
    </w:p>
    <w:p w14:paraId="3E3B9F44"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20</w:t>
      </w:r>
      <w:r w:rsidRPr="00072A24">
        <w:rPr>
          <w:rFonts w:cs="Times New Roman"/>
          <w:noProof/>
          <w:lang w:val="en-US"/>
        </w:rPr>
        <w:tab/>
        <w:t xml:space="preserve">Zlatoper TJ. Determinants of motor vehicle deaths in the United States: A cross-sectional analysis. </w:t>
      </w:r>
      <w:r w:rsidRPr="00072A24">
        <w:rPr>
          <w:rFonts w:cs="Times New Roman"/>
          <w:i/>
          <w:iCs/>
          <w:noProof/>
          <w:lang w:val="en-US"/>
        </w:rPr>
        <w:t>Accid Anal Prev</w:t>
      </w:r>
      <w:r w:rsidRPr="00072A24">
        <w:rPr>
          <w:rFonts w:cs="Times New Roman"/>
          <w:noProof/>
          <w:lang w:val="en-US"/>
        </w:rPr>
        <w:t xml:space="preserve"> 1991. DOI:10.1016/0001-4575(91)90062-A.</w:t>
      </w:r>
    </w:p>
    <w:p w14:paraId="1059C7ED"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21</w:t>
      </w:r>
      <w:r w:rsidRPr="00072A24">
        <w:rPr>
          <w:rFonts w:cs="Times New Roman"/>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5F5788DE"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22</w:t>
      </w:r>
      <w:r w:rsidRPr="00072A24">
        <w:rPr>
          <w:rFonts w:cs="Times New Roman"/>
          <w:noProof/>
          <w:lang w:val="en-US"/>
        </w:rPr>
        <w:tab/>
        <w:t xml:space="preserve">Wyon DP, Wyon I, Norin F. Effects of moderate heat stress on driver vigilance in a moving vehicle. </w:t>
      </w:r>
      <w:r w:rsidRPr="00072A24">
        <w:rPr>
          <w:rFonts w:cs="Times New Roman"/>
          <w:i/>
          <w:iCs/>
          <w:noProof/>
          <w:lang w:val="en-US"/>
        </w:rPr>
        <w:t>Ergonomics</w:t>
      </w:r>
      <w:r w:rsidRPr="00072A24">
        <w:rPr>
          <w:rFonts w:cs="Times New Roman"/>
          <w:noProof/>
          <w:lang w:val="en-US"/>
        </w:rPr>
        <w:t xml:space="preserve"> 1996. DOI:10.1080/00140139608964434.</w:t>
      </w:r>
    </w:p>
    <w:p w14:paraId="3C2A8836"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23</w:t>
      </w:r>
      <w:r w:rsidRPr="00072A24">
        <w:rPr>
          <w:rFonts w:cs="Times New Roman"/>
          <w:noProof/>
          <w:lang w:val="en-US"/>
        </w:rPr>
        <w:tab/>
        <w:t>Opinium. Brits drink more alcohol in warmer weather. Opinium.co.uk. 2018. https://www.opinium.co.uk/brits-drink-more-alcohol-in-warmer-weather/ (accessed Jan 10, 2019).</w:t>
      </w:r>
    </w:p>
    <w:p w14:paraId="46B8581B"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24</w:t>
      </w:r>
      <w:r w:rsidRPr="00072A24">
        <w:rPr>
          <w:rFonts w:cs="Times New Roman"/>
          <w:noProof/>
          <w:lang w:val="en-US"/>
        </w:rPr>
        <w:tab/>
        <w:t xml:space="preserve">Voas RB, Torres P, Romano E, Lacey JH. Alcohol-related risk of driver fatalities: An update using 2007 data. </w:t>
      </w:r>
      <w:r w:rsidRPr="00072A24">
        <w:rPr>
          <w:rFonts w:cs="Times New Roman"/>
          <w:i/>
          <w:iCs/>
          <w:noProof/>
          <w:lang w:val="en-US"/>
        </w:rPr>
        <w:t>J Stud Alcohol Drugs</w:t>
      </w:r>
      <w:r w:rsidRPr="00072A24">
        <w:rPr>
          <w:rFonts w:cs="Times New Roman"/>
          <w:noProof/>
          <w:lang w:val="en-US"/>
        </w:rPr>
        <w:t xml:space="preserve"> 2012. DOI:10.15288/jsad.2012.73.341.</w:t>
      </w:r>
    </w:p>
    <w:p w14:paraId="2918F181"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25</w:t>
      </w:r>
      <w:r w:rsidRPr="00072A24">
        <w:rPr>
          <w:rFonts w:cs="Times New Roman"/>
          <w:noProof/>
          <w:lang w:val="en-US"/>
        </w:rPr>
        <w:tab/>
        <w:t xml:space="preserve">Datla S, Sahu P, Roh H-J, Sharma S. A comprehensive analysis of the association of highway traffic with winter weather conditions. </w:t>
      </w:r>
      <w:r w:rsidRPr="00072A24">
        <w:rPr>
          <w:rFonts w:cs="Times New Roman"/>
          <w:i/>
          <w:iCs/>
          <w:noProof/>
          <w:lang w:val="en-US"/>
        </w:rPr>
        <w:t>Procedia - Soc Behav Sci</w:t>
      </w:r>
      <w:r w:rsidRPr="00072A24">
        <w:rPr>
          <w:rFonts w:cs="Times New Roman"/>
          <w:noProof/>
          <w:lang w:val="en-US"/>
        </w:rPr>
        <w:t xml:space="preserve"> 2013. DOI:10.1016/j.sbspro.2013.11.143.</w:t>
      </w:r>
    </w:p>
    <w:p w14:paraId="3CF5B8B5"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lastRenderedPageBreak/>
        <w:t>26</w:t>
      </w:r>
      <w:r w:rsidRPr="00072A24">
        <w:rPr>
          <w:rFonts w:cs="Times New Roman"/>
          <w:noProof/>
          <w:lang w:val="en-US"/>
        </w:rPr>
        <w:tab/>
        <w:t xml:space="preserve">Roh H-J, Sahu PK, Sharma S, Datla S, Mehran B. Statistical investigations of snowfall and temperature interaction with passenger car and truck traffic on primary highways in Canada. </w:t>
      </w:r>
      <w:r w:rsidRPr="00072A24">
        <w:rPr>
          <w:rFonts w:cs="Times New Roman"/>
          <w:i/>
          <w:iCs/>
          <w:noProof/>
          <w:lang w:val="en-US"/>
        </w:rPr>
        <w:t>J Cold Reg Eng</w:t>
      </w:r>
      <w:r w:rsidRPr="00072A24">
        <w:rPr>
          <w:rFonts w:cs="Times New Roman"/>
          <w:noProof/>
          <w:lang w:val="en-US"/>
        </w:rPr>
        <w:t xml:space="preserve"> 2016. DOI:10.1061/(ASCE)CR.1943-5495.0000099.</w:t>
      </w:r>
    </w:p>
    <w:p w14:paraId="39BBBF3C"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27</w:t>
      </w:r>
      <w:r w:rsidRPr="00072A24">
        <w:rPr>
          <w:rFonts w:cs="Times New Roman"/>
          <w:noProof/>
          <w:lang w:val="en-US"/>
        </w:rPr>
        <w:tab/>
        <w:t xml:space="preserve">Roh H-J, Datla S, Sharma S. Effect of snow, temperature and their interaction on highway truck traffic. </w:t>
      </w:r>
      <w:r w:rsidRPr="00072A24">
        <w:rPr>
          <w:rFonts w:cs="Times New Roman"/>
          <w:i/>
          <w:iCs/>
          <w:noProof/>
          <w:lang w:val="en-US"/>
        </w:rPr>
        <w:t>J Transp Techn</w:t>
      </w:r>
      <w:r w:rsidRPr="00072A24">
        <w:rPr>
          <w:rFonts w:cs="Times New Roman"/>
          <w:noProof/>
          <w:lang w:val="en-US"/>
        </w:rPr>
        <w:t xml:space="preserve"> 2013. DOI:10.4236/jtts.2013.31003.</w:t>
      </w:r>
    </w:p>
    <w:p w14:paraId="72A44593"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28</w:t>
      </w:r>
      <w:r w:rsidRPr="00072A24">
        <w:rPr>
          <w:rFonts w:cs="Times New Roman"/>
          <w:noProof/>
          <w:lang w:val="en-US"/>
        </w:rPr>
        <w:tab/>
        <w:t xml:space="preserve">Roh HJ, Sharma S, Sahu PK. Modeling snow and cold effects for classified highway traffic volumes. </w:t>
      </w:r>
      <w:r w:rsidRPr="00072A24">
        <w:rPr>
          <w:rFonts w:cs="Times New Roman"/>
          <w:i/>
          <w:iCs/>
          <w:noProof/>
          <w:lang w:val="en-US"/>
        </w:rPr>
        <w:t>KSCE J Civ Eng</w:t>
      </w:r>
      <w:r w:rsidRPr="00072A24">
        <w:rPr>
          <w:rFonts w:cs="Times New Roman"/>
          <w:noProof/>
          <w:lang w:val="en-US"/>
        </w:rPr>
        <w:t xml:space="preserve"> 2016. DOI:10.1007/s12205-015-0236-0.</w:t>
      </w:r>
    </w:p>
    <w:p w14:paraId="230DFE02"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29</w:t>
      </w:r>
      <w:r w:rsidRPr="00072A24">
        <w:rPr>
          <w:rFonts w:cs="Times New Roman"/>
          <w:noProof/>
          <w:lang w:val="en-US"/>
        </w:rPr>
        <w:tab/>
        <w:t xml:space="preserve">Graff Zivin J, Neidell M. Temperature and the allocation of time: Implications for climate change. </w:t>
      </w:r>
      <w:r w:rsidRPr="00072A24">
        <w:rPr>
          <w:rFonts w:cs="Times New Roman"/>
          <w:i/>
          <w:iCs/>
          <w:noProof/>
          <w:lang w:val="en-US"/>
        </w:rPr>
        <w:t>J Labor Econ</w:t>
      </w:r>
      <w:r w:rsidRPr="00072A24">
        <w:rPr>
          <w:rFonts w:cs="Times New Roman"/>
          <w:noProof/>
          <w:lang w:val="en-US"/>
        </w:rPr>
        <w:t xml:space="preserve"> 2014. DOI:10.1086/671766.</w:t>
      </w:r>
    </w:p>
    <w:p w14:paraId="6AD651E4"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30</w:t>
      </w:r>
      <w:r w:rsidRPr="00072A24">
        <w:rPr>
          <w:rFonts w:cs="Times New Roman"/>
          <w:noProof/>
          <w:lang w:val="en-US"/>
        </w:rPr>
        <w:tab/>
        <w:t xml:space="preserve">Glaeser EL, Sacerdote B, Scheinkman JA. Crime and social interactions. </w:t>
      </w:r>
      <w:r w:rsidRPr="00072A24">
        <w:rPr>
          <w:rFonts w:cs="Times New Roman"/>
          <w:i/>
          <w:iCs/>
          <w:noProof/>
          <w:lang w:val="en-US"/>
        </w:rPr>
        <w:t>Q J Econ</w:t>
      </w:r>
      <w:r w:rsidRPr="00072A24">
        <w:rPr>
          <w:rFonts w:cs="Times New Roman"/>
          <w:noProof/>
          <w:lang w:val="en-US"/>
        </w:rPr>
        <w:t xml:space="preserve"> 1996. DOI:10.2307/2946686.</w:t>
      </w:r>
    </w:p>
    <w:p w14:paraId="3B107663"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31</w:t>
      </w:r>
      <w:r w:rsidRPr="00072A24">
        <w:rPr>
          <w:rFonts w:cs="Times New Roman"/>
          <w:noProof/>
          <w:lang w:val="en-US"/>
        </w:rPr>
        <w:tab/>
        <w:t xml:space="preserve">Rotton J, Cohn EG. Global warming and U.S. crime rates: An application of routine activity theory. </w:t>
      </w:r>
      <w:r w:rsidRPr="00072A24">
        <w:rPr>
          <w:rFonts w:cs="Times New Roman"/>
          <w:i/>
          <w:iCs/>
          <w:noProof/>
          <w:lang w:val="en-US"/>
        </w:rPr>
        <w:t>Environ Behav</w:t>
      </w:r>
      <w:r w:rsidRPr="00072A24">
        <w:rPr>
          <w:rFonts w:cs="Times New Roman"/>
          <w:noProof/>
          <w:lang w:val="en-US"/>
        </w:rPr>
        <w:t xml:space="preserve"> 2003. DOI:10.1177/0013916503255565.</w:t>
      </w:r>
    </w:p>
    <w:p w14:paraId="019A96CD"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32</w:t>
      </w:r>
      <w:r w:rsidRPr="00072A24">
        <w:rPr>
          <w:rFonts w:cs="Times New Roman"/>
          <w:noProof/>
          <w:lang w:val="en-US"/>
        </w:rPr>
        <w:tab/>
        <w:t xml:space="preserve">Anderson CA. Temperature and aggression: Ubiquitous effects of heat on occurrence of human violence. </w:t>
      </w:r>
      <w:r w:rsidRPr="00072A24">
        <w:rPr>
          <w:rFonts w:cs="Times New Roman"/>
          <w:i/>
          <w:iCs/>
          <w:noProof/>
          <w:lang w:val="en-US"/>
        </w:rPr>
        <w:t>Psychol Bull</w:t>
      </w:r>
      <w:r w:rsidRPr="00072A24">
        <w:rPr>
          <w:rFonts w:cs="Times New Roman"/>
          <w:noProof/>
          <w:lang w:val="en-US"/>
        </w:rPr>
        <w:t xml:space="preserve"> 1989. DOI:10.1037/0033-2909.106.1.74.</w:t>
      </w:r>
    </w:p>
    <w:p w14:paraId="2297D9FE"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33</w:t>
      </w:r>
      <w:r w:rsidRPr="00072A24">
        <w:rPr>
          <w:rFonts w:cs="Times New Roman"/>
          <w:noProof/>
          <w:lang w:val="en-US"/>
        </w:rPr>
        <w:tab/>
        <w:t xml:space="preserve">Baron RA, Bell PA. Aggression and heat: The influence of ambient temperature, negative affect, and a cooling drink on physical aggression. </w:t>
      </w:r>
      <w:r w:rsidRPr="00072A24">
        <w:rPr>
          <w:rFonts w:cs="Times New Roman"/>
          <w:i/>
          <w:iCs/>
          <w:noProof/>
          <w:lang w:val="en-US"/>
        </w:rPr>
        <w:t>J Pers Soc Psychol</w:t>
      </w:r>
      <w:r w:rsidRPr="00072A24">
        <w:rPr>
          <w:rFonts w:cs="Times New Roman"/>
          <w:noProof/>
          <w:lang w:val="en-US"/>
        </w:rPr>
        <w:t xml:space="preserve"> 1976. DOI:10.1037/0022-3514.33.3.245.</w:t>
      </w:r>
    </w:p>
    <w:p w14:paraId="36929C7F"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34</w:t>
      </w:r>
      <w:r w:rsidRPr="00072A24">
        <w:rPr>
          <w:rFonts w:cs="Times New Roman"/>
          <w:noProof/>
          <w:lang w:val="en-US"/>
        </w:rPr>
        <w:tab/>
        <w:t xml:space="preserve">Majeed H, Lee J. The impact of climate change on youth depression and mental health. </w:t>
      </w:r>
      <w:r w:rsidRPr="00072A24">
        <w:rPr>
          <w:rFonts w:cs="Times New Roman"/>
          <w:i/>
          <w:iCs/>
          <w:noProof/>
          <w:lang w:val="en-US"/>
        </w:rPr>
        <w:t>Lancet Planet Heal</w:t>
      </w:r>
      <w:r w:rsidRPr="00072A24">
        <w:rPr>
          <w:rFonts w:cs="Times New Roman"/>
          <w:noProof/>
          <w:lang w:val="en-US"/>
        </w:rPr>
        <w:t xml:space="preserve"> 2017; </w:t>
      </w:r>
      <w:r w:rsidRPr="00072A24">
        <w:rPr>
          <w:rFonts w:cs="Times New Roman"/>
          <w:b/>
          <w:bCs/>
          <w:noProof/>
          <w:lang w:val="en-US"/>
        </w:rPr>
        <w:t>1</w:t>
      </w:r>
      <w:r w:rsidRPr="00072A24">
        <w:rPr>
          <w:rFonts w:cs="Times New Roman"/>
          <w:noProof/>
          <w:lang w:val="en-US"/>
        </w:rPr>
        <w:t>: e94–5.</w:t>
      </w:r>
    </w:p>
    <w:p w14:paraId="318A9475" w14:textId="77777777" w:rsidR="00072A24" w:rsidRPr="00072A24" w:rsidRDefault="00072A24" w:rsidP="00072A24">
      <w:pPr>
        <w:widowControl w:val="0"/>
        <w:autoSpaceDE w:val="0"/>
        <w:autoSpaceDN w:val="0"/>
        <w:adjustRightInd w:val="0"/>
        <w:spacing w:line="240" w:lineRule="auto"/>
        <w:ind w:left="640" w:hanging="640"/>
        <w:rPr>
          <w:rFonts w:cs="Times New Roman"/>
          <w:noProof/>
        </w:rPr>
      </w:pPr>
      <w:r w:rsidRPr="00072A24">
        <w:rPr>
          <w:rFonts w:cs="Times New Roman"/>
          <w:noProof/>
          <w:lang w:val="en-US"/>
        </w:rPr>
        <w:t>35</w:t>
      </w:r>
      <w:r w:rsidRPr="00072A24">
        <w:rPr>
          <w:rFonts w:cs="Times New Roman"/>
          <w:noProof/>
          <w:lang w:val="en-US"/>
        </w:rPr>
        <w:tab/>
        <w:t>Berry HL, Waite TD, Dear KBG, Capon AG, Murray V. The case for systems thinking about climate change and mental health. Nat. Clim. Chang. 2018. DOI:10.1038/s41558-018-0102-4.</w:t>
      </w:r>
    </w:p>
    <w:p w14:paraId="2B228869" w14:textId="05C5F422" w:rsidR="006675AE" w:rsidRPr="00127064" w:rsidRDefault="006675AE" w:rsidP="00072A24">
      <w:pPr>
        <w:widowControl w:val="0"/>
        <w:autoSpaceDE w:val="0"/>
        <w:autoSpaceDN w:val="0"/>
        <w:adjustRightInd w:val="0"/>
        <w:spacing w:line="240" w:lineRule="auto"/>
        <w:ind w:left="480" w:hanging="480"/>
      </w:pPr>
      <w:r w:rsidRPr="00736834">
        <w:rPr>
          <w:szCs w:val="24"/>
        </w:rPr>
        <w:fldChar w:fldCharType="end"/>
      </w:r>
    </w:p>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E824F8">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15DA85" w14:textId="77777777" w:rsidR="00E517E5" w:rsidRDefault="00E517E5">
      <w:pPr>
        <w:spacing w:after="0" w:line="240" w:lineRule="auto"/>
      </w:pPr>
      <w:r>
        <w:separator/>
      </w:r>
    </w:p>
    <w:p w14:paraId="006CEDF2" w14:textId="77777777" w:rsidR="00E517E5" w:rsidRDefault="00E517E5"/>
  </w:endnote>
  <w:endnote w:type="continuationSeparator" w:id="0">
    <w:p w14:paraId="5517121A" w14:textId="77777777" w:rsidR="00E517E5" w:rsidRDefault="00E517E5">
      <w:pPr>
        <w:spacing w:after="0" w:line="240" w:lineRule="auto"/>
      </w:pPr>
      <w:r>
        <w:continuationSeparator/>
      </w:r>
    </w:p>
    <w:p w14:paraId="711E58DE" w14:textId="77777777" w:rsidR="00E517E5" w:rsidRDefault="00E517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21814268"/>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88081991"/>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56D68FC9" w:rsidR="003B1140" w:rsidRPr="00854855" w:rsidRDefault="003B1140" w:rsidP="00854855">
    <w:pPr>
      <w:ind w:firstLine="720"/>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69A420" w14:textId="77777777" w:rsidR="00E517E5" w:rsidRDefault="00E517E5" w:rsidP="00402F30">
      <w:pPr>
        <w:spacing w:after="0" w:line="240" w:lineRule="auto"/>
      </w:pPr>
      <w:r>
        <w:separator/>
      </w:r>
    </w:p>
  </w:footnote>
  <w:footnote w:type="continuationSeparator" w:id="0">
    <w:p w14:paraId="31DF644B" w14:textId="77777777" w:rsidR="00E517E5" w:rsidRDefault="00E517E5">
      <w:pPr>
        <w:spacing w:after="0" w:line="240" w:lineRule="auto"/>
      </w:pPr>
      <w:r>
        <w:continuationSeparator/>
      </w:r>
    </w:p>
    <w:p w14:paraId="6217634A" w14:textId="77777777" w:rsidR="00E517E5" w:rsidRDefault="00E517E5"/>
  </w:footnote>
  <w:footnote w:id="1">
    <w:p w14:paraId="09B10195" w14:textId="2878B83A" w:rsidR="00402F30" w:rsidRPr="003914B4" w:rsidRDefault="00293CB3" w:rsidP="00402F30">
      <w:pPr>
        <w:spacing w:line="240" w:lineRule="auto"/>
        <w:rPr>
          <w:sz w:val="20"/>
          <w:szCs w:val="20"/>
        </w:rPr>
      </w:pPr>
      <w:r w:rsidRPr="00C2773C">
        <w:rPr>
          <w:rStyle w:val="FootnoteReference"/>
        </w:rPr>
        <w:t>S</w:t>
      </w:r>
      <w:r w:rsidR="005D6ECE" w:rsidRPr="005D6ECE">
        <w:rPr>
          <w:sz w:val="20"/>
          <w:szCs w:val="20"/>
        </w:rPr>
        <w:t>S</w:t>
      </w:r>
      <w:r w:rsidR="003914B4" w:rsidRPr="003914B4">
        <w:rPr>
          <w:sz w:val="20"/>
          <w:szCs w:val="20"/>
        </w:rPr>
        <w:t xml:space="preserve">ome of the contents of this chapter </w:t>
      </w:r>
      <w:r w:rsidR="003F49D6">
        <w:rPr>
          <w:sz w:val="20"/>
          <w:szCs w:val="20"/>
        </w:rPr>
        <w:t>are in a</w:t>
      </w:r>
      <w:r w:rsidR="003914B4">
        <w:rPr>
          <w:sz w:val="20"/>
          <w:szCs w:val="20"/>
        </w:rPr>
        <w:t xml:space="preserve"> paper</w:t>
      </w:r>
      <w:r w:rsidR="00402F30" w:rsidRPr="003914B4">
        <w:rPr>
          <w:sz w:val="20"/>
          <w:szCs w:val="20"/>
        </w:rPr>
        <w:t xml:space="preserve"> which is currently under review in </w:t>
      </w:r>
      <w:r w:rsidR="00652036">
        <w:rPr>
          <w:i/>
          <w:sz w:val="20"/>
          <w:szCs w:val="20"/>
        </w:rPr>
        <w:t>T</w:t>
      </w:r>
      <w:r>
        <w:rPr>
          <w:i/>
          <w:sz w:val="20"/>
          <w:szCs w:val="20"/>
        </w:rPr>
        <w:t xml:space="preserve">he New England Journal of </w:t>
      </w:r>
      <w:r w:rsidR="00872CF9">
        <w:rPr>
          <w:i/>
          <w:sz w:val="20"/>
          <w:szCs w:val="20"/>
        </w:rPr>
        <w:t>Medicine</w:t>
      </w:r>
      <w:r w:rsidR="00402F30" w:rsidRPr="003914B4">
        <w:rPr>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2"/>
  </w:num>
  <w:num w:numId="3">
    <w:abstractNumId w:val="35"/>
  </w:num>
  <w:num w:numId="4">
    <w:abstractNumId w:val="41"/>
  </w:num>
  <w:num w:numId="5">
    <w:abstractNumId w:val="5"/>
  </w:num>
  <w:num w:numId="6">
    <w:abstractNumId w:val="11"/>
  </w:num>
  <w:num w:numId="7">
    <w:abstractNumId w:val="1"/>
  </w:num>
  <w:num w:numId="8">
    <w:abstractNumId w:val="29"/>
  </w:num>
  <w:num w:numId="9">
    <w:abstractNumId w:val="37"/>
  </w:num>
  <w:num w:numId="10">
    <w:abstractNumId w:val="27"/>
  </w:num>
  <w:num w:numId="11">
    <w:abstractNumId w:val="30"/>
  </w:num>
  <w:num w:numId="12">
    <w:abstractNumId w:val="26"/>
  </w:num>
  <w:num w:numId="13">
    <w:abstractNumId w:val="22"/>
  </w:num>
  <w:num w:numId="14">
    <w:abstractNumId w:val="16"/>
  </w:num>
  <w:num w:numId="15">
    <w:abstractNumId w:val="39"/>
  </w:num>
  <w:num w:numId="16">
    <w:abstractNumId w:val="44"/>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3"/>
  </w:num>
  <w:num w:numId="27">
    <w:abstractNumId w:val="17"/>
  </w:num>
  <w:num w:numId="28">
    <w:abstractNumId w:val="15"/>
  </w:num>
  <w:num w:numId="29">
    <w:abstractNumId w:val="2"/>
  </w:num>
  <w:num w:numId="30">
    <w:abstractNumId w:val="14"/>
  </w:num>
  <w:num w:numId="31">
    <w:abstractNumId w:val="38"/>
  </w:num>
  <w:num w:numId="32">
    <w:abstractNumId w:val="36"/>
  </w:num>
  <w:num w:numId="33">
    <w:abstractNumId w:val="12"/>
  </w:num>
  <w:num w:numId="34">
    <w:abstractNumId w:val="40"/>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 w:numId="45">
    <w:abstractNumId w:val="34"/>
  </w:num>
  <w:num w:numId="46">
    <w:abstractNumId w:val="34"/>
  </w:num>
  <w:num w:numId="47">
    <w:abstractNumId w:val="34"/>
  </w:num>
  <w:num w:numId="48">
    <w:abstractNumId w:val="34"/>
  </w:num>
  <w:num w:numId="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20A5"/>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CB9"/>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3841"/>
    <w:rsid w:val="00064232"/>
    <w:rsid w:val="000646B7"/>
    <w:rsid w:val="00064EEB"/>
    <w:rsid w:val="000651A2"/>
    <w:rsid w:val="00065626"/>
    <w:rsid w:val="00065D59"/>
    <w:rsid w:val="00065E50"/>
    <w:rsid w:val="00066139"/>
    <w:rsid w:val="0006614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2A24"/>
    <w:rsid w:val="000732F9"/>
    <w:rsid w:val="000732FB"/>
    <w:rsid w:val="00073ADC"/>
    <w:rsid w:val="00073B07"/>
    <w:rsid w:val="00073C2A"/>
    <w:rsid w:val="00073F1B"/>
    <w:rsid w:val="00074ADD"/>
    <w:rsid w:val="000752A7"/>
    <w:rsid w:val="00075501"/>
    <w:rsid w:val="00075A77"/>
    <w:rsid w:val="00075CF0"/>
    <w:rsid w:val="00075E47"/>
    <w:rsid w:val="000762EC"/>
    <w:rsid w:val="0007648C"/>
    <w:rsid w:val="000765BB"/>
    <w:rsid w:val="00077731"/>
    <w:rsid w:val="00077792"/>
    <w:rsid w:val="0008120B"/>
    <w:rsid w:val="00081296"/>
    <w:rsid w:val="000818D3"/>
    <w:rsid w:val="000819BC"/>
    <w:rsid w:val="00081A89"/>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534"/>
    <w:rsid w:val="000A75D4"/>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69B2"/>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4FA0"/>
    <w:rsid w:val="000E5837"/>
    <w:rsid w:val="000E60FC"/>
    <w:rsid w:val="000E6236"/>
    <w:rsid w:val="000E7C2D"/>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2F27"/>
    <w:rsid w:val="00103469"/>
    <w:rsid w:val="00103979"/>
    <w:rsid w:val="00103ED5"/>
    <w:rsid w:val="0010422E"/>
    <w:rsid w:val="00104231"/>
    <w:rsid w:val="0010440D"/>
    <w:rsid w:val="001046FA"/>
    <w:rsid w:val="001047DC"/>
    <w:rsid w:val="00104B66"/>
    <w:rsid w:val="00105420"/>
    <w:rsid w:val="00105569"/>
    <w:rsid w:val="00105708"/>
    <w:rsid w:val="00105731"/>
    <w:rsid w:val="00105759"/>
    <w:rsid w:val="0010581C"/>
    <w:rsid w:val="001063E9"/>
    <w:rsid w:val="0010644A"/>
    <w:rsid w:val="001071F9"/>
    <w:rsid w:val="00107570"/>
    <w:rsid w:val="00107C70"/>
    <w:rsid w:val="00107E64"/>
    <w:rsid w:val="00110568"/>
    <w:rsid w:val="0011057A"/>
    <w:rsid w:val="0011072B"/>
    <w:rsid w:val="00111093"/>
    <w:rsid w:val="00111170"/>
    <w:rsid w:val="00111694"/>
    <w:rsid w:val="00111FB4"/>
    <w:rsid w:val="00112077"/>
    <w:rsid w:val="00112085"/>
    <w:rsid w:val="001121F5"/>
    <w:rsid w:val="00112CB4"/>
    <w:rsid w:val="00112D7D"/>
    <w:rsid w:val="00112F7C"/>
    <w:rsid w:val="00113023"/>
    <w:rsid w:val="001132EC"/>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2D11"/>
    <w:rsid w:val="0013308F"/>
    <w:rsid w:val="00133794"/>
    <w:rsid w:val="001343C0"/>
    <w:rsid w:val="00134480"/>
    <w:rsid w:val="001346DB"/>
    <w:rsid w:val="00135344"/>
    <w:rsid w:val="00135AB0"/>
    <w:rsid w:val="00135B32"/>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4FA"/>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AE"/>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13"/>
    <w:rsid w:val="00167BDD"/>
    <w:rsid w:val="00167FBF"/>
    <w:rsid w:val="001703A1"/>
    <w:rsid w:val="00170AE6"/>
    <w:rsid w:val="0017106C"/>
    <w:rsid w:val="00171799"/>
    <w:rsid w:val="00171A64"/>
    <w:rsid w:val="00171B58"/>
    <w:rsid w:val="00172527"/>
    <w:rsid w:val="0017271D"/>
    <w:rsid w:val="001733B2"/>
    <w:rsid w:val="00173459"/>
    <w:rsid w:val="001734E9"/>
    <w:rsid w:val="00173B73"/>
    <w:rsid w:val="00173BA7"/>
    <w:rsid w:val="00174A83"/>
    <w:rsid w:val="00174BA9"/>
    <w:rsid w:val="00174CBB"/>
    <w:rsid w:val="00174FAE"/>
    <w:rsid w:val="0017501B"/>
    <w:rsid w:val="001754B1"/>
    <w:rsid w:val="001755D0"/>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623"/>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076"/>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97978"/>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1C8"/>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1E5B"/>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0F25"/>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674"/>
    <w:rsid w:val="001D7814"/>
    <w:rsid w:val="001D78E4"/>
    <w:rsid w:val="001D78FC"/>
    <w:rsid w:val="001D7BA9"/>
    <w:rsid w:val="001E00BF"/>
    <w:rsid w:val="001E0F3E"/>
    <w:rsid w:val="001E0F71"/>
    <w:rsid w:val="001E0FAC"/>
    <w:rsid w:val="001E107B"/>
    <w:rsid w:val="001E1299"/>
    <w:rsid w:val="001E184E"/>
    <w:rsid w:val="001E1FE9"/>
    <w:rsid w:val="001E2000"/>
    <w:rsid w:val="001E2819"/>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5D5A"/>
    <w:rsid w:val="002061EF"/>
    <w:rsid w:val="00206446"/>
    <w:rsid w:val="00206A3E"/>
    <w:rsid w:val="00206EE5"/>
    <w:rsid w:val="00207A73"/>
    <w:rsid w:val="00207B14"/>
    <w:rsid w:val="00207B39"/>
    <w:rsid w:val="00207F3E"/>
    <w:rsid w:val="002107F3"/>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6871"/>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1B25"/>
    <w:rsid w:val="002322ED"/>
    <w:rsid w:val="00232690"/>
    <w:rsid w:val="00232B2A"/>
    <w:rsid w:val="00233082"/>
    <w:rsid w:val="00233194"/>
    <w:rsid w:val="0023343A"/>
    <w:rsid w:val="002339E1"/>
    <w:rsid w:val="002339FB"/>
    <w:rsid w:val="00233B7D"/>
    <w:rsid w:val="00233C77"/>
    <w:rsid w:val="00233F6D"/>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A09"/>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882"/>
    <w:rsid w:val="00274EF2"/>
    <w:rsid w:val="00274FC3"/>
    <w:rsid w:val="00275019"/>
    <w:rsid w:val="0027534E"/>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1E1"/>
    <w:rsid w:val="002905BB"/>
    <w:rsid w:val="0029087D"/>
    <w:rsid w:val="00290E98"/>
    <w:rsid w:val="002920F8"/>
    <w:rsid w:val="00292A75"/>
    <w:rsid w:val="00292DF8"/>
    <w:rsid w:val="002932B0"/>
    <w:rsid w:val="00293CB3"/>
    <w:rsid w:val="002941C3"/>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7F4"/>
    <w:rsid w:val="002A1857"/>
    <w:rsid w:val="002A2B91"/>
    <w:rsid w:val="002A2B94"/>
    <w:rsid w:val="002A2DCD"/>
    <w:rsid w:val="002A2FF6"/>
    <w:rsid w:val="002A324D"/>
    <w:rsid w:val="002A4118"/>
    <w:rsid w:val="002A4196"/>
    <w:rsid w:val="002A4346"/>
    <w:rsid w:val="002A4697"/>
    <w:rsid w:val="002A4698"/>
    <w:rsid w:val="002A4AB9"/>
    <w:rsid w:val="002A4CEA"/>
    <w:rsid w:val="002A4CEB"/>
    <w:rsid w:val="002A4FB3"/>
    <w:rsid w:val="002A5534"/>
    <w:rsid w:val="002A58AD"/>
    <w:rsid w:val="002A58D9"/>
    <w:rsid w:val="002A5D98"/>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3D27"/>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81"/>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4B2"/>
    <w:rsid w:val="002D45B8"/>
    <w:rsid w:val="002D4EED"/>
    <w:rsid w:val="002D52AB"/>
    <w:rsid w:val="002D5342"/>
    <w:rsid w:val="002D6C2C"/>
    <w:rsid w:val="002D6DF8"/>
    <w:rsid w:val="002D733B"/>
    <w:rsid w:val="002D7A6E"/>
    <w:rsid w:val="002D7AC2"/>
    <w:rsid w:val="002E0010"/>
    <w:rsid w:val="002E00BC"/>
    <w:rsid w:val="002E0397"/>
    <w:rsid w:val="002E0BF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36D"/>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1CF7"/>
    <w:rsid w:val="00312743"/>
    <w:rsid w:val="0031275F"/>
    <w:rsid w:val="00312E9A"/>
    <w:rsid w:val="003141A2"/>
    <w:rsid w:val="0031434E"/>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CA8"/>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8DC"/>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4B4"/>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6FC6"/>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0DA"/>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0C2E"/>
    <w:rsid w:val="003C1333"/>
    <w:rsid w:val="003C1415"/>
    <w:rsid w:val="003C153C"/>
    <w:rsid w:val="003C1AF0"/>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D30"/>
    <w:rsid w:val="003C7830"/>
    <w:rsid w:val="003C7D02"/>
    <w:rsid w:val="003D09A9"/>
    <w:rsid w:val="003D0A6C"/>
    <w:rsid w:val="003D1392"/>
    <w:rsid w:val="003D18D1"/>
    <w:rsid w:val="003D1FAC"/>
    <w:rsid w:val="003D20D8"/>
    <w:rsid w:val="003D20F2"/>
    <w:rsid w:val="003D2B99"/>
    <w:rsid w:val="003D33A5"/>
    <w:rsid w:val="003D393F"/>
    <w:rsid w:val="003D4196"/>
    <w:rsid w:val="003D47D6"/>
    <w:rsid w:val="003D4A66"/>
    <w:rsid w:val="003D4BCA"/>
    <w:rsid w:val="003D4D80"/>
    <w:rsid w:val="003D5182"/>
    <w:rsid w:val="003D5D4F"/>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9D6"/>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AEF"/>
    <w:rsid w:val="00402D6F"/>
    <w:rsid w:val="00402F30"/>
    <w:rsid w:val="00402F47"/>
    <w:rsid w:val="0040311B"/>
    <w:rsid w:val="00403D93"/>
    <w:rsid w:val="00403F05"/>
    <w:rsid w:val="0040449F"/>
    <w:rsid w:val="004048E4"/>
    <w:rsid w:val="00405143"/>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B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AC"/>
    <w:rsid w:val="00442AF2"/>
    <w:rsid w:val="00442CC2"/>
    <w:rsid w:val="0044350F"/>
    <w:rsid w:val="00443903"/>
    <w:rsid w:val="00443AA8"/>
    <w:rsid w:val="00443FC1"/>
    <w:rsid w:val="00444B11"/>
    <w:rsid w:val="00444D1A"/>
    <w:rsid w:val="0044507B"/>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18C"/>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7D4"/>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CEA"/>
    <w:rsid w:val="004A5D7D"/>
    <w:rsid w:val="004A5DE4"/>
    <w:rsid w:val="004A7E98"/>
    <w:rsid w:val="004B013D"/>
    <w:rsid w:val="004B031E"/>
    <w:rsid w:val="004B0699"/>
    <w:rsid w:val="004B0A34"/>
    <w:rsid w:val="004B16A0"/>
    <w:rsid w:val="004B2216"/>
    <w:rsid w:val="004B2545"/>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B7EB7"/>
    <w:rsid w:val="004C02D3"/>
    <w:rsid w:val="004C0459"/>
    <w:rsid w:val="004C08E5"/>
    <w:rsid w:val="004C1C7A"/>
    <w:rsid w:val="004C2047"/>
    <w:rsid w:val="004C3449"/>
    <w:rsid w:val="004C3D2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8B9"/>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81"/>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44F4"/>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1AD"/>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4CA"/>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33D8"/>
    <w:rsid w:val="00563464"/>
    <w:rsid w:val="005643F0"/>
    <w:rsid w:val="00564890"/>
    <w:rsid w:val="00564FC2"/>
    <w:rsid w:val="005651E1"/>
    <w:rsid w:val="00565748"/>
    <w:rsid w:val="00565A41"/>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2AA"/>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C784F"/>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ECE"/>
    <w:rsid w:val="005D6FC7"/>
    <w:rsid w:val="005D73D0"/>
    <w:rsid w:val="005D75D9"/>
    <w:rsid w:val="005D7922"/>
    <w:rsid w:val="005D7A85"/>
    <w:rsid w:val="005E0155"/>
    <w:rsid w:val="005E0DEC"/>
    <w:rsid w:val="005E0E67"/>
    <w:rsid w:val="005E2023"/>
    <w:rsid w:val="005E2481"/>
    <w:rsid w:val="005E282A"/>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AE6"/>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95"/>
    <w:rsid w:val="0063545F"/>
    <w:rsid w:val="006356EB"/>
    <w:rsid w:val="00635CF3"/>
    <w:rsid w:val="00635FB7"/>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62C"/>
    <w:rsid w:val="00651E45"/>
    <w:rsid w:val="00651FB2"/>
    <w:rsid w:val="00652036"/>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776"/>
    <w:rsid w:val="0067689E"/>
    <w:rsid w:val="00676F7E"/>
    <w:rsid w:val="00680088"/>
    <w:rsid w:val="006800AB"/>
    <w:rsid w:val="00680526"/>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549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BEE"/>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0A2"/>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1B3"/>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AF4"/>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3D2"/>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3B2"/>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517"/>
    <w:rsid w:val="00755632"/>
    <w:rsid w:val="00755C72"/>
    <w:rsid w:val="00755E07"/>
    <w:rsid w:val="00756333"/>
    <w:rsid w:val="00756618"/>
    <w:rsid w:val="00756E96"/>
    <w:rsid w:val="00757088"/>
    <w:rsid w:val="00757353"/>
    <w:rsid w:val="007578CA"/>
    <w:rsid w:val="00757902"/>
    <w:rsid w:val="00757AB9"/>
    <w:rsid w:val="00760094"/>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6F63"/>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B93"/>
    <w:rsid w:val="00777DE6"/>
    <w:rsid w:val="00777F32"/>
    <w:rsid w:val="0078079D"/>
    <w:rsid w:val="0078091F"/>
    <w:rsid w:val="00780977"/>
    <w:rsid w:val="00780B25"/>
    <w:rsid w:val="00780C41"/>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4AD"/>
    <w:rsid w:val="007865B6"/>
    <w:rsid w:val="007867B5"/>
    <w:rsid w:val="00786EF3"/>
    <w:rsid w:val="0078701D"/>
    <w:rsid w:val="00787227"/>
    <w:rsid w:val="00787EAD"/>
    <w:rsid w:val="007902A9"/>
    <w:rsid w:val="007903E4"/>
    <w:rsid w:val="00791079"/>
    <w:rsid w:val="007915F6"/>
    <w:rsid w:val="00791F6B"/>
    <w:rsid w:val="00792201"/>
    <w:rsid w:val="00792E4B"/>
    <w:rsid w:val="0079368E"/>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4FD"/>
    <w:rsid w:val="007B0511"/>
    <w:rsid w:val="007B0C32"/>
    <w:rsid w:val="007B0ECD"/>
    <w:rsid w:val="007B1CB4"/>
    <w:rsid w:val="007B210B"/>
    <w:rsid w:val="007B3163"/>
    <w:rsid w:val="007B388E"/>
    <w:rsid w:val="007B3C13"/>
    <w:rsid w:val="007B4B57"/>
    <w:rsid w:val="007B51E8"/>
    <w:rsid w:val="007B601A"/>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A5F"/>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9B1"/>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3BB"/>
    <w:rsid w:val="007F16E4"/>
    <w:rsid w:val="007F1D43"/>
    <w:rsid w:val="007F1E4D"/>
    <w:rsid w:val="007F1EBD"/>
    <w:rsid w:val="007F214C"/>
    <w:rsid w:val="007F2DBD"/>
    <w:rsid w:val="007F2E1E"/>
    <w:rsid w:val="007F2ED8"/>
    <w:rsid w:val="007F35DF"/>
    <w:rsid w:val="007F370C"/>
    <w:rsid w:val="007F3DC5"/>
    <w:rsid w:val="007F4756"/>
    <w:rsid w:val="007F51AE"/>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980"/>
    <w:rsid w:val="00821A19"/>
    <w:rsid w:val="00821D05"/>
    <w:rsid w:val="00821E32"/>
    <w:rsid w:val="00822192"/>
    <w:rsid w:val="008222FD"/>
    <w:rsid w:val="008224C8"/>
    <w:rsid w:val="008229D0"/>
    <w:rsid w:val="00822CD2"/>
    <w:rsid w:val="00822DBF"/>
    <w:rsid w:val="00823077"/>
    <w:rsid w:val="0082355D"/>
    <w:rsid w:val="008237C8"/>
    <w:rsid w:val="0082382F"/>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8B3"/>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855"/>
    <w:rsid w:val="008549BA"/>
    <w:rsid w:val="00854D59"/>
    <w:rsid w:val="008559EE"/>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2CF9"/>
    <w:rsid w:val="00873794"/>
    <w:rsid w:val="00873998"/>
    <w:rsid w:val="00873C4C"/>
    <w:rsid w:val="008743B8"/>
    <w:rsid w:val="00874685"/>
    <w:rsid w:val="00874745"/>
    <w:rsid w:val="008747D5"/>
    <w:rsid w:val="00874830"/>
    <w:rsid w:val="00875155"/>
    <w:rsid w:val="008757AF"/>
    <w:rsid w:val="008762B0"/>
    <w:rsid w:val="00877510"/>
    <w:rsid w:val="008803AE"/>
    <w:rsid w:val="00881406"/>
    <w:rsid w:val="008815B7"/>
    <w:rsid w:val="0088177A"/>
    <w:rsid w:val="00881841"/>
    <w:rsid w:val="00881B21"/>
    <w:rsid w:val="00883023"/>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4C9"/>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02"/>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4EA"/>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03A"/>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648C"/>
    <w:rsid w:val="00937AF1"/>
    <w:rsid w:val="00937C14"/>
    <w:rsid w:val="009404AB"/>
    <w:rsid w:val="009407EE"/>
    <w:rsid w:val="00941013"/>
    <w:rsid w:val="009414AD"/>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213"/>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B77"/>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7E"/>
    <w:rsid w:val="00975ED8"/>
    <w:rsid w:val="00976958"/>
    <w:rsid w:val="00976997"/>
    <w:rsid w:val="00976B65"/>
    <w:rsid w:val="00976F0A"/>
    <w:rsid w:val="009770CE"/>
    <w:rsid w:val="00977303"/>
    <w:rsid w:val="009777B8"/>
    <w:rsid w:val="0098094E"/>
    <w:rsid w:val="00980EBF"/>
    <w:rsid w:val="009815B5"/>
    <w:rsid w:val="00981A2E"/>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6B2"/>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59D"/>
    <w:rsid w:val="009A17D0"/>
    <w:rsid w:val="009A1883"/>
    <w:rsid w:val="009A2664"/>
    <w:rsid w:val="009A2825"/>
    <w:rsid w:val="009A2C5E"/>
    <w:rsid w:val="009A359F"/>
    <w:rsid w:val="009A36CE"/>
    <w:rsid w:val="009A38F6"/>
    <w:rsid w:val="009A3F89"/>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0AA"/>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283"/>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DB1"/>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4E53"/>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934"/>
    <w:rsid w:val="00A33D04"/>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52"/>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1901"/>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EA0"/>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341"/>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905"/>
    <w:rsid w:val="00AC6A7C"/>
    <w:rsid w:val="00AC6B2D"/>
    <w:rsid w:val="00AC6BC2"/>
    <w:rsid w:val="00AC6DC4"/>
    <w:rsid w:val="00AC766E"/>
    <w:rsid w:val="00AC7691"/>
    <w:rsid w:val="00AD001F"/>
    <w:rsid w:val="00AD083D"/>
    <w:rsid w:val="00AD0A49"/>
    <w:rsid w:val="00AD0C23"/>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D7955"/>
    <w:rsid w:val="00AE004C"/>
    <w:rsid w:val="00AE00A1"/>
    <w:rsid w:val="00AE0241"/>
    <w:rsid w:val="00AE02C9"/>
    <w:rsid w:val="00AE03FB"/>
    <w:rsid w:val="00AE077A"/>
    <w:rsid w:val="00AE0BC1"/>
    <w:rsid w:val="00AE1885"/>
    <w:rsid w:val="00AE1B6C"/>
    <w:rsid w:val="00AE1CA4"/>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27C"/>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2FD"/>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7B8"/>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747"/>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87"/>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30B"/>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07BE3"/>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00F"/>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73C"/>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5F0D"/>
    <w:rsid w:val="00C561BD"/>
    <w:rsid w:val="00C5705E"/>
    <w:rsid w:val="00C5765A"/>
    <w:rsid w:val="00C57735"/>
    <w:rsid w:val="00C57B46"/>
    <w:rsid w:val="00C6001E"/>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67F76"/>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8F2"/>
    <w:rsid w:val="00C86B36"/>
    <w:rsid w:val="00C86BC6"/>
    <w:rsid w:val="00C8708D"/>
    <w:rsid w:val="00C875DA"/>
    <w:rsid w:val="00C90056"/>
    <w:rsid w:val="00C908AB"/>
    <w:rsid w:val="00C90EFD"/>
    <w:rsid w:val="00C9146E"/>
    <w:rsid w:val="00C918AA"/>
    <w:rsid w:val="00C91D2F"/>
    <w:rsid w:val="00C927D3"/>
    <w:rsid w:val="00C92862"/>
    <w:rsid w:val="00C92E29"/>
    <w:rsid w:val="00C92E67"/>
    <w:rsid w:val="00C93B13"/>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6E7D"/>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0F4"/>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A76"/>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552"/>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029"/>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6FD8"/>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638"/>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E58"/>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9ED"/>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7E5"/>
    <w:rsid w:val="00E518A8"/>
    <w:rsid w:val="00E518FB"/>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4F8"/>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7EE"/>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2CF3"/>
    <w:rsid w:val="00EC32A6"/>
    <w:rsid w:val="00EC33E7"/>
    <w:rsid w:val="00EC3C58"/>
    <w:rsid w:val="00EC401C"/>
    <w:rsid w:val="00EC51F2"/>
    <w:rsid w:val="00EC5ABC"/>
    <w:rsid w:val="00EC5C23"/>
    <w:rsid w:val="00EC6075"/>
    <w:rsid w:val="00EC6742"/>
    <w:rsid w:val="00EC687A"/>
    <w:rsid w:val="00EC78A0"/>
    <w:rsid w:val="00EC796D"/>
    <w:rsid w:val="00EC7ADA"/>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E63"/>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78A"/>
    <w:rsid w:val="00EE67A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0F15"/>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4D7A"/>
    <w:rsid w:val="00F24DAF"/>
    <w:rsid w:val="00F24FBC"/>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58DA"/>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6F4"/>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CAF"/>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87"/>
    <w:rsid w:val="00FB44F4"/>
    <w:rsid w:val="00FB460B"/>
    <w:rsid w:val="00FB4B65"/>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5C50"/>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3E4A"/>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2E85"/>
    <w:rsid w:val="00FF3799"/>
    <w:rsid w:val="00FF3A97"/>
    <w:rsid w:val="00FF3F80"/>
    <w:rsid w:val="00FF4470"/>
    <w:rsid w:val="00FF4519"/>
    <w:rsid w:val="00FF479A"/>
    <w:rsid w:val="00FF4A40"/>
    <w:rsid w:val="00FF57A3"/>
    <w:rsid w:val="00FF5B78"/>
    <w:rsid w:val="00FF5C1D"/>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678A"/>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4677D4"/>
    <w:pPr>
      <w:keepNext/>
      <w:keepLines/>
      <w:numPr>
        <w:numId w:val="4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E678A"/>
    <w:pPr>
      <w:keepNext/>
      <w:keepLines/>
      <w:numPr>
        <w:ilvl w:val="1"/>
        <w:numId w:val="4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E678A"/>
    <w:pPr>
      <w:keepNext/>
      <w:keepLines/>
      <w:numPr>
        <w:ilvl w:val="2"/>
        <w:numId w:val="4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E678A"/>
    <w:pPr>
      <w:keepNext/>
      <w:keepLines/>
      <w:numPr>
        <w:ilvl w:val="3"/>
        <w:numId w:val="4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E678A"/>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E678A"/>
    <w:rPr>
      <w:rFonts w:cs="Times New Roman"/>
    </w:rPr>
  </w:style>
  <w:style w:type="paragraph" w:customStyle="1" w:styleId="EndNoteBibliography">
    <w:name w:val="EndNote Bibliography"/>
    <w:basedOn w:val="Normal"/>
    <w:rsid w:val="00EE678A"/>
    <w:pPr>
      <w:spacing w:line="240" w:lineRule="auto"/>
    </w:pPr>
    <w:rPr>
      <w:rFonts w:cs="Times New Roman"/>
    </w:rPr>
  </w:style>
  <w:style w:type="paragraph" w:styleId="CommentText">
    <w:name w:val="annotation text"/>
    <w:basedOn w:val="Normal"/>
    <w:link w:val="CommentTextChar"/>
    <w:uiPriority w:val="99"/>
    <w:unhideWhenUsed/>
    <w:rsid w:val="00EE678A"/>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E678A"/>
    <w:rPr>
      <w:rFonts w:eastAsiaTheme="minorEastAsia"/>
      <w:sz w:val="20"/>
      <w:szCs w:val="20"/>
      <w:lang w:val="en-GB" w:eastAsia="zh-CN"/>
    </w:rPr>
  </w:style>
  <w:style w:type="paragraph" w:styleId="Footer">
    <w:name w:val="footer"/>
    <w:basedOn w:val="Normal"/>
    <w:link w:val="FooterChar"/>
    <w:uiPriority w:val="99"/>
    <w:unhideWhenUsed/>
    <w:rsid w:val="00EE678A"/>
    <w:pPr>
      <w:tabs>
        <w:tab w:val="center" w:pos="4680"/>
        <w:tab w:val="right" w:pos="9360"/>
      </w:tabs>
      <w:spacing w:line="240" w:lineRule="auto"/>
    </w:pPr>
  </w:style>
  <w:style w:type="character" w:customStyle="1" w:styleId="FooterChar">
    <w:name w:val="Footer Char"/>
    <w:basedOn w:val="DefaultParagraphFont"/>
    <w:link w:val="Footer"/>
    <w:uiPriority w:val="99"/>
    <w:rsid w:val="00EE678A"/>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E678A"/>
  </w:style>
  <w:style w:type="paragraph" w:styleId="Caption">
    <w:name w:val="caption"/>
    <w:basedOn w:val="Normal"/>
    <w:next w:val="Normal"/>
    <w:uiPriority w:val="35"/>
    <w:unhideWhenUsed/>
    <w:qFormat/>
    <w:rsid w:val="00EE678A"/>
    <w:pPr>
      <w:spacing w:after="0" w:line="240" w:lineRule="auto"/>
    </w:pPr>
    <w:rPr>
      <w:iCs/>
      <w:szCs w:val="18"/>
    </w:rPr>
  </w:style>
  <w:style w:type="character" w:styleId="CommentReference">
    <w:name w:val="annotation reference"/>
    <w:basedOn w:val="DefaultParagraphFont"/>
    <w:uiPriority w:val="99"/>
    <w:semiHidden/>
    <w:unhideWhenUsed/>
    <w:rsid w:val="00EE678A"/>
    <w:rPr>
      <w:sz w:val="16"/>
      <w:szCs w:val="16"/>
    </w:rPr>
  </w:style>
  <w:style w:type="paragraph" w:styleId="CommentSubject">
    <w:name w:val="annotation subject"/>
    <w:basedOn w:val="CommentText"/>
    <w:next w:val="CommentText"/>
    <w:link w:val="CommentSubjectChar"/>
    <w:uiPriority w:val="99"/>
    <w:semiHidden/>
    <w:unhideWhenUsed/>
    <w:rsid w:val="00EE678A"/>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E678A"/>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E678A"/>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E678A"/>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E678A"/>
    <w:pPr>
      <w:jc w:val="center"/>
    </w:pPr>
    <w:rPr>
      <w:rFonts w:cs="Times New Roman"/>
    </w:rPr>
  </w:style>
  <w:style w:type="paragraph" w:styleId="ListParagraph">
    <w:name w:val="List Paragraph"/>
    <w:basedOn w:val="Normal"/>
    <w:uiPriority w:val="34"/>
    <w:qFormat/>
    <w:rsid w:val="00EE678A"/>
    <w:pPr>
      <w:ind w:left="720"/>
      <w:contextualSpacing/>
    </w:pPr>
  </w:style>
  <w:style w:type="paragraph" w:customStyle="1" w:styleId="p1">
    <w:name w:val="p1"/>
    <w:basedOn w:val="Normal"/>
    <w:rsid w:val="00EE678A"/>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E678A"/>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E678A"/>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E678A"/>
    <w:pPr>
      <w:tabs>
        <w:tab w:val="center" w:pos="4680"/>
        <w:tab w:val="right" w:pos="9360"/>
      </w:tabs>
      <w:spacing w:line="240" w:lineRule="auto"/>
    </w:pPr>
  </w:style>
  <w:style w:type="character" w:customStyle="1" w:styleId="HeaderChar">
    <w:name w:val="Header Char"/>
    <w:basedOn w:val="DefaultParagraphFont"/>
    <w:link w:val="Header"/>
    <w:uiPriority w:val="99"/>
    <w:rsid w:val="00EE678A"/>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E678A"/>
    <w:rPr>
      <w:color w:val="0563C1" w:themeColor="hyperlink"/>
      <w:u w:val="single"/>
    </w:rPr>
  </w:style>
  <w:style w:type="character" w:styleId="FollowedHyperlink">
    <w:name w:val="FollowedHyperlink"/>
    <w:basedOn w:val="DefaultParagraphFont"/>
    <w:uiPriority w:val="99"/>
    <w:semiHidden/>
    <w:unhideWhenUsed/>
    <w:rsid w:val="00EE678A"/>
    <w:rPr>
      <w:color w:val="954F72" w:themeColor="followedHyperlink"/>
      <w:u w:val="single"/>
    </w:rPr>
  </w:style>
  <w:style w:type="character" w:customStyle="1" w:styleId="Heading3Char">
    <w:name w:val="Heading 3 Char"/>
    <w:basedOn w:val="DefaultParagraphFont"/>
    <w:link w:val="Heading3"/>
    <w:uiPriority w:val="9"/>
    <w:rsid w:val="00EE678A"/>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E678A"/>
  </w:style>
  <w:style w:type="paragraph" w:styleId="NormalWeb">
    <w:name w:val="Normal (Web)"/>
    <w:basedOn w:val="Normal"/>
    <w:uiPriority w:val="99"/>
    <w:unhideWhenUsed/>
    <w:rsid w:val="00EE678A"/>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E678A"/>
  </w:style>
  <w:style w:type="paragraph" w:customStyle="1" w:styleId="SMSubheading">
    <w:name w:val="SM Subheading"/>
    <w:basedOn w:val="Normal"/>
    <w:link w:val="SMSubheadingChar"/>
    <w:qFormat/>
    <w:rsid w:val="00EE678A"/>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E678A"/>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E678A"/>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4677D4"/>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E678A"/>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E678A"/>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E678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E678A"/>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EE678A"/>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EE678A"/>
    <w:pPr>
      <w:tabs>
        <w:tab w:val="left" w:pos="1320"/>
        <w:tab w:val="right" w:leader="dot" w:pos="9016"/>
      </w:tabs>
      <w:spacing w:after="100"/>
      <w:ind w:left="482"/>
    </w:pPr>
  </w:style>
  <w:style w:type="paragraph" w:styleId="TOC4">
    <w:name w:val="toc 4"/>
    <w:basedOn w:val="Normal"/>
    <w:next w:val="Normal"/>
    <w:autoRedefine/>
    <w:uiPriority w:val="39"/>
    <w:unhideWhenUsed/>
    <w:rsid w:val="00EE678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E678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E678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E678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E678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E678A"/>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EE678A"/>
    <w:rPr>
      <w:color w:val="605E5C"/>
      <w:shd w:val="clear" w:color="auto" w:fill="E1DFDD"/>
    </w:rPr>
  </w:style>
  <w:style w:type="paragraph" w:styleId="TableofFigures">
    <w:name w:val="table of figures"/>
    <w:basedOn w:val="Normal"/>
    <w:next w:val="Normal"/>
    <w:uiPriority w:val="99"/>
    <w:unhideWhenUsed/>
    <w:rsid w:val="00EE678A"/>
    <w:pPr>
      <w:spacing w:after="0"/>
    </w:pPr>
  </w:style>
  <w:style w:type="paragraph" w:styleId="FootnoteText">
    <w:name w:val="footnote text"/>
    <w:basedOn w:val="Normal"/>
    <w:link w:val="FootnoteTextChar"/>
    <w:uiPriority w:val="99"/>
    <w:semiHidden/>
    <w:unhideWhenUsed/>
    <w:rsid w:val="00EE67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678A"/>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E678A"/>
    <w:rPr>
      <w:vertAlign w:val="superscript"/>
    </w:rPr>
  </w:style>
  <w:style w:type="paragraph" w:styleId="EndnoteText">
    <w:name w:val="endnote text"/>
    <w:basedOn w:val="Normal"/>
    <w:link w:val="EndnoteTextChar"/>
    <w:uiPriority w:val="99"/>
    <w:semiHidden/>
    <w:unhideWhenUsed/>
    <w:rsid w:val="00EE67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678A"/>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EE678A"/>
    <w:rPr>
      <w:vertAlign w:val="superscript"/>
    </w:rPr>
  </w:style>
  <w:style w:type="table" w:customStyle="1" w:styleId="TableGrid1">
    <w:name w:val="Table Grid1"/>
    <w:basedOn w:val="TableNormal"/>
    <w:next w:val="TableGrid"/>
    <w:uiPriority w:val="59"/>
    <w:rsid w:val="00EE678A"/>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EE678A"/>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E678A"/>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EE678A"/>
    <w:rPr>
      <w:color w:val="808080"/>
    </w:rPr>
  </w:style>
  <w:style w:type="character" w:customStyle="1" w:styleId="Heading5Char">
    <w:name w:val="Heading 5 Char"/>
    <w:basedOn w:val="DefaultParagraphFont"/>
    <w:link w:val="Heading5"/>
    <w:uiPriority w:val="9"/>
    <w:rsid w:val="00EE678A"/>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E678A"/>
    <w:rPr>
      <w:color w:val="2B579A"/>
      <w:shd w:val="clear" w:color="auto" w:fill="E6E6E6"/>
    </w:rPr>
  </w:style>
  <w:style w:type="character" w:customStyle="1" w:styleId="Mention2">
    <w:name w:val="Mention2"/>
    <w:basedOn w:val="DefaultParagraphFont"/>
    <w:uiPriority w:val="99"/>
    <w:semiHidden/>
    <w:unhideWhenUsed/>
    <w:rsid w:val="00EE678A"/>
    <w:rPr>
      <w:color w:val="2B579A"/>
      <w:shd w:val="clear" w:color="auto" w:fill="E6E6E6"/>
    </w:rPr>
  </w:style>
  <w:style w:type="paragraph" w:styleId="NoSpacing">
    <w:name w:val="No Spacing"/>
    <w:uiPriority w:val="1"/>
    <w:qFormat/>
    <w:rsid w:val="00EE678A"/>
    <w:rPr>
      <w:rFonts w:eastAsiaTheme="minorEastAsia"/>
      <w:sz w:val="22"/>
      <w:szCs w:val="22"/>
      <w:lang w:val="en-GB" w:eastAsia="zh-CN"/>
    </w:rPr>
  </w:style>
  <w:style w:type="table" w:styleId="PlainTable3">
    <w:name w:val="Plain Table 3"/>
    <w:basedOn w:val="TableNormal"/>
    <w:uiPriority w:val="43"/>
    <w:rsid w:val="00EE678A"/>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E678A"/>
    <w:pPr>
      <w:spacing w:after="0"/>
      <w:outlineLvl w:val="0"/>
    </w:pPr>
    <w:rPr>
      <w:rFonts w:cs="Times New Roman"/>
      <w:szCs w:val="24"/>
      <w:lang w:eastAsia="en-US"/>
    </w:rPr>
  </w:style>
  <w:style w:type="character" w:customStyle="1" w:styleId="Style1Char">
    <w:name w:val="Style1 Char"/>
    <w:basedOn w:val="DefaultParagraphFont"/>
    <w:link w:val="Style1"/>
    <w:rsid w:val="00EE678A"/>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E678A"/>
    <w:pPr>
      <w:numPr>
        <w:ilvl w:val="1"/>
      </w:numPr>
      <w:spacing w:line="240" w:lineRule="auto"/>
      <w:jc w:val="center"/>
    </w:pPr>
    <w:rPr>
      <w:sz w:val="32"/>
    </w:rPr>
  </w:style>
  <w:style w:type="character" w:customStyle="1" w:styleId="SubtitleChar">
    <w:name w:val="Subtitle Char"/>
    <w:basedOn w:val="DefaultParagraphFont"/>
    <w:link w:val="Subtitle"/>
    <w:uiPriority w:val="11"/>
    <w:rsid w:val="00EE678A"/>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678A"/>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E678A"/>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E678A"/>
    <w:pPr>
      <w:widowControl w:val="0"/>
      <w:spacing w:beforeLines="50" w:afterLines="50" w:after="0" w:line="360" w:lineRule="auto"/>
      <w:jc w:val="center"/>
    </w:pPr>
    <w:rPr>
      <w:kern w:val="2"/>
    </w:rPr>
  </w:style>
  <w:style w:type="character" w:customStyle="1" w:styleId="Char">
    <w:name w:val="公式 Char"/>
    <w:basedOn w:val="DefaultParagraphFont"/>
    <w:link w:val="a"/>
    <w:rsid w:val="00EE678A"/>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DF02423-A9CD-504E-AE41-9EC4F7B7E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23</Pages>
  <Words>22908</Words>
  <Characters>128287</Characters>
  <Application>Microsoft Office Word</Application>
  <DocSecurity>0</DocSecurity>
  <Lines>2618</Lines>
  <Paragraphs>1219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cp:revision>
  <cp:lastPrinted>2019-05-23T15:55:00Z</cp:lastPrinted>
  <dcterms:created xsi:type="dcterms:W3CDTF">2019-05-23T15:46:00Z</dcterms:created>
  <dcterms:modified xsi:type="dcterms:W3CDTF">2019-05-23T15:55:00Z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