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CB7689">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p>
    <w:p w14:paraId="4712E526" w14:textId="3C8D31C8" w:rsidR="00413B5E" w:rsidRPr="006E585E" w:rsidRDefault="000210D1" w:rsidP="00CB7689">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76054332" w14:textId="51F7C328" w:rsidR="00413B5E"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339F68DF" w14:textId="2FB6892D" w:rsidR="00AB3E0F" w:rsidRPr="006E585E" w:rsidRDefault="00545E92" w:rsidP="00CB7689">
      <w:pPr>
        <w:snapToGrid w:val="0"/>
        <w:spacing w:after="0"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and was largely unchanged 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 xml:space="preserve">mortality largely </w:t>
      </w:r>
      <w:r w:rsidR="00773692" w:rsidRPr="006E585E">
        <w:rPr>
          <w:rFonts w:ascii="Times New Roman" w:hAnsi="Times New Roman"/>
          <w:color w:val="000000" w:themeColor="text1"/>
          <w:sz w:val="24"/>
          <w:szCs w:val="24"/>
        </w:rPr>
        <w:lastRenderedPageBreak/>
        <w:t>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1D0CFA42"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A8345C">
        <w:rPr>
          <w:rFonts w:ascii="Times New Roman" w:hAnsi="Times New Roman"/>
          <w:color w:val="000000" w:themeColor="text1"/>
          <w:sz w:val="24"/>
          <w:szCs w:val="24"/>
        </w:rPr>
        <w:t xml:space="preserve"> </w:t>
      </w:r>
      <w:r w:rsidR="00943F5B"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(Campbell, 2017; Fowler et al., 2015; Healy, 2003; McKee, 1989)</w:t>
      </w:r>
      <w:r w:rsidR="00943F5B"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A8345C">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(Langford &amp; Bentham, 1995; Martens, 1998)</w:t>
      </w:r>
      <w:r w:rsidR="004258D7"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A8345C">
        <w:rPr>
          <w:rFonts w:ascii="Times New Roman" w:hAnsi="Times New Roman"/>
          <w:color w:val="000000" w:themeColor="text1"/>
          <w:sz w:val="24"/>
          <w:szCs w:val="24"/>
        </w:rPr>
        <w:t xml:space="preserve"> </w:t>
      </w:r>
      <w:r w:rsidR="004717CE"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(Davis, Knappenberger, Michaels, &amp; Novicoff, 2004; Ferreira Braga, Zanobetti, &amp; Schwartz, 2001; Kalkstein, 2013; Medina-Ramón &amp; Schwartz, 2007)</w:t>
      </w:r>
      <w:r w:rsidR="004717CE"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presence and extent of seasonal variation in mortality may also itself change over time, due to shifts in weather regimes, lifestyle, adaptati</w:t>
      </w:r>
      <w:r w:rsidR="00A8345C">
        <w:rPr>
          <w:rFonts w:ascii="Times New Roman" w:hAnsi="Times New Roman"/>
          <w:color w:val="000000" w:themeColor="text1"/>
          <w:sz w:val="24"/>
          <w:szCs w:val="24"/>
        </w:rPr>
        <w:t>on technologies, and healthcare</w:t>
      </w:r>
      <w:r w:rsidRPr="006E585E">
        <w:rPr>
          <w:rFonts w:ascii="Times New Roman" w:hAnsi="Times New Roman"/>
          <w:color w:val="000000" w:themeColor="text1"/>
          <w:sz w:val="24"/>
          <w:szCs w:val="24"/>
        </w:rPr>
        <w:t xml:space="preserve"> </w:t>
      </w:r>
      <w:r w:rsidR="002C33D5"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(Bobb, Peng, Bell, &amp; Dominici, 2014; Carson, Hajat, Armstrong, &amp; Wilkinson, 2006; Seretakis, 1997; Sheridan, Kalkstein, &amp; Kalkstein, 2009)</w:t>
      </w:r>
      <w:r w:rsidR="002C33D5"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25239E70" w:rsidR="00B025C4" w:rsidRPr="006E585E" w:rsidRDefault="000210D1"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lastRenderedPageBreak/>
        <w:t>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9629F0">
        <w:rPr>
          <w:rFonts w:ascii="Times New Roman" w:hAnsi="Times New Roman"/>
          <w:color w:val="000000" w:themeColor="text1"/>
          <w:sz w:val="24"/>
          <w:szCs w:val="24"/>
        </w:rPr>
        <w:t xml:space="preserve"> </w:t>
      </w:r>
      <w:r w:rsidR="00964975"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(Rau, 2004; Rau, Bohk-Ewald, Muszyńska, &amp; Vaupel, 2018)</w:t>
      </w:r>
      <w:r w:rsidR="00964975" w:rsidRPr="006E585E">
        <w:rPr>
          <w:rFonts w:ascii="Times New Roman" w:hAnsi="Times New Roman"/>
          <w:color w:val="000000" w:themeColor="text1"/>
          <w:sz w:val="24"/>
          <w:szCs w:val="24"/>
        </w:rPr>
        <w:fldChar w:fldCharType="end"/>
      </w:r>
      <w:r w:rsidR="006112BC">
        <w:rPr>
          <w:rFonts w:ascii="Times New Roman" w:hAnsi="Times New Roman"/>
          <w:color w:val="000000" w:themeColor="text1"/>
          <w:sz w:val="24"/>
          <w:szCs w:val="24"/>
        </w:rPr>
        <w:t>.</w:t>
      </w:r>
    </w:p>
    <w:p w14:paraId="660EE2E5" w14:textId="77777777" w:rsidR="00B025C4" w:rsidRPr="006E585E" w:rsidRDefault="00B025C4" w:rsidP="00C33FFB">
      <w:pPr>
        <w:spacing w:after="0" w:line="480" w:lineRule="auto"/>
        <w:jc w:val="both"/>
        <w:rPr>
          <w:rFonts w:ascii="Times New Roman" w:hAnsi="Times New Roman"/>
          <w:color w:val="000000" w:themeColor="text1"/>
          <w:sz w:val="24"/>
          <w:szCs w:val="24"/>
        </w:rPr>
      </w:pPr>
    </w:p>
    <w:p w14:paraId="52BC0D7B" w14:textId="0F0C5BCA"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weather phenome</w:t>
      </w:r>
      <w:r w:rsidR="00BF3FD9" w:rsidRPr="006E585E">
        <w:rPr>
          <w:rFonts w:ascii="Times New Roman" w:hAnsi="Times New Roman"/>
          <w:color w:val="000000" w:themeColor="text1"/>
          <w:sz w:val="24"/>
          <w:szCs w:val="24"/>
        </w:rPr>
        <w:t>na</w:t>
      </w:r>
      <w:r w:rsidR="00FC7D12">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(Moy CM, Seltzer GO, Rodbell DT, 2002)</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6112BC">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(Grenfell, Bjørnstad, &amp; Kappey, 2001)</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ortality from all four cause</w:t>
      </w:r>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1997A174"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lowest 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CC4725">
        <w:rPr>
          <w:rFonts w:ascii="Times New Roman" w:hAnsi="Times New Roman"/>
          <w:sz w:val="24"/>
          <w:szCs w:val="24"/>
        </w:rPr>
        <w:t xml:space="preserve">, not </w:t>
      </w:r>
      <w:r w:rsidR="004C1040" w:rsidRPr="006E585E">
        <w:rPr>
          <w:rFonts w:ascii="Times New Roman" w:hAnsi="Times New Roman"/>
          <w:sz w:val="24"/>
          <w:szCs w:val="24"/>
        </w:rPr>
        <w:t>only did injury mortali</w:t>
      </w:r>
      <w:r w:rsidR="00603617">
        <w:rPr>
          <w:rFonts w:ascii="Times New Roman" w:hAnsi="Times New Roman"/>
          <w:sz w:val="24"/>
          <w:szCs w:val="24"/>
        </w:rPr>
        <w:t>ty peak in in June/July</w:t>
      </w:r>
      <w:r w:rsidR="00CC4725">
        <w:rPr>
          <w:rFonts w:ascii="Times New Roman" w:hAnsi="Times New Roman"/>
          <w:sz w:val="24"/>
          <w:szCs w:val="24"/>
        </w:rPr>
        <w:t>,</w:t>
      </w:r>
      <w:r w:rsidR="00603617">
        <w:rPr>
          <w:rFonts w:ascii="Times New Roman" w:hAnsi="Times New Roman"/>
          <w:sz w:val="24"/>
          <w:szCs w:val="24"/>
        </w:rPr>
        <w:t xml:space="preserve"> but </w:t>
      </w:r>
      <w:r w:rsidR="004C1040" w:rsidRPr="006E585E">
        <w:rPr>
          <w:rFonts w:ascii="Times New Roman" w:hAnsi="Times New Roman"/>
          <w:sz w:val="24"/>
          <w:szCs w:val="24"/>
        </w:rPr>
        <w:t>all-cause mortality</w:t>
      </w:r>
      <w:r w:rsidR="00CC4725">
        <w:rPr>
          <w:rFonts w:ascii="Times New Roman" w:hAnsi="Times New Roman"/>
          <w:sz w:val="24"/>
          <w:szCs w:val="24"/>
        </w:rPr>
        <w:t xml:space="preserve"> also</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259F9057"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xml:space="preserve">), indicating the seasonality is largely independent of geography. The relative homogeneity of the timing of </w:t>
      </w:r>
      <w:r w:rsidR="000210D1" w:rsidRPr="006E585E">
        <w:rPr>
          <w:rFonts w:ascii="Times New Roman" w:hAnsi="Times New Roman"/>
          <w:sz w:val="24"/>
          <w:szCs w:val="24"/>
        </w:rPr>
        <w:lastRenderedPageBreak/>
        <w:t>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w:t>
      </w:r>
      <w:r w:rsidR="00545E85">
        <w:rPr>
          <w:rFonts w:ascii="Times New Roman" w:hAnsi="Times New Roman"/>
          <w:sz w:val="24"/>
          <w:szCs w:val="24"/>
        </w:rPr>
        <w:t xml:space="preserve">Supplementary Figure </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37AD9BDB"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w:t>
      </w:r>
      <w:r w:rsidR="001029FD" w:rsidRPr="006E585E">
        <w:rPr>
          <w:rFonts w:ascii="Times New Roman" w:hAnsi="Times New Roman"/>
          <w:sz w:val="24"/>
          <w:szCs w:val="24"/>
        </w:rPr>
        <w:t xml:space="preserve">seasonality of death </w:t>
      </w:r>
      <w:r w:rsidR="001029FD">
        <w:rPr>
          <w:rFonts w:ascii="Times New Roman" w:hAnsi="Times New Roman"/>
          <w:sz w:val="24"/>
          <w:szCs w:val="24"/>
        </w:rPr>
        <w:t xml:space="preserve">rates and regional </w:t>
      </w:r>
      <w:r w:rsidRPr="006E585E">
        <w:rPr>
          <w:rFonts w:ascii="Times New Roman" w:hAnsi="Times New Roman"/>
          <w:sz w:val="24"/>
          <w:szCs w:val="24"/>
        </w:rPr>
        <w:t>temperature. A limitation of our study is that we used broad causes of death so that we have sufficient number of deaths b</w:t>
      </w:r>
      <w:r w:rsidR="00726222">
        <w:rPr>
          <w:rFonts w:ascii="Times New Roman" w:hAnsi="Times New Roman"/>
          <w:sz w:val="24"/>
          <w:szCs w:val="24"/>
        </w:rPr>
        <w:t>y age group, sex, year, climate</w:t>
      </w:r>
      <w:r w:rsidRPr="006E585E">
        <w:rPr>
          <w:rFonts w:ascii="Times New Roman" w:hAnsi="Times New Roman"/>
          <w:sz w:val="24"/>
          <w:szCs w:val="24"/>
        </w:rPr>
        <w:t xml:space="preserve">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w:t>
      </w:r>
      <w:r w:rsidR="00035017">
        <w:rPr>
          <w:rFonts w:ascii="Times New Roman" w:hAnsi="Times New Roman"/>
          <w:sz w:val="24"/>
          <w:szCs w:val="24"/>
        </w:rPr>
        <w:t xml:space="preserve">n found to peak in early spring </w:t>
      </w:r>
      <w:r w:rsidR="00577DE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and cardiovascular disease mortality may peak earlier in the winter than that from respiratory conditions</w:t>
      </w:r>
      <w:r w:rsidR="00035017">
        <w:rPr>
          <w:rFonts w:ascii="Times New Roman" w:hAnsi="Times New Roman"/>
          <w:sz w:val="24"/>
          <w:szCs w:val="24"/>
        </w:rPr>
        <w:t xml:space="preserve"> </w:t>
      </w:r>
      <w:r w:rsidR="00577DE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(Mackenbach, Kunst, &amp; Looman, 1992)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w:t>
      </w:r>
      <w:r w:rsidR="001029FD">
        <w:rPr>
          <w:rFonts w:ascii="Times New Roman" w:hAnsi="Times New Roman"/>
          <w:sz w:val="24"/>
          <w:szCs w:val="24"/>
        </w:rPr>
        <w:t>Similarly, the seasonality of</w:t>
      </w:r>
      <w:r w:rsidR="0047597D">
        <w:rPr>
          <w:rFonts w:ascii="Times New Roman" w:hAnsi="Times New Roman"/>
          <w:sz w:val="24"/>
          <w:szCs w:val="24"/>
        </w:rPr>
        <w:t xml:space="preserve"> influenza</w:t>
      </w:r>
      <w:r w:rsidR="001029FD">
        <w:rPr>
          <w:rFonts w:ascii="Times New Roman" w:hAnsi="Times New Roman"/>
          <w:sz w:val="24"/>
          <w:szCs w:val="24"/>
        </w:rPr>
        <w:t>, and how it has changed over time,</w:t>
      </w:r>
      <w:r w:rsidR="0047597D">
        <w:rPr>
          <w:rFonts w:ascii="Times New Roman" w:hAnsi="Times New Roman"/>
          <w:sz w:val="24"/>
          <w:szCs w:val="24"/>
        </w:rPr>
        <w:t xml:space="preserve"> </w:t>
      </w:r>
      <w:r w:rsidR="001029FD">
        <w:rPr>
          <w:rFonts w:ascii="Times New Roman" w:hAnsi="Times New Roman"/>
          <w:sz w:val="24"/>
          <w:szCs w:val="24"/>
        </w:rPr>
        <w:t xml:space="preserve">may be different than that of other respiratory diseases due to disease-specific interventions </w:t>
      </w:r>
      <w:r w:rsidR="00033C40">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Pr>
          <w:rFonts w:ascii="Times New Roman" w:hAnsi="Times New Roman"/>
          <w:sz w:val="24"/>
          <w:szCs w:val="24"/>
        </w:rPr>
        <w:fldChar w:fldCharType="separate"/>
      </w:r>
      <w:r w:rsidR="00BC655C" w:rsidRPr="00BC655C">
        <w:rPr>
          <w:rFonts w:ascii="Times New Roman" w:hAnsi="Times New Roman"/>
          <w:noProof/>
          <w:sz w:val="24"/>
          <w:szCs w:val="24"/>
        </w:rPr>
        <w:t>(Simonsen et al., 2005)</w:t>
      </w:r>
      <w:r w:rsidR="00033C40">
        <w:rPr>
          <w:rFonts w:ascii="Times New Roman" w:hAnsi="Times New Roman"/>
          <w:sz w:val="24"/>
          <w:szCs w:val="24"/>
        </w:rPr>
        <w:fldChar w:fldCharType="end"/>
      </w:r>
      <w:r w:rsidR="009A1890">
        <w:rPr>
          <w:rFonts w:ascii="Times New Roman" w:hAnsi="Times New Roman"/>
          <w:sz w:val="24"/>
          <w:szCs w:val="24"/>
        </w:rPr>
        <w:t xml:space="preserve">. </w:t>
      </w:r>
      <w:r w:rsidR="001029FD">
        <w:rPr>
          <w:rFonts w:ascii="Times New Roman" w:hAnsi="Times New Roman"/>
          <w:sz w:val="24"/>
          <w:szCs w:val="24"/>
        </w:rPr>
        <w:t>Further</w:t>
      </w:r>
      <w:r w:rsidR="00592119" w:rsidRPr="006E585E">
        <w:rPr>
          <w:rFonts w:ascii="Times New Roman" w:hAnsi="Times New Roman"/>
          <w:sz w:val="24"/>
          <w:szCs w:val="24"/>
        </w:rPr>
        <w:t xml:space="preserve">, </w:t>
      </w:r>
      <w:r w:rsidR="001029FD">
        <w:rPr>
          <w:rFonts w:ascii="Times New Roman" w:hAnsi="Times New Roman"/>
          <w:sz w:val="24"/>
          <w:szCs w:val="24"/>
        </w:rPr>
        <w:t xml:space="preserve">we did not </w:t>
      </w:r>
      <w:r w:rsidR="00592119" w:rsidRPr="006E585E">
        <w:rPr>
          <w:rFonts w:ascii="Times New Roman" w:hAnsi="Times New Roman"/>
          <w:sz w:val="24"/>
          <w:szCs w:val="24"/>
        </w:rPr>
        <w:lastRenderedPageBreak/>
        <w:t>investigat</w:t>
      </w:r>
      <w:r w:rsidR="001029FD">
        <w:rPr>
          <w:rFonts w:ascii="Times New Roman" w:hAnsi="Times New Roman"/>
          <w:sz w:val="24"/>
          <w:szCs w:val="24"/>
        </w:rPr>
        <w:t xml:space="preserve">e </w:t>
      </w:r>
      <w:r w:rsidR="00A22028" w:rsidRPr="006E585E">
        <w:rPr>
          <w:rFonts w:ascii="Times New Roman" w:hAnsi="Times New Roman"/>
          <w:sz w:val="24"/>
          <w:szCs w:val="24"/>
        </w:rPr>
        <w:t xml:space="preserve">seasonality of mortality by socioeconomic </w:t>
      </w:r>
      <w:r w:rsidR="001029FD">
        <w:rPr>
          <w:rFonts w:ascii="Times New Roman" w:hAnsi="Times New Roman"/>
          <w:sz w:val="24"/>
          <w:szCs w:val="24"/>
        </w:rPr>
        <w:t>characteristics which</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 xml:space="preserve">with understanding its </w:t>
      </w:r>
      <w:r w:rsidR="001029FD">
        <w:rPr>
          <w:rFonts w:ascii="Times New Roman" w:hAnsi="Times New Roman"/>
          <w:sz w:val="24"/>
          <w:szCs w:val="24"/>
        </w:rPr>
        <w:t>determinants</w:t>
      </w:r>
      <w:r w:rsidR="006D68AA" w:rsidRPr="006E585E">
        <w:rPr>
          <w:rFonts w:ascii="Times New Roman" w:hAnsi="Times New Roman"/>
          <w:sz w:val="24"/>
          <w:szCs w:val="24"/>
        </w:rPr>
        <w:t xml:space="preserve">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44625A9E"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w:t>
      </w:r>
      <w:r w:rsidR="002B3737">
        <w:rPr>
          <w:rFonts w:ascii="Times New Roman" w:hAnsi="Times New Roman"/>
          <w:sz w:val="24"/>
          <w:szCs w:val="24"/>
        </w:rPr>
        <w:t xml:space="preserve"> of total and cause-specific mortality in the USA, but also examining how seasonality has </w:t>
      </w:r>
      <w:r w:rsidR="00DF62BA" w:rsidRPr="006E585E">
        <w:rPr>
          <w:rFonts w:ascii="Times New Roman" w:hAnsi="Times New Roman"/>
          <w:sz w:val="24"/>
          <w:szCs w:val="24"/>
        </w:rPr>
        <w:t>change</w:t>
      </w:r>
      <w:r w:rsidR="002B3737">
        <w:rPr>
          <w:rFonts w:ascii="Times New Roman" w:hAnsi="Times New Roman"/>
          <w:sz w:val="24"/>
          <w:szCs w:val="24"/>
        </w:rPr>
        <w:t>d</w:t>
      </w:r>
      <w:r w:rsidR="00DF62BA" w:rsidRPr="006E585E">
        <w:rPr>
          <w:rFonts w:ascii="Times New Roman" w:hAnsi="Times New Roman"/>
          <w:sz w:val="24"/>
          <w:szCs w:val="24"/>
        </w:rPr>
        <w:t xml:space="preserve">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C1470A">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w:t>
      </w:r>
      <w:r w:rsidR="00AB66EA" w:rsidRPr="006E585E">
        <w:rPr>
          <w:rFonts w:ascii="Times New Roman" w:hAnsi="Times New Roman"/>
          <w:sz w:val="24"/>
          <w:szCs w:val="24"/>
        </w:rPr>
        <w:fldChar w:fldCharType="end"/>
      </w:r>
      <w:r w:rsidR="00C1470A">
        <w:rPr>
          <w:rFonts w:ascii="Times New Roman" w:hAnsi="Times New Roman"/>
          <w:sz w:val="24"/>
          <w:szCs w:val="24"/>
        </w:rPr>
        <w:t>.</w:t>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across diverse climatic regions</w:t>
      </w:r>
      <w:r w:rsidR="002B3737">
        <w:rPr>
          <w:rFonts w:ascii="Times New Roman" w:hAnsi="Times New Roman"/>
          <w:sz w:val="24"/>
          <w:szCs w:val="24"/>
        </w:rPr>
        <w:t xml:space="preserve"> with substantially different summer and winter temperatures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4D1E9FAA" w:rsidR="009E5196" w:rsidRPr="006E585E" w:rsidRDefault="000156AA" w:rsidP="000B343F">
      <w:pPr>
        <w:spacing w:after="0" w:line="480" w:lineRule="auto"/>
        <w:jc w:val="both"/>
        <w:rPr>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C1470A">
        <w:rPr>
          <w:rFonts w:ascii="Times New Roman" w:hAnsi="Times New Roman"/>
          <w:sz w:val="24"/>
          <w:szCs w:val="24"/>
        </w:rPr>
        <w:t xml:space="preserve"> </w:t>
      </w:r>
      <w:r w:rsidR="009134D8"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Kalkstein, 2013; Rau, 2004; Rau et al., 2018; Rosenwaike, 1966; Seretakis, 1997)</w:t>
      </w:r>
      <w:r w:rsidR="009134D8" w:rsidRPr="006E585E">
        <w:rPr>
          <w:rFonts w:ascii="Times New Roman" w:hAnsi="Times New Roman"/>
          <w:sz w:val="24"/>
          <w:szCs w:val="24"/>
        </w:rPr>
        <w:fldChar w:fldCharType="end"/>
      </w:r>
      <w:r w:rsidR="00C1470A">
        <w:rPr>
          <w:rFonts w:ascii="Times New Roman" w:hAnsi="Times New Roman"/>
          <w:sz w:val="24"/>
          <w:szCs w:val="24"/>
        </w:rPr>
        <w:t>.</w:t>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w:t>
      </w:r>
      <w:r w:rsidR="004835CF">
        <w:rPr>
          <w:rFonts w:ascii="Times New Roman" w:hAnsi="Times New Roman"/>
          <w:sz w:val="24"/>
          <w:szCs w:val="24"/>
        </w:rPr>
        <w:t>national analyses, and none</w:t>
      </w:r>
      <w:r w:rsidR="00EB2ED6" w:rsidRPr="006E585E">
        <w:rPr>
          <w:rFonts w:ascii="Times New Roman" w:hAnsi="Times New Roman"/>
          <w:sz w:val="24"/>
          <w:szCs w:val="24"/>
        </w:rPr>
        <w:t xml:space="preserve">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C1470A">
        <w:rPr>
          <w:rFonts w:ascii="Times New Roman" w:hAnsi="Times New Roman"/>
          <w:sz w:val="24"/>
          <w:szCs w:val="24"/>
        </w:rPr>
        <w:t>y consistent with these studies</w:t>
      </w:r>
      <w:r w:rsidR="00AD31CC">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 Seretakis, 1997)</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which had limited analysis on how seasonality changes over time</w:t>
      </w:r>
      <w:r w:rsidR="00103132">
        <w:rPr>
          <w:rFonts w:ascii="Times New Roman" w:hAnsi="Times New Roman"/>
          <w:sz w:val="24"/>
          <w:szCs w:val="24"/>
        </w:rPr>
        <w:t xml:space="preserve"> and/or geography</w:t>
      </w:r>
      <w:r w:rsidR="00C1470A">
        <w:rPr>
          <w:rFonts w:ascii="Times New Roman" w:hAnsi="Times New Roman"/>
          <w:sz w:val="24"/>
          <w:szCs w:val="24"/>
        </w:rPr>
        <w:t xml:space="preserve"> </w:t>
      </w:r>
      <w:r w:rsidR="00992E34">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992E34">
        <w:rPr>
          <w:rFonts w:ascii="Times New Roman" w:hAnsi="Times New Roman"/>
          <w:sz w:val="24"/>
          <w:szCs w:val="24"/>
        </w:rPr>
        <w:fldChar w:fldCharType="end"/>
      </w:r>
      <w:r w:rsidR="00C1470A">
        <w:rPr>
          <w:rFonts w:ascii="Times New Roman" w:hAnsi="Times New Roman"/>
          <w:sz w:val="24"/>
          <w:szCs w:val="24"/>
        </w:rPr>
        <w: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C1470A">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but our subnational analysis over three decades revealed </w:t>
      </w:r>
      <w:r w:rsidR="00A76EC0" w:rsidRPr="006E585E">
        <w:rPr>
          <w:rFonts w:ascii="Times New Roman" w:hAnsi="Times New Roman"/>
          <w:sz w:val="24"/>
          <w:szCs w:val="24"/>
        </w:rPr>
        <w:lastRenderedPageBreak/>
        <w:t xml:space="preserve">variations in </w:t>
      </w:r>
      <w:r w:rsidR="002B3737">
        <w:rPr>
          <w:rFonts w:ascii="Times New Roman" w:hAnsi="Times New Roman"/>
          <w:sz w:val="24"/>
          <w:szCs w:val="24"/>
        </w:rPr>
        <w:t xml:space="preserve">when injury deaths peaked and in how seasonal differences in these deaths have changed </w:t>
      </w:r>
      <w:r w:rsidR="00722AD9">
        <w:rPr>
          <w:rFonts w:ascii="Times New Roman" w:hAnsi="Times New Roman"/>
          <w:sz w:val="24"/>
          <w:szCs w:val="24"/>
        </w:rPr>
        <w:t xml:space="preserve">over time </w:t>
      </w:r>
      <w:r w:rsidR="002B3737">
        <w:rPr>
          <w:rFonts w:ascii="Times New Roman" w:hAnsi="Times New Roman"/>
          <w:sz w:val="24"/>
          <w:szCs w:val="24"/>
        </w:rPr>
        <w:t xml:space="preserve">which had not been </w:t>
      </w:r>
      <w:r w:rsidR="00A76EC0" w:rsidRPr="006E585E">
        <w:rPr>
          <w:rFonts w:ascii="Times New Roman" w:hAnsi="Times New Roman"/>
          <w:sz w:val="24"/>
          <w:szCs w:val="24"/>
        </w:rPr>
        <w:t>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1B570684"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(Kinney et al., 2015)</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(Fowler et al., 2015; Healy, 2003; McKee, 1989)</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xml:space="preserve">, whereas Nordic countries may </w:t>
      </w:r>
      <w:r w:rsidR="003B784F">
        <w:rPr>
          <w:rFonts w:ascii="Times New Roman" w:hAnsi="Times New Roman"/>
          <w:sz w:val="24"/>
          <w:szCs w:val="24"/>
        </w:rPr>
        <w:t xml:space="preserve">have </w:t>
      </w:r>
      <w:r w:rsidR="00EF4585" w:rsidRPr="006E585E">
        <w:rPr>
          <w:rFonts w:ascii="Times New Roman" w:hAnsi="Times New Roman"/>
          <w:sz w:val="24"/>
          <w:szCs w:val="24"/>
        </w:rPr>
        <w:t xml:space="preserve">better environmental (e.g., housing insulation and heating) and health system measures to counter the </w:t>
      </w:r>
      <w:r w:rsidR="006D3FE2">
        <w:rPr>
          <w:rFonts w:ascii="Times New Roman" w:hAnsi="Times New Roman"/>
          <w:sz w:val="24"/>
          <w:szCs w:val="24"/>
        </w:rPr>
        <w:t>effects of cold winters</w:t>
      </w:r>
      <w:r w:rsidR="00EF4585" w:rsidRPr="006E585E">
        <w:rPr>
          <w:rFonts w:ascii="Times New Roman" w:hAnsi="Times New Roman"/>
          <w:sz w:val="24"/>
          <w:szCs w:val="24"/>
        </w:rPr>
        <w:t xml:space="preserv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46172B87" w:rsidR="000210D1"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BE50E6">
        <w:rPr>
          <w:rFonts w:ascii="Times New Roman" w:hAnsi="Times New Roman"/>
          <w:sz w:val="24"/>
          <w:szCs w:val="24"/>
        </w:rPr>
        <w:t xml:space="preserve"> </w:t>
      </w:r>
      <w:commentRangeStart w:id="0"/>
      <w:commentRangeStart w:id="1"/>
      <w:r w:rsidR="00AB66EA" w:rsidRPr="006E585E">
        <w:rPr>
          <w:rFonts w:ascii="Times New Roman" w:hAnsi="Times New Roman"/>
          <w:sz w:val="24"/>
          <w:szCs w:val="24"/>
        </w:rPr>
        <w:fldChar w:fldCharType="begin" w:fldLock="1"/>
      </w:r>
      <w:r w:rsidR="00166A52">
        <w:rPr>
          <w:rFonts w:ascii="Times New Roman" w:hAnsi="Times New Roman"/>
          <w:sz w:val="24"/>
          <w:szCs w:val="24"/>
        </w:rPr>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6E585E">
        <w:rPr>
          <w:rFonts w:ascii="Times New Roman" w:hAnsi="Times New Roman"/>
          <w:sz w:val="24"/>
          <w:szCs w:val="24"/>
        </w:rPr>
        <w:fldChar w:fldCharType="separate"/>
      </w:r>
      <w:r w:rsidR="00166A52" w:rsidRPr="00166A52">
        <w:rPr>
          <w:rFonts w:ascii="Times New Roman" w:hAnsi="Times New Roman"/>
          <w:noProof/>
          <w:sz w:val="24"/>
          <w:szCs w:val="24"/>
        </w:rPr>
        <w:t>(National Highway Traffic Safety Administration, 2005)</w:t>
      </w:r>
      <w:r w:rsidR="00AB66EA" w:rsidRPr="006E585E">
        <w:rPr>
          <w:rFonts w:ascii="Times New Roman" w:hAnsi="Times New Roman"/>
          <w:sz w:val="24"/>
          <w:szCs w:val="24"/>
        </w:rPr>
        <w:fldChar w:fldCharType="end"/>
      </w:r>
      <w:commentRangeEnd w:id="0"/>
      <w:r w:rsidR="00954635">
        <w:rPr>
          <w:rStyle w:val="CommentReference"/>
          <w:rFonts w:asciiTheme="minorHAnsi" w:eastAsiaTheme="minorHAnsi" w:hAnsiTheme="minorHAnsi" w:cstheme="minorBidi"/>
        </w:rPr>
        <w:commentReference w:id="0"/>
      </w:r>
      <w:commentRangeEnd w:id="1"/>
      <w:r w:rsidR="008D62D2">
        <w:rPr>
          <w:rStyle w:val="CommentReference"/>
          <w:rFonts w:asciiTheme="minorHAnsi" w:eastAsiaTheme="minorHAnsi" w:hAnsiTheme="minorHAnsi" w:cstheme="minorBidi"/>
        </w:rPr>
        <w:commentReference w:id="1"/>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ins w:id="2" w:author="Ezzati, Majid" w:date="2018-01-29T21:35:00Z">
        <w:r w:rsidR="00954635">
          <w:rPr>
            <w:rFonts w:ascii="Times New Roman" w:hAnsi="Times New Roman"/>
            <w:sz w:val="24"/>
            <w:szCs w:val="24"/>
          </w:rPr>
          <w:t xml:space="preserve">two phenomena: first, </w:t>
        </w:r>
      </w:ins>
      <w:r w:rsidRPr="006E585E">
        <w:rPr>
          <w:rFonts w:ascii="Times New Roman" w:hAnsi="Times New Roman"/>
          <w:sz w:val="24"/>
          <w:szCs w:val="24"/>
        </w:rPr>
        <w:t xml:space="preserve">the </w:t>
      </w:r>
      <w:r w:rsidR="008A287F" w:rsidRPr="006E585E">
        <w:rPr>
          <w:rFonts w:ascii="Times New Roman" w:hAnsi="Times New Roman"/>
          <w:sz w:val="24"/>
          <w:szCs w:val="24"/>
        </w:rPr>
        <w:t xml:space="preserve">seasonality of death </w:t>
      </w:r>
      <w:r w:rsidR="005F06A5" w:rsidRPr="006E585E">
        <w:rPr>
          <w:rFonts w:ascii="Times New Roman" w:hAnsi="Times New Roman"/>
          <w:sz w:val="24"/>
          <w:szCs w:val="24"/>
        </w:rPr>
        <w:t xml:space="preserve">from cardiorespiratory </w:t>
      </w:r>
      <w:ins w:id="3" w:author="Ezzati, Majid" w:date="2018-01-29T21:35:00Z">
        <w:r w:rsidR="00954635">
          <w:rPr>
            <w:rFonts w:ascii="Times New Roman" w:hAnsi="Times New Roman"/>
            <w:sz w:val="24"/>
            <w:szCs w:val="24"/>
          </w:rPr>
          <w:t>diseases declines, and second,</w:t>
        </w:r>
      </w:ins>
      <w:r w:rsidR="003B5AA4">
        <w:rPr>
          <w:rFonts w:ascii="Times New Roman" w:hAnsi="Times New Roman"/>
          <w:sz w:val="24"/>
          <w:szCs w:val="24"/>
        </w:rPr>
        <w:t xml:space="preserve"> </w:t>
      </w:r>
      <w:ins w:id="4" w:author="Ezzati, Majid" w:date="2018-01-29T21:36:00Z">
        <w:r w:rsidR="00954635">
          <w:rPr>
            <w:rFonts w:ascii="Times New Roman" w:hAnsi="Times New Roman"/>
            <w:sz w:val="24"/>
            <w:szCs w:val="24"/>
          </w:rPr>
          <w:t>the</w:t>
        </w:r>
      </w:ins>
      <w:r w:rsidR="006D6F45">
        <w:rPr>
          <w:rFonts w:ascii="Times New Roman" w:hAnsi="Times New Roman"/>
          <w:sz w:val="24"/>
          <w:szCs w:val="24"/>
        </w:rPr>
        <w:t xml:space="preserve"> proportion of deaths during the perinatal period</w:t>
      </w:r>
      <w:ins w:id="5" w:author="Ezzati, Majid" w:date="2018-01-29T21:36:00Z">
        <w:r w:rsidR="00954635">
          <w:rPr>
            <w:rFonts w:ascii="Times New Roman" w:hAnsi="Times New Roman"/>
            <w:sz w:val="24"/>
            <w:szCs w:val="24"/>
          </w:rPr>
          <w:t>, which have limited seasonality, increased</w:t>
        </w:r>
      </w:ins>
      <w:r w:rsidR="00BE50E6">
        <w:rPr>
          <w:rFonts w:ascii="Times New Roman" w:hAnsi="Times New Roman"/>
          <w:sz w:val="24"/>
          <w:szCs w:val="24"/>
        </w:rPr>
        <w:t xml:space="preserve"> </w:t>
      </w:r>
      <w:r w:rsidR="00050A3D">
        <w:rPr>
          <w:rFonts w:ascii="Times New Roman" w:hAnsi="Times New Roman"/>
          <w:sz w:val="24"/>
          <w:szCs w:val="24"/>
        </w:rPr>
        <w:fldChar w:fldCharType="begin" w:fldLock="1"/>
      </w:r>
      <w:r w:rsidR="00B27E5A">
        <w:rPr>
          <w:rFonts w:ascii="Times New Roman" w:hAnsi="Times New Roman"/>
          <w:sz w:val="24"/>
          <w:szCs w:val="24"/>
        </w:rPr>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Pr>
          <w:rFonts w:ascii="Times New Roman" w:hAnsi="Times New Roman"/>
          <w:sz w:val="24"/>
          <w:szCs w:val="24"/>
        </w:rPr>
        <w:fldChar w:fldCharType="separate"/>
      </w:r>
      <w:r w:rsidR="00B27E5A" w:rsidRPr="00B27E5A">
        <w:rPr>
          <w:rFonts w:ascii="Times New Roman" w:hAnsi="Times New Roman"/>
          <w:noProof/>
          <w:sz w:val="24"/>
          <w:szCs w:val="24"/>
        </w:rPr>
        <w:t>(MacDorman &amp; Gregory, 2015)</w:t>
      </w:r>
      <w:r w:rsidR="00050A3D">
        <w:rPr>
          <w:rFonts w:ascii="Times New Roman" w:hAnsi="Times New Roman"/>
          <w:sz w:val="24"/>
          <w:szCs w:val="24"/>
        </w:rPr>
        <w:fldChar w:fldCharType="end"/>
      </w:r>
      <w:r w:rsidR="00BE50E6">
        <w:rPr>
          <w:rFonts w:ascii="Times New Roman" w:hAnsi="Times New Roman"/>
          <w:sz w:val="24"/>
          <w:szCs w:val="24"/>
        </w:rPr>
        <w:t>.</w:t>
      </w:r>
    </w:p>
    <w:p w14:paraId="4942F9DC" w14:textId="77777777" w:rsidR="00D038DF" w:rsidRPr="006E585E" w:rsidRDefault="00D038DF" w:rsidP="00C33FFB">
      <w:pPr>
        <w:spacing w:after="0" w:line="480" w:lineRule="auto"/>
        <w:jc w:val="both"/>
        <w:rPr>
          <w:rFonts w:ascii="Times New Roman" w:hAnsi="Times New Roman"/>
          <w:sz w:val="24"/>
          <w:szCs w:val="24"/>
        </w:rPr>
      </w:pPr>
      <w:bookmarkStart w:id="6" w:name="_GoBack"/>
      <w:bookmarkEnd w:id="6"/>
    </w:p>
    <w:p w14:paraId="404E5FCD" w14:textId="3AE729C8"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w:t>
      </w:r>
      <w:r w:rsidRPr="006E585E">
        <w:rPr>
          <w:rFonts w:ascii="Times New Roman" w:hAnsi="Times New Roman"/>
          <w:sz w:val="24"/>
          <w:szCs w:val="24"/>
        </w:rPr>
        <w:lastRenderedPageBreak/>
        <w:t xml:space="preserve">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(Healy, 2003; Lerchl, 1998; 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w:t>
      </w:r>
      <w:del w:id="7" w:author="Ezzati, Majid" w:date="2018-01-29T21:37:00Z">
        <w:r w:rsidRPr="006E585E" w:rsidDel="00D83ACB">
          <w:rPr>
            <w:rFonts w:ascii="Times New Roman" w:hAnsi="Times New Roman"/>
            <w:sz w:val="24"/>
            <w:szCs w:val="24"/>
          </w:rPr>
          <w:delText>In many countries</w:delText>
        </w:r>
        <w:r w:rsidR="00CC4555" w:rsidDel="00D83ACB">
          <w:rPr>
            <w:rFonts w:ascii="Times New Roman" w:hAnsi="Times New Roman"/>
            <w:sz w:val="24"/>
            <w:szCs w:val="24"/>
          </w:rPr>
          <w:delText>,</w:delText>
        </w:r>
        <w:r w:rsidRPr="006E585E" w:rsidDel="00D83ACB">
          <w:rPr>
            <w:rFonts w:ascii="Times New Roman" w:hAnsi="Times New Roman"/>
            <w:sz w:val="24"/>
            <w:szCs w:val="24"/>
          </w:rPr>
          <w:delText xml:space="preserve"> such services are increasingly under strain in an era of austerity. </w:delText>
        </w:r>
      </w:del>
      <w:r w:rsidRPr="006E585E">
        <w:rPr>
          <w:rFonts w:ascii="Times New Roman" w:hAnsi="Times New Roman"/>
          <w:sz w:val="24"/>
          <w:szCs w:val="24"/>
        </w:rPr>
        <w:t>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(Kimberly Miller, 2013)</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2A80B54C" w:rsidR="004055C0" w:rsidRPr="006E585E" w:rsidRDefault="00E91385" w:rsidP="004055C0">
      <w:pPr>
        <w:spacing w:after="0" w:line="480" w:lineRule="auto"/>
        <w:jc w:val="both"/>
        <w:rPr>
          <w:rFonts w:ascii="Times New Roman" w:hAnsi="Times New Roman"/>
          <w:color w:val="000000" w:themeColor="text1"/>
          <w:sz w:val="24"/>
          <w:szCs w:val="24"/>
        </w:rPr>
      </w:pPr>
      <w:r>
        <w:rPr>
          <w:rStyle w:val="apple-style-span"/>
          <w:rFonts w:ascii="Times New Roman" w:hAnsi="Times New Roman"/>
          <w:color w:val="000000" w:themeColor="text1"/>
          <w:sz w:val="24"/>
          <w:szCs w:val="24"/>
        </w:rPr>
        <w:t>We used data on all 77,77</w:t>
      </w:r>
      <w:r w:rsidR="004055C0" w:rsidRPr="006E585E">
        <w:rPr>
          <w:rStyle w:val="apple-style-span"/>
          <w:rFonts w:ascii="Times New Roman" w:hAnsi="Times New Roman"/>
          <w:color w:val="000000" w:themeColor="text1"/>
          <w:sz w:val="24"/>
          <w:szCs w:val="24"/>
        </w:rPr>
        <w:t>1</w:t>
      </w:r>
      <w:r>
        <w:rPr>
          <w:rStyle w:val="apple-style-span"/>
          <w:rFonts w:ascii="Times New Roman" w:hAnsi="Times New Roman"/>
          <w:color w:val="000000" w:themeColor="text1"/>
          <w:sz w:val="24"/>
          <w:szCs w:val="24"/>
        </w:rPr>
        <w:t>,</w:t>
      </w:r>
      <w:r w:rsidR="004055C0" w:rsidRPr="006E585E">
        <w:rPr>
          <w:rStyle w:val="apple-style-span"/>
          <w:rFonts w:ascii="Times New Roman" w:hAnsi="Times New Roman"/>
          <w:color w:val="000000" w:themeColor="text1"/>
          <w:sz w:val="24"/>
          <w:szCs w:val="24"/>
        </w:rPr>
        <w:t xml:space="preserve">264 deaths in the USA from 1980 to 2013 from the National Center for Health Statistics (NCHS). </w:t>
      </w:r>
      <w:r w:rsidR="004055C0" w:rsidRPr="006E585E">
        <w:rPr>
          <w:rFonts w:ascii="Times New Roman" w:hAnsi="Times New Roman"/>
          <w:color w:val="000000" w:themeColor="text1"/>
          <w:sz w:val="24"/>
          <w:szCs w:val="24"/>
        </w:rPr>
        <w:t>Age, sex, state of residence, month of death, and underlying cause of death were available for each record. Yearly population counts were available from NCHS for 1990 to 2013 and from the US Census Bureau prior to 1990</w:t>
      </w:r>
      <w:r w:rsidR="00C9555C">
        <w:rPr>
          <w:rFonts w:ascii="Times New Roman" w:hAnsi="Times New Roman"/>
          <w:color w:val="000000" w:themeColor="text1"/>
          <w:sz w:val="24"/>
          <w:szCs w:val="24"/>
        </w:rPr>
        <w:t xml:space="preserve"> </w:t>
      </w:r>
      <w:r w:rsidR="004055C0"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(Ingram et al., 2003)</w:t>
      </w:r>
      <w:r w:rsidR="004055C0"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004055C0"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004055C0" w:rsidRPr="006E585E">
        <w:rPr>
          <w:rFonts w:ascii="Times New Roman" w:hAnsi="Times New Roman"/>
          <w:color w:val="000000" w:themeColor="text1"/>
          <w:sz w:val="24"/>
          <w:szCs w:val="24"/>
        </w:rPr>
        <w:t>monthly population counts through linear interpolation, assigning each yearly count to July.</w:t>
      </w:r>
      <w:r w:rsidR="004055C0" w:rsidRPr="006E585E">
        <w:rPr>
          <w:rFonts w:ascii="Times New Roman" w:hAnsi="Times New Roman"/>
          <w:sz w:val="24"/>
          <w:szCs w:val="24"/>
        </w:rPr>
        <w:t xml:space="preserve"> We also subdivided the national data geographically by climate regions used by </w:t>
      </w:r>
      <w:r w:rsidR="004055C0" w:rsidRPr="006E585E">
        <w:rPr>
          <w:rFonts w:ascii="Times New Roman" w:hAnsi="Times New Roman"/>
          <w:sz w:val="24"/>
          <w:szCs w:val="24"/>
        </w:rPr>
        <w:lastRenderedPageBreak/>
        <w:t>the National Oceanic and Atmos</w:t>
      </w:r>
      <w:r w:rsidR="00C9555C">
        <w:rPr>
          <w:rFonts w:ascii="Times New Roman" w:hAnsi="Times New Roman"/>
          <w:sz w:val="24"/>
          <w:szCs w:val="24"/>
        </w:rPr>
        <w:t xml:space="preserve">pheric Administration (Figure 1) </w:t>
      </w:r>
      <w:r w:rsidR="004055C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004055C0" w:rsidRPr="006E585E">
        <w:rPr>
          <w:rFonts w:ascii="Times New Roman" w:hAnsi="Times New Roman"/>
          <w:sz w:val="24"/>
          <w:szCs w:val="24"/>
        </w:rPr>
        <w:fldChar w:fldCharType="separate"/>
      </w:r>
      <w:r w:rsidR="00BC655C" w:rsidRPr="00BC655C">
        <w:rPr>
          <w:rFonts w:ascii="Times New Roman" w:hAnsi="Times New Roman"/>
          <w:noProof/>
          <w:sz w:val="24"/>
          <w:szCs w:val="24"/>
        </w:rPr>
        <w:t>(Karl &amp; Koss, 1984)</w:t>
      </w:r>
      <w:r w:rsidR="004055C0" w:rsidRPr="006E585E">
        <w:rPr>
          <w:rFonts w:ascii="Times New Roman" w:hAnsi="Times New Roman"/>
          <w:sz w:val="24"/>
          <w:szCs w:val="24"/>
        </w:rPr>
        <w:fldChar w:fldCharType="end"/>
      </w:r>
      <w:r w:rsidR="00C9555C">
        <w:rPr>
          <w:rFonts w:ascii="Times New Roman" w:hAnsi="Times New Roman"/>
          <w:sz w:val="24"/>
          <w:szCs w:val="24"/>
        </w:rPr>
        <w:t>.</w:t>
      </w:r>
      <w:r w:rsidR="004055C0" w:rsidRPr="006E585E">
        <w:rPr>
          <w:rFonts w:ascii="Times New Roman" w:hAnsi="Times New Roman"/>
          <w:sz w:val="24"/>
          <w:szCs w:val="24"/>
        </w:rPr>
        <w:t xml:space="preserve"> The underlying cause of death was coded </w:t>
      </w:r>
      <w:r w:rsidR="004055C0" w:rsidRPr="006E585E">
        <w:rPr>
          <w:rFonts w:ascii="Times New Roman" w:hAnsi="Times New Roman"/>
          <w:color w:val="000000" w:themeColor="text1"/>
          <w:sz w:val="24"/>
          <w:szCs w:val="24"/>
        </w:rPr>
        <w:t>according to the international classification of diseases (ICD) system (9</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from 1980 to 1998 and 10</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187D779" w14:textId="77777777" w:rsidR="00735626" w:rsidRPr="006E585E" w:rsidRDefault="00735626" w:rsidP="004055C0">
      <w:pPr>
        <w:spacing w:after="0" w:line="480" w:lineRule="auto"/>
        <w:jc w:val="both"/>
        <w:rPr>
          <w:rFonts w:ascii="Times New Roman" w:hAnsi="Times New Roman"/>
          <w:color w:val="000000" w:themeColor="text1"/>
          <w:sz w:val="24"/>
          <w:szCs w:val="24"/>
        </w:rPr>
      </w:pP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5B3587A6"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(Basu, 2009; Basu &amp; Samet, 2002; Bennett, Blangiardo, Fecht, Elliott, &amp; Ezzati, 2014; Braga, Zanobetti, &amp; Schwartz, 2002; Gasparrini et al., 2015)</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64BD1FDC"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lastRenderedPageBreak/>
        <w:t>We obtained data on temperature from ERA-Interim, which combines predictions from a physical model with ground-based and satellite measurements</w:t>
      </w:r>
      <w:r w:rsidR="00C9555C">
        <w:rPr>
          <w:rFonts w:ascii="Times New Roman" w:hAnsi="Times New Roman"/>
          <w:sz w:val="24"/>
          <w:szCs w:val="24"/>
        </w:rPr>
        <w:t xml:space="preserve"> </w:t>
      </w:r>
      <w:r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(Dee et al., 2011)</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61B89001"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(Cazelles et al., 2008)</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so as to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2A248D13"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w:t>
      </w:r>
      <w:r w:rsidRPr="006E585E">
        <w:rPr>
          <w:rFonts w:ascii="Times New Roman" w:hAnsi="Times New Roman" w:cs="Times New Roman"/>
          <w:color w:val="000000" w:themeColor="text1"/>
          <w:sz w:val="24"/>
          <w:szCs w:val="24"/>
        </w:rPr>
        <w:lastRenderedPageBreak/>
        <w:t>dea</w:t>
      </w:r>
      <w:r w:rsidR="00EE473F">
        <w:rPr>
          <w:rFonts w:ascii="Times New Roman" w:hAnsi="Times New Roman" w:cs="Times New Roman"/>
          <w:color w:val="000000" w:themeColor="text1"/>
          <w:sz w:val="24"/>
          <w:szCs w:val="24"/>
        </w:rPr>
        <w:t>th rates. These parameters show</w:t>
      </w:r>
      <w:r w:rsidRPr="006E585E">
        <w:rPr>
          <w:rFonts w:ascii="Times New Roman" w:hAnsi="Times New Roman" w:cs="Times New Roman"/>
          <w:color w:val="000000" w:themeColor="text1"/>
          <w:sz w:val="24"/>
          <w:szCs w:val="24"/>
        </w:rPr>
        <w:t xml:space="preserve">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4D17C4B" w14:textId="77777777" w:rsidR="007802A8" w:rsidRDefault="007802A8" w:rsidP="004055C0">
      <w:pPr>
        <w:spacing w:after="0" w:line="480" w:lineRule="auto"/>
        <w:jc w:val="both"/>
        <w:rPr>
          <w:rFonts w:ascii="Times New Roman" w:hAnsi="Times New Roman"/>
          <w:color w:val="000000" w:themeColor="text1"/>
          <w:sz w:val="24"/>
          <w:szCs w:val="24"/>
        </w:rPr>
      </w:pPr>
    </w:p>
    <w:p w14:paraId="5C438619"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 xml:space="preserve">Acknowledgments </w:t>
      </w:r>
    </w:p>
    <w:p w14:paraId="257C4CC4"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Robbie Parks is supported by a Wellcome Trust ISSF Studentship. Work on the US mortality data is supported by a grant from US Environmental Protection Agency.</w:t>
      </w:r>
    </w:p>
    <w:p w14:paraId="2C99D352" w14:textId="77777777" w:rsidR="00592BE6" w:rsidRPr="00592BE6" w:rsidRDefault="00592BE6" w:rsidP="00592BE6">
      <w:pPr>
        <w:spacing w:after="0" w:line="480" w:lineRule="auto"/>
        <w:jc w:val="both"/>
        <w:rPr>
          <w:rFonts w:ascii="Times New Roman" w:hAnsi="Times New Roman"/>
          <w:b/>
          <w:color w:val="000000" w:themeColor="text1"/>
          <w:sz w:val="24"/>
          <w:szCs w:val="24"/>
        </w:rPr>
      </w:pPr>
    </w:p>
    <w:p w14:paraId="244CBBA5"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Author contributions</w:t>
      </w:r>
    </w:p>
    <w:p w14:paraId="2EC76E07"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 xml:space="preserve">All authors contributed to study concept, analytical approach, and interpretation of results. RP, KF and ME collated and organised mortality files. RP performed the analysis, with input from </w:t>
      </w:r>
      <w:r w:rsidRPr="00592BE6">
        <w:rPr>
          <w:rFonts w:ascii="Times New Roman" w:hAnsi="Times New Roman"/>
          <w:color w:val="000000" w:themeColor="text1"/>
          <w:sz w:val="24"/>
          <w:szCs w:val="24"/>
        </w:rPr>
        <w:lastRenderedPageBreak/>
        <w:t xml:space="preserve">JB. RP and ME wrote the first draft of the paper; other authors contributed to revising and finalising the paper. </w:t>
      </w:r>
    </w:p>
    <w:p w14:paraId="6416982E" w14:textId="77777777" w:rsidR="00592BE6" w:rsidRDefault="00592BE6" w:rsidP="004055C0">
      <w:pPr>
        <w:spacing w:after="0" w:line="480" w:lineRule="auto"/>
        <w:jc w:val="both"/>
        <w:rPr>
          <w:rFonts w:ascii="Times New Roman" w:hAnsi="Times New Roman"/>
          <w:color w:val="000000" w:themeColor="text1"/>
          <w:sz w:val="24"/>
          <w:szCs w:val="24"/>
        </w:rPr>
      </w:pPr>
    </w:p>
    <w:p w14:paraId="3081419C" w14:textId="2332348A" w:rsidR="00FA30B3" w:rsidRDefault="00FA30B3" w:rsidP="004055C0">
      <w:pPr>
        <w:spacing w:after="0" w:line="480" w:lineRule="auto"/>
        <w:jc w:val="both"/>
        <w:rPr>
          <w:rFonts w:ascii="Times New Roman" w:hAnsi="Times New Roman"/>
          <w:b/>
          <w:color w:val="000000" w:themeColor="text1"/>
          <w:sz w:val="24"/>
          <w:szCs w:val="24"/>
        </w:rPr>
      </w:pPr>
      <w:r w:rsidRPr="00FA30B3">
        <w:rPr>
          <w:rFonts w:ascii="Times New Roman" w:hAnsi="Times New Roman"/>
          <w:b/>
          <w:color w:val="000000" w:themeColor="text1"/>
          <w:sz w:val="24"/>
          <w:szCs w:val="24"/>
        </w:rPr>
        <w:t>Competing financial interests</w:t>
      </w:r>
    </w:p>
    <w:p w14:paraId="376F84F6" w14:textId="1DF1BB7C" w:rsidR="000210D1" w:rsidRPr="006E585E" w:rsidRDefault="00FA30B3"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 authors declare no competing financial interests.</w:t>
      </w:r>
      <w:r w:rsidR="000210D1" w:rsidRPr="006E585E">
        <w:rPr>
          <w:rFonts w:ascii="Times New Roman" w:hAnsi="Times New Roman"/>
          <w:color w:val="000000" w:themeColor="text1"/>
          <w:sz w:val="24"/>
          <w:szCs w:val="24"/>
        </w:rPr>
        <w:br w:type="page"/>
      </w:r>
    </w:p>
    <w:p w14:paraId="2CAEACC8" w14:textId="300451F4"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p>
    <w:p w14:paraId="58AB829D" w14:textId="7B429325" w:rsidR="00B27E5A" w:rsidRPr="00B27E5A" w:rsidRDefault="009D5B4B"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B27E5A" w:rsidRPr="00B27E5A">
        <w:rPr>
          <w:rFonts w:ascii="Times New Roman" w:eastAsia="Times New Roman" w:hAnsi="Times New Roman"/>
          <w:noProof/>
          <w:sz w:val="24"/>
        </w:rPr>
        <w:t xml:space="preserve">Basu, R. (2009). High ambient temperature and mortality: a review of epidemiologic studies from 2001 to 2008. </w:t>
      </w:r>
      <w:r w:rsidR="00B27E5A" w:rsidRPr="00B27E5A">
        <w:rPr>
          <w:rFonts w:ascii="Times New Roman" w:eastAsia="Times New Roman" w:hAnsi="Times New Roman"/>
          <w:i/>
          <w:iCs/>
          <w:noProof/>
          <w:sz w:val="24"/>
        </w:rPr>
        <w:t>Environmental Health</w:t>
      </w:r>
      <w:r w:rsidR="00B27E5A" w:rsidRPr="00B27E5A">
        <w:rPr>
          <w:rFonts w:ascii="Times New Roman" w:eastAsia="Times New Roman" w:hAnsi="Times New Roman"/>
          <w:noProof/>
          <w:sz w:val="24"/>
        </w:rPr>
        <w:t xml:space="preserve">, </w:t>
      </w:r>
      <w:r w:rsidR="00B27E5A" w:rsidRPr="00B27E5A">
        <w:rPr>
          <w:rFonts w:ascii="Times New Roman" w:eastAsia="Times New Roman" w:hAnsi="Times New Roman"/>
          <w:i/>
          <w:iCs/>
          <w:noProof/>
          <w:sz w:val="24"/>
        </w:rPr>
        <w:t>8</w:t>
      </w:r>
      <w:r w:rsidR="00B27E5A" w:rsidRPr="00B27E5A">
        <w:rPr>
          <w:rFonts w:ascii="Times New Roman" w:eastAsia="Times New Roman" w:hAnsi="Times New Roman"/>
          <w:noProof/>
          <w:sz w:val="24"/>
        </w:rPr>
        <w:t>(1), 40. https://doi.org/10.1186/1476-069X-8-40</w:t>
      </w:r>
    </w:p>
    <w:p w14:paraId="46BEB40D"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Basu, R., &amp; Samet, J. M. (2002). Relation between elevated ambient temperature and mortality: A review of the epidemiologic evidence. </w:t>
      </w:r>
      <w:r w:rsidRPr="00B27E5A">
        <w:rPr>
          <w:rFonts w:ascii="Times New Roman" w:eastAsia="Times New Roman" w:hAnsi="Times New Roman"/>
          <w:i/>
          <w:iCs/>
          <w:noProof/>
          <w:sz w:val="24"/>
        </w:rPr>
        <w:t>Epidemiologic Reviews</w:t>
      </w:r>
      <w:r w:rsidRPr="00B27E5A">
        <w:rPr>
          <w:rFonts w:ascii="Times New Roman" w:eastAsia="Times New Roman" w:hAnsi="Times New Roman"/>
          <w:noProof/>
          <w:sz w:val="24"/>
        </w:rPr>
        <w:t>. https://doi.org/10.1093/epirev/mxf007</w:t>
      </w:r>
    </w:p>
    <w:p w14:paraId="1D0E299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Bennett, J. E., Blangiardo, M., Fecht, D., Elliott, P., &amp; Ezzati, M. (2014). Vulnerability to the mortality effects of warm temperature in the districts of England and Wales. </w:t>
      </w:r>
      <w:r w:rsidRPr="00B27E5A">
        <w:rPr>
          <w:rFonts w:ascii="Times New Roman" w:eastAsia="Times New Roman" w:hAnsi="Times New Roman"/>
          <w:i/>
          <w:iCs/>
          <w:noProof/>
          <w:sz w:val="24"/>
        </w:rPr>
        <w:t>Nature Climate Change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w:t>
      </w:r>
      <w:r w:rsidRPr="00B27E5A">
        <w:rPr>
          <w:rFonts w:ascii="Times New Roman" w:eastAsia="Times New Roman" w:hAnsi="Times New Roman"/>
          <w:noProof/>
          <w:sz w:val="24"/>
        </w:rPr>
        <w:t>(4), 269–273. https://doi.org/10.1038/nclimate2123</w:t>
      </w:r>
    </w:p>
    <w:p w14:paraId="435E8203"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Bobb, J. F., Peng, R. D., Bell, M. L., &amp; Dominici, F. (2014). Heat-related mortality and adaptation to heat in the United States. </w:t>
      </w:r>
      <w:r w:rsidRPr="00B27E5A">
        <w:rPr>
          <w:rFonts w:ascii="Times New Roman" w:eastAsia="Times New Roman" w:hAnsi="Times New Roman"/>
          <w:i/>
          <w:iCs/>
          <w:noProof/>
          <w:sz w:val="24"/>
        </w:rPr>
        <w:t>Environmental Health Perspectives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122</w:t>
      </w:r>
      <w:r w:rsidRPr="00B27E5A">
        <w:rPr>
          <w:rFonts w:ascii="Times New Roman" w:eastAsia="Times New Roman" w:hAnsi="Times New Roman"/>
          <w:noProof/>
          <w:sz w:val="24"/>
        </w:rPr>
        <w:t>(8), 811–816. https://doi.org/10.1289/ehp.1307392</w:t>
      </w:r>
    </w:p>
    <w:p w14:paraId="1BAE861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Braga, A. L. F., Zanobetti, A., &amp; Schwartz, J. (2002). The effect of weather on respiratory and cardiovascular deaths in 12 U.S. cities. </w:t>
      </w:r>
      <w:r w:rsidRPr="00B27E5A">
        <w:rPr>
          <w:rFonts w:ascii="Times New Roman" w:eastAsia="Times New Roman" w:hAnsi="Times New Roman"/>
          <w:i/>
          <w:iCs/>
          <w:noProof/>
          <w:sz w:val="24"/>
        </w:rPr>
        <w:t>Environmental Health Perspectives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110</w:t>
      </w:r>
      <w:r w:rsidRPr="00B27E5A">
        <w:rPr>
          <w:rFonts w:ascii="Times New Roman" w:eastAsia="Times New Roman" w:hAnsi="Times New Roman"/>
          <w:noProof/>
          <w:sz w:val="24"/>
        </w:rPr>
        <w:t>(9), 859–863. https://doi.org/10.1289/ehp.02110859</w:t>
      </w:r>
    </w:p>
    <w:p w14:paraId="115B8B8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Campbell, A. (2017). Excess winter mortality in England and Wales: 2016 to 2017 (provisional) and 2015 to 2016 (final). </w:t>
      </w:r>
      <w:r w:rsidRPr="00B27E5A">
        <w:rPr>
          <w:rFonts w:ascii="Times New Roman" w:eastAsia="Times New Roman" w:hAnsi="Times New Roman"/>
          <w:i/>
          <w:iCs/>
          <w:noProof/>
          <w:sz w:val="24"/>
        </w:rPr>
        <w:t>Statistical Bulletin, Office for National Statistics</w:t>
      </w:r>
      <w:r w:rsidRPr="00B27E5A">
        <w:rPr>
          <w:rFonts w:ascii="Times New Roman" w:eastAsia="Times New Roman" w:hAnsi="Times New Roman"/>
          <w:noProof/>
          <w:sz w:val="24"/>
        </w:rPr>
        <w:t>.</w:t>
      </w:r>
    </w:p>
    <w:p w14:paraId="0005A6F3"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Carson, C., Hajat, S., Armstrong, B., &amp; Wilkinson, P. (2006). Declining vulnerability to temperature-related mortality in London over the 20th century. </w:t>
      </w:r>
      <w:r w:rsidRPr="00B27E5A">
        <w:rPr>
          <w:rFonts w:ascii="Times New Roman" w:eastAsia="Times New Roman" w:hAnsi="Times New Roman"/>
          <w:i/>
          <w:iCs/>
          <w:noProof/>
          <w:sz w:val="24"/>
        </w:rPr>
        <w:t>American Journal of 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164</w:t>
      </w:r>
      <w:r w:rsidRPr="00B27E5A">
        <w:rPr>
          <w:rFonts w:ascii="Times New Roman" w:eastAsia="Times New Roman" w:hAnsi="Times New Roman"/>
          <w:noProof/>
          <w:sz w:val="24"/>
        </w:rPr>
        <w:t>(1), 77–84. https://doi.org/10.1093/aje/kwj147</w:t>
      </w:r>
    </w:p>
    <w:p w14:paraId="73E25C04"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Cazelles, B., Chavez, M., Berteaux, D., Ménard, F., Vik, J. O., Jenouvrier, S., &amp; Stenseth, N. C. (2008). Wavelet analysis of ecological time series. </w:t>
      </w:r>
      <w:r w:rsidRPr="00B27E5A">
        <w:rPr>
          <w:rFonts w:ascii="Times New Roman" w:eastAsia="Times New Roman" w:hAnsi="Times New Roman"/>
          <w:i/>
          <w:iCs/>
          <w:noProof/>
          <w:sz w:val="24"/>
        </w:rPr>
        <w:t>Oecologia</w:t>
      </w:r>
      <w:r w:rsidRPr="00B27E5A">
        <w:rPr>
          <w:rFonts w:ascii="Times New Roman" w:eastAsia="Times New Roman" w:hAnsi="Times New Roman"/>
          <w:noProof/>
          <w:sz w:val="24"/>
        </w:rPr>
        <w:t>. https://doi.org/10.1007/s00442-008-0993-2</w:t>
      </w:r>
    </w:p>
    <w:p w14:paraId="4DF0F7F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Davis, R. E., Knappenberger, P. C., Michaels, P. J., &amp; Novicoff, W. M. (2004). Seasonality of climate-human mortality relationships in US cities and impacts of climate change. </w:t>
      </w:r>
      <w:r w:rsidRPr="00B27E5A">
        <w:rPr>
          <w:rFonts w:ascii="Times New Roman" w:eastAsia="Times New Roman" w:hAnsi="Times New Roman"/>
          <w:i/>
          <w:iCs/>
          <w:noProof/>
          <w:sz w:val="24"/>
        </w:rPr>
        <w:t>Climate Research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26</w:t>
      </w:r>
      <w:r w:rsidRPr="00B27E5A">
        <w:rPr>
          <w:rFonts w:ascii="Times New Roman" w:eastAsia="Times New Roman" w:hAnsi="Times New Roman"/>
          <w:noProof/>
          <w:sz w:val="24"/>
        </w:rPr>
        <w:t>(1), 61–76. Retrieved from internal-pdf://32.0.35.211/paper.pdf</w:t>
      </w:r>
    </w:p>
    <w:p w14:paraId="3064D54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Dee, D. P., Uppala, S. M., Simmons, A. J., Berrisford, P., Poli, P., Kobayashi, S., … Vitart, F. (2011). The ERA-Interim reanalysis: configuration and performance of the data assimilation system. </w:t>
      </w:r>
      <w:r w:rsidRPr="00B27E5A">
        <w:rPr>
          <w:rFonts w:ascii="Times New Roman" w:eastAsia="Times New Roman" w:hAnsi="Times New Roman"/>
          <w:i/>
          <w:iCs/>
          <w:noProof/>
          <w:sz w:val="24"/>
        </w:rPr>
        <w:t>Quarterly Journal of the Royal Meteorological Society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137</w:t>
      </w:r>
      <w:r w:rsidRPr="00B27E5A">
        <w:rPr>
          <w:rFonts w:ascii="Times New Roman" w:eastAsia="Times New Roman" w:hAnsi="Times New Roman"/>
          <w:noProof/>
          <w:sz w:val="24"/>
        </w:rPr>
        <w:t>(656), 553–597. https://doi.org/10.1002/qj.828</w:t>
      </w:r>
    </w:p>
    <w:p w14:paraId="2757FBB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Feinstein, C. A. (2002). Seasonality of deaths in the U.S. by age and cause. </w:t>
      </w:r>
      <w:r w:rsidRPr="00B27E5A">
        <w:rPr>
          <w:rFonts w:ascii="Times New Roman" w:eastAsia="Times New Roman" w:hAnsi="Times New Roman"/>
          <w:i/>
          <w:iCs/>
          <w:noProof/>
          <w:sz w:val="24"/>
        </w:rPr>
        <w:t>Demographic Research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w:t>
      </w:r>
      <w:r w:rsidRPr="00B27E5A">
        <w:rPr>
          <w:rFonts w:ascii="Times New Roman" w:eastAsia="Times New Roman" w:hAnsi="Times New Roman"/>
          <w:noProof/>
          <w:sz w:val="24"/>
        </w:rPr>
        <w:t>, 469–486. https://doi.org/10.4054/DemRes.2002.6.17</w:t>
      </w:r>
    </w:p>
    <w:p w14:paraId="7561326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Ferreira Braga, A. L., Zanobetti, A., &amp; Schwartz, J. (2001). The time course of weather-related deaths. </w:t>
      </w:r>
      <w:r w:rsidRPr="00B27E5A">
        <w:rPr>
          <w:rFonts w:ascii="Times New Roman" w:eastAsia="Times New Roman" w:hAnsi="Times New Roman"/>
          <w:i/>
          <w:iCs/>
          <w:noProof/>
          <w:sz w:val="24"/>
        </w:rPr>
        <w:t>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12</w:t>
      </w:r>
      <w:r w:rsidRPr="00B27E5A">
        <w:rPr>
          <w:rFonts w:ascii="Times New Roman" w:eastAsia="Times New Roman" w:hAnsi="Times New Roman"/>
          <w:noProof/>
          <w:sz w:val="24"/>
        </w:rPr>
        <w:t>(6), 662–667. https://doi.org/10.1097/00001648-200111000-00014</w:t>
      </w:r>
    </w:p>
    <w:p w14:paraId="2CD8D60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Fowler, T., Southgate, R. J., Waite, T., Harrell, R., Kovats, S., Bone, A., … Murray, V. (2015). Excess winter deaths in Europe: A multi-country descriptive analysis. </w:t>
      </w:r>
      <w:r w:rsidRPr="00B27E5A">
        <w:rPr>
          <w:rFonts w:ascii="Times New Roman" w:eastAsia="Times New Roman" w:hAnsi="Times New Roman"/>
          <w:i/>
          <w:iCs/>
          <w:noProof/>
          <w:sz w:val="24"/>
        </w:rPr>
        <w:t>European Journal of Public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25</w:t>
      </w:r>
      <w:r w:rsidRPr="00B27E5A">
        <w:rPr>
          <w:rFonts w:ascii="Times New Roman" w:eastAsia="Times New Roman" w:hAnsi="Times New Roman"/>
          <w:noProof/>
          <w:sz w:val="24"/>
        </w:rPr>
        <w:t>(2), 339–345. https://doi.org/10.1093/eurpub/cku073</w:t>
      </w:r>
    </w:p>
    <w:p w14:paraId="15983871"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Gasparrini, A., Guo, Y., Hashizume, M., Lavigne, E., Zanobetti, A., Schwartz, J., … Armstrong, B. (2015). Mortality risk attributable to high and low ambient temperature: A multicountry observational study. </w:t>
      </w:r>
      <w:r w:rsidRPr="00B27E5A">
        <w:rPr>
          <w:rFonts w:ascii="Times New Roman" w:eastAsia="Times New Roman" w:hAnsi="Times New Roman"/>
          <w:i/>
          <w:iCs/>
          <w:noProof/>
          <w:sz w:val="24"/>
        </w:rPr>
        <w:t>The Lancet</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386</w:t>
      </w:r>
      <w:r w:rsidRPr="00B27E5A">
        <w:rPr>
          <w:rFonts w:ascii="Times New Roman" w:eastAsia="Times New Roman" w:hAnsi="Times New Roman"/>
          <w:noProof/>
          <w:sz w:val="24"/>
        </w:rPr>
        <w:t>(9991), 369–375. https://doi.org/10.1016/S0140-6736(14)62114-0</w:t>
      </w:r>
    </w:p>
    <w:p w14:paraId="0BBA15B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Grenfell, B. T., Bjørnstad, O. N., &amp; Kappey, J. (2001). Travelling waves and spatial hierarchies in measles epidemics. </w:t>
      </w:r>
      <w:r w:rsidRPr="00B27E5A">
        <w:rPr>
          <w:rFonts w:ascii="Times New Roman" w:eastAsia="Times New Roman" w:hAnsi="Times New Roman"/>
          <w:i/>
          <w:iCs/>
          <w:noProof/>
          <w:sz w:val="24"/>
        </w:rPr>
        <w:t>Nature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414</w:t>
      </w:r>
      <w:r w:rsidRPr="00B27E5A">
        <w:rPr>
          <w:rFonts w:ascii="Times New Roman" w:eastAsia="Times New Roman" w:hAnsi="Times New Roman"/>
          <w:noProof/>
          <w:sz w:val="24"/>
        </w:rPr>
        <w:t>(6865), 716–723. https://doi.org/10.1038/414716a</w:t>
      </w:r>
    </w:p>
    <w:p w14:paraId="7CE04FC4"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Healy, J. D. (2003). Excess winter mortality in Europe: A cross country analysis identifying key risk factors. </w:t>
      </w:r>
      <w:r w:rsidRPr="00B27E5A">
        <w:rPr>
          <w:rFonts w:ascii="Times New Roman" w:eastAsia="Times New Roman" w:hAnsi="Times New Roman"/>
          <w:i/>
          <w:iCs/>
          <w:noProof/>
          <w:sz w:val="24"/>
        </w:rPr>
        <w:t>Journal of Epidemiology and Community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57</w:t>
      </w:r>
      <w:r w:rsidRPr="00B27E5A">
        <w:rPr>
          <w:rFonts w:ascii="Times New Roman" w:eastAsia="Times New Roman" w:hAnsi="Times New Roman"/>
          <w:noProof/>
          <w:sz w:val="24"/>
        </w:rPr>
        <w:t>(10), 784–789. https://doi.org/10.1136/jech.57.10.784</w:t>
      </w:r>
    </w:p>
    <w:p w14:paraId="4461122E"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lastRenderedPageBreak/>
        <w:t xml:space="preserve">Ingram, D. D., Parker, J. D., Schenker, N., Weed, J. A., Hamilton, B., Arias, E., &amp; Madans, J. H. (2003). United States Census 2000 population with bridged race categories. </w:t>
      </w:r>
      <w:r w:rsidRPr="00B27E5A">
        <w:rPr>
          <w:rFonts w:ascii="Times New Roman" w:eastAsia="Times New Roman" w:hAnsi="Times New Roman"/>
          <w:i/>
          <w:iCs/>
          <w:noProof/>
          <w:sz w:val="24"/>
        </w:rPr>
        <w:t>Vital and Health Statistics. Series 2, Data Evaluation and Methods Research</w:t>
      </w:r>
      <w:r w:rsidRPr="00B27E5A">
        <w:rPr>
          <w:rFonts w:ascii="Times New Roman" w:eastAsia="Times New Roman" w:hAnsi="Times New Roman"/>
          <w:noProof/>
          <w:sz w:val="24"/>
        </w:rPr>
        <w:t>, (135), 1–55. Retrieved from internal-pdf://103.99.132.94/paper.pdf</w:t>
      </w:r>
    </w:p>
    <w:p w14:paraId="5B0351D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Kalkstein, A. J. (2013). Regional Similarities in Seasonal Mortality across the United States: An Examination of 28 Metropolitan Statistical Areas. </w:t>
      </w:r>
      <w:r w:rsidRPr="00B27E5A">
        <w:rPr>
          <w:rFonts w:ascii="Times New Roman" w:eastAsia="Times New Roman" w:hAnsi="Times New Roman"/>
          <w:i/>
          <w:iCs/>
          <w:noProof/>
          <w:sz w:val="24"/>
        </w:rPr>
        <w:t>PLoS ONE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8</w:t>
      </w:r>
      <w:r w:rsidRPr="00B27E5A">
        <w:rPr>
          <w:rFonts w:ascii="Times New Roman" w:eastAsia="Times New Roman" w:hAnsi="Times New Roman"/>
          <w:noProof/>
          <w:sz w:val="24"/>
        </w:rPr>
        <w:t>(5). https://doi.org/10.1371/journal.pone.0063971</w:t>
      </w:r>
    </w:p>
    <w:p w14:paraId="29678AD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Karl, T. R., &amp; Koss, W. J. (1984). Regional and national monthly, seasonal, and annual temperature weighted by area, 1895-1983.</w:t>
      </w:r>
    </w:p>
    <w:p w14:paraId="0446E70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Kimberly Miller, A. A. (2013). Smart-Home Technologies to Assist Older People to Live Well at Home. </w:t>
      </w:r>
      <w:r w:rsidRPr="00B27E5A">
        <w:rPr>
          <w:rFonts w:ascii="Times New Roman" w:eastAsia="Times New Roman" w:hAnsi="Times New Roman"/>
          <w:i/>
          <w:iCs/>
          <w:noProof/>
          <w:sz w:val="24"/>
        </w:rPr>
        <w:t>Journal of Aging Science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w:t>
      </w:r>
      <w:r w:rsidRPr="00B27E5A">
        <w:rPr>
          <w:rFonts w:ascii="Times New Roman" w:eastAsia="Times New Roman" w:hAnsi="Times New Roman"/>
          <w:noProof/>
          <w:sz w:val="24"/>
        </w:rPr>
        <w:t>(1). https://doi.org/10.4172/2329-8847.1000101</w:t>
      </w:r>
    </w:p>
    <w:p w14:paraId="2F19A78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Kinney, P. L., Schwartz, J., Pascal, M., Petkova, E., Tertre, A. Le, Medina, S., &amp; Vautard, R. (2015). Winter season mortality: Will climate warming bring benefits? </w:t>
      </w:r>
      <w:r w:rsidRPr="00B27E5A">
        <w:rPr>
          <w:rFonts w:ascii="Times New Roman" w:eastAsia="Times New Roman" w:hAnsi="Times New Roman"/>
          <w:i/>
          <w:iCs/>
          <w:noProof/>
          <w:sz w:val="24"/>
        </w:rPr>
        <w:t>Environmental Research Letters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10</w:t>
      </w:r>
      <w:r w:rsidRPr="00B27E5A">
        <w:rPr>
          <w:rFonts w:ascii="Times New Roman" w:eastAsia="Times New Roman" w:hAnsi="Times New Roman"/>
          <w:noProof/>
          <w:sz w:val="24"/>
        </w:rPr>
        <w:t>(6). https://doi.org/10.1088/1748-9326/10/6/064016</w:t>
      </w:r>
    </w:p>
    <w:p w14:paraId="063B969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Langford, I. H., &amp; Bentham, G. (1995). The potential effects of climate change on winter mortality in England and Wales. </w:t>
      </w:r>
      <w:r w:rsidRPr="00B27E5A">
        <w:rPr>
          <w:rFonts w:ascii="Times New Roman" w:eastAsia="Times New Roman" w:hAnsi="Times New Roman"/>
          <w:i/>
          <w:iCs/>
          <w:noProof/>
          <w:sz w:val="24"/>
        </w:rPr>
        <w:t>Int J Biometeorol</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38</w:t>
      </w:r>
      <w:r w:rsidRPr="00B27E5A">
        <w:rPr>
          <w:rFonts w:ascii="Times New Roman" w:eastAsia="Times New Roman" w:hAnsi="Times New Roman"/>
          <w:noProof/>
          <w:sz w:val="24"/>
        </w:rPr>
        <w:t>(3), 141–147. Retrieved from internal-pdf://189.27.88.183/art%253A10.1007%252FBF01208491.pdf</w:t>
      </w:r>
    </w:p>
    <w:p w14:paraId="370C13F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Lerchl, A. (1998). Changes in the seasonality of mortality in Germany from 1946 to 1995: the role of temperature. </w:t>
      </w:r>
      <w:r w:rsidRPr="00B27E5A">
        <w:rPr>
          <w:rFonts w:ascii="Times New Roman" w:eastAsia="Times New Roman" w:hAnsi="Times New Roman"/>
          <w:i/>
          <w:iCs/>
          <w:noProof/>
          <w:sz w:val="24"/>
        </w:rPr>
        <w:t>International Journal of Biometeorology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42</w:t>
      </w:r>
      <w:r w:rsidRPr="00B27E5A">
        <w:rPr>
          <w:rFonts w:ascii="Times New Roman" w:eastAsia="Times New Roman" w:hAnsi="Times New Roman"/>
          <w:noProof/>
          <w:sz w:val="24"/>
        </w:rPr>
        <w:t>(2), 84–88. https://doi.org/10.1007/s004840050089</w:t>
      </w:r>
    </w:p>
    <w:p w14:paraId="6565C12A"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MacDorman, M. F., &amp; Gregory, E. (2015). Fetal and Perinatal Mortality: United States, 2013. </w:t>
      </w:r>
      <w:r w:rsidRPr="00B27E5A">
        <w:rPr>
          <w:rFonts w:ascii="Times New Roman" w:eastAsia="Times New Roman" w:hAnsi="Times New Roman"/>
          <w:i/>
          <w:iCs/>
          <w:noProof/>
          <w:sz w:val="24"/>
        </w:rPr>
        <w:t>National Vital Statistics Reports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64</w:t>
      </w:r>
      <w:r w:rsidRPr="00B27E5A">
        <w:rPr>
          <w:rFonts w:ascii="Times New Roman" w:eastAsia="Times New Roman" w:hAnsi="Times New Roman"/>
          <w:noProof/>
          <w:sz w:val="24"/>
        </w:rPr>
        <w:t>(8), 1–24.</w:t>
      </w:r>
    </w:p>
    <w:p w14:paraId="0BB06671"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Mackenbach, J. P., Kunst, A. E., &amp; Looman, C. W. N. (1992). Seasonal variation in mortality in The Netherlands. </w:t>
      </w:r>
      <w:r w:rsidRPr="00B27E5A">
        <w:rPr>
          <w:rFonts w:ascii="Times New Roman" w:eastAsia="Times New Roman" w:hAnsi="Times New Roman"/>
          <w:i/>
          <w:iCs/>
          <w:noProof/>
          <w:sz w:val="24"/>
        </w:rPr>
        <w:t>Journal of Epidemiology and Community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46</w:t>
      </w:r>
      <w:r w:rsidRPr="00B27E5A">
        <w:rPr>
          <w:rFonts w:ascii="Times New Roman" w:eastAsia="Times New Roman" w:hAnsi="Times New Roman"/>
          <w:noProof/>
          <w:sz w:val="24"/>
        </w:rPr>
        <w:t>(3), 261–265. https://doi.org/10.1136/jech.46.3.261</w:t>
      </w:r>
    </w:p>
    <w:p w14:paraId="0956AC0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Martens, W. J. (1998). Climate change, thermal stress and mortality changes. </w:t>
      </w:r>
      <w:r w:rsidRPr="00B27E5A">
        <w:rPr>
          <w:rFonts w:ascii="Times New Roman" w:eastAsia="Times New Roman" w:hAnsi="Times New Roman"/>
          <w:i/>
          <w:iCs/>
          <w:noProof/>
          <w:sz w:val="24"/>
        </w:rPr>
        <w:t>Soc Sci Med</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46</w:t>
      </w:r>
      <w:r w:rsidRPr="00B27E5A">
        <w:rPr>
          <w:rFonts w:ascii="Times New Roman" w:eastAsia="Times New Roman" w:hAnsi="Times New Roman"/>
          <w:noProof/>
          <w:sz w:val="24"/>
        </w:rPr>
        <w:t>(3), 331–344. Retrieved from internal-pdf://57.13.130.132/1-s2.0-S0277953697001627-main.pdf</w:t>
      </w:r>
    </w:p>
    <w:p w14:paraId="5D12847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McKee, C. M. (1989). Deaths in winter: Can Britain learn from Europe? </w:t>
      </w:r>
      <w:r w:rsidRPr="00B27E5A">
        <w:rPr>
          <w:rFonts w:ascii="Times New Roman" w:eastAsia="Times New Roman" w:hAnsi="Times New Roman"/>
          <w:i/>
          <w:iCs/>
          <w:noProof/>
          <w:sz w:val="24"/>
        </w:rPr>
        <w:t>European Journal of 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w:t>
      </w:r>
      <w:r w:rsidRPr="00B27E5A">
        <w:rPr>
          <w:rFonts w:ascii="Times New Roman" w:eastAsia="Times New Roman" w:hAnsi="Times New Roman"/>
          <w:noProof/>
          <w:sz w:val="24"/>
        </w:rPr>
        <w:t>(2), 178–182. https://doi.org/10.1007/BF00156826</w:t>
      </w:r>
    </w:p>
    <w:p w14:paraId="2A71006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Medina-Ramón, M., &amp; Schwartz, J. (2007). Temperature, temperature extremes, and mortality: A study of acclimatisation and effect modification in 50 US cities. </w:t>
      </w:r>
      <w:r w:rsidRPr="00B27E5A">
        <w:rPr>
          <w:rFonts w:ascii="Times New Roman" w:eastAsia="Times New Roman" w:hAnsi="Times New Roman"/>
          <w:i/>
          <w:iCs/>
          <w:noProof/>
          <w:sz w:val="24"/>
        </w:rPr>
        <w:t>Occupational and Environmental Medicine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64</w:t>
      </w:r>
      <w:r w:rsidRPr="00B27E5A">
        <w:rPr>
          <w:rFonts w:ascii="Times New Roman" w:eastAsia="Times New Roman" w:hAnsi="Times New Roman"/>
          <w:noProof/>
          <w:sz w:val="24"/>
        </w:rPr>
        <w:t>(12), 827–833. https://doi.org/10.1136/oem.2007.033175</w:t>
      </w:r>
    </w:p>
    <w:p w14:paraId="4C2A5A1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Moy CM, Seltzer GO, Rodbell DT, &amp; A. D. (2002). Variability of El Nino/Southern Oscillation activity at millennial timescales during the Holocene epoch. </w:t>
      </w:r>
      <w:r w:rsidRPr="00B27E5A">
        <w:rPr>
          <w:rFonts w:ascii="Times New Roman" w:eastAsia="Times New Roman" w:hAnsi="Times New Roman"/>
          <w:i/>
          <w:iCs/>
          <w:noProof/>
          <w:sz w:val="24"/>
        </w:rPr>
        <w:t>Nature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420</w:t>
      </w:r>
      <w:r w:rsidRPr="00B27E5A">
        <w:rPr>
          <w:rFonts w:ascii="Times New Roman" w:eastAsia="Times New Roman" w:hAnsi="Times New Roman"/>
          <w:noProof/>
          <w:sz w:val="24"/>
        </w:rPr>
        <w:t>(November). https://doi.org/10.1038/nature01163.1.</w:t>
      </w:r>
    </w:p>
    <w:p w14:paraId="0FCE43C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National Highway Traffic Safety Administration. (2005). Trend and Pattern Analysis of Highway Crash Fatality By Month and Day. </w:t>
      </w:r>
      <w:r w:rsidRPr="00B27E5A">
        <w:rPr>
          <w:rFonts w:ascii="Times New Roman" w:eastAsia="Times New Roman" w:hAnsi="Times New Roman"/>
          <w:i/>
          <w:iCs/>
          <w:noProof/>
          <w:sz w:val="24"/>
        </w:rPr>
        <w:t>National Center for Statistics and Analysis (NCHS)</w:t>
      </w:r>
      <w:r w:rsidRPr="00B27E5A">
        <w:rPr>
          <w:rFonts w:ascii="Times New Roman" w:eastAsia="Times New Roman" w:hAnsi="Times New Roman"/>
          <w:noProof/>
          <w:sz w:val="24"/>
        </w:rPr>
        <w:t>, (March).</w:t>
      </w:r>
    </w:p>
    <w:p w14:paraId="770AD798"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Public Health England. (2017). The Cold Weather Plan for England. </w:t>
      </w:r>
      <w:r w:rsidRPr="00B27E5A">
        <w:rPr>
          <w:rFonts w:ascii="Times New Roman" w:eastAsia="Times New Roman" w:hAnsi="Times New Roman"/>
          <w:i/>
          <w:iCs/>
          <w:noProof/>
          <w:sz w:val="24"/>
        </w:rPr>
        <w:t>Public Health England</w:t>
      </w:r>
      <w:r w:rsidRPr="00B27E5A">
        <w:rPr>
          <w:rFonts w:ascii="Times New Roman" w:eastAsia="Times New Roman" w:hAnsi="Times New Roman"/>
          <w:noProof/>
          <w:sz w:val="24"/>
        </w:rPr>
        <w:t>, (October).</w:t>
      </w:r>
    </w:p>
    <w:p w14:paraId="75FDEC2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Rau, R. (2004). Seasonality in Human Mortality.  A Demographic Approach. </w:t>
      </w:r>
      <w:r w:rsidRPr="00B27E5A">
        <w:rPr>
          <w:rFonts w:ascii="Times New Roman" w:eastAsia="Times New Roman" w:hAnsi="Times New Roman"/>
          <w:i/>
          <w:iCs/>
          <w:noProof/>
          <w:sz w:val="24"/>
        </w:rPr>
        <w:t>Wirtschafts- Und Sozialwissenschaftlichen Fakultät</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PhD</w:t>
      </w:r>
      <w:r w:rsidRPr="00B27E5A">
        <w:rPr>
          <w:rFonts w:ascii="Times New Roman" w:eastAsia="Times New Roman" w:hAnsi="Times New Roman"/>
          <w:noProof/>
          <w:sz w:val="24"/>
        </w:rPr>
        <w:t>, 361. https://doi.org/10.1007/978-3-540-44902-7</w:t>
      </w:r>
    </w:p>
    <w:p w14:paraId="2959CA2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Rau, R., Bohk-Ewald, C., Muszyńska, M. M., &amp; Vaupel, J. W. (2018). </w:t>
      </w:r>
      <w:r w:rsidRPr="00B27E5A">
        <w:rPr>
          <w:rFonts w:ascii="Times New Roman" w:eastAsia="Times New Roman" w:hAnsi="Times New Roman"/>
          <w:i/>
          <w:iCs/>
          <w:noProof/>
          <w:sz w:val="24"/>
        </w:rPr>
        <w:t>Visualizing Mortality Dynamics in the Lexis Diagram</w:t>
      </w:r>
      <w:r w:rsidRPr="00B27E5A">
        <w:rPr>
          <w:rFonts w:ascii="Times New Roman" w:eastAsia="Times New Roman" w:hAnsi="Times New Roman"/>
          <w:noProof/>
          <w:sz w:val="24"/>
        </w:rPr>
        <w:t>. https://doi.org/10.1007/978-3-319-64820-0</w:t>
      </w:r>
    </w:p>
    <w:p w14:paraId="74ADB566"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Rosenwaike, I. (1966). Seasonal Variation of Deaths in the United States, 1951–1960. </w:t>
      </w:r>
      <w:r w:rsidRPr="00B27E5A">
        <w:rPr>
          <w:rFonts w:ascii="Times New Roman" w:eastAsia="Times New Roman" w:hAnsi="Times New Roman"/>
          <w:i/>
          <w:iCs/>
          <w:noProof/>
          <w:sz w:val="24"/>
        </w:rPr>
        <w:t>Journal of the American Statistical Association</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61</w:t>
      </w:r>
      <w:r w:rsidRPr="00B27E5A">
        <w:rPr>
          <w:rFonts w:ascii="Times New Roman" w:eastAsia="Times New Roman" w:hAnsi="Times New Roman"/>
          <w:noProof/>
          <w:sz w:val="24"/>
        </w:rPr>
        <w:t xml:space="preserve">(315), 706–719. </w:t>
      </w:r>
      <w:r w:rsidRPr="00B27E5A">
        <w:rPr>
          <w:rFonts w:ascii="Times New Roman" w:eastAsia="Times New Roman" w:hAnsi="Times New Roman"/>
          <w:noProof/>
          <w:sz w:val="24"/>
        </w:rPr>
        <w:lastRenderedPageBreak/>
        <w:t>https://doi.org/10.1080/01621459.1966.10480899</w:t>
      </w:r>
    </w:p>
    <w:p w14:paraId="47150BD5"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Seretakis, D. (1997). Changing Seasonality of Mortality From Coronary Heart Disease. </w:t>
      </w:r>
      <w:r w:rsidRPr="00B27E5A">
        <w:rPr>
          <w:rFonts w:ascii="Times New Roman" w:eastAsia="Times New Roman" w:hAnsi="Times New Roman"/>
          <w:i/>
          <w:iCs/>
          <w:noProof/>
          <w:sz w:val="24"/>
        </w:rPr>
        <w:t>JAMA: The Journal of the American Medical Association</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278</w:t>
      </w:r>
      <w:r w:rsidRPr="00B27E5A">
        <w:rPr>
          <w:rFonts w:ascii="Times New Roman" w:eastAsia="Times New Roman" w:hAnsi="Times New Roman"/>
          <w:noProof/>
          <w:sz w:val="24"/>
        </w:rPr>
        <w:t>(12), 1012. https://doi.org/10.1001/jama.1997.03550120072036</w:t>
      </w:r>
    </w:p>
    <w:p w14:paraId="0D73B4F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Sheridan, S. C., Kalkstein, A. J., &amp; Kalkstein, L. S. (2009). Trends in heat-related mortality in the United States, 1975-2004. </w:t>
      </w:r>
      <w:r w:rsidRPr="00B27E5A">
        <w:rPr>
          <w:rFonts w:ascii="Times New Roman" w:eastAsia="Times New Roman" w:hAnsi="Times New Roman"/>
          <w:i/>
          <w:iCs/>
          <w:noProof/>
          <w:sz w:val="24"/>
        </w:rPr>
        <w:t>Natural Hazards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50</w:t>
      </w:r>
      <w:r w:rsidRPr="00B27E5A">
        <w:rPr>
          <w:rFonts w:ascii="Times New Roman" w:eastAsia="Times New Roman" w:hAnsi="Times New Roman"/>
          <w:noProof/>
          <w:sz w:val="24"/>
        </w:rPr>
        <w:t>(1), 145–160. https://doi.org/10.1007/s11069-008-9327-2</w:t>
      </w:r>
    </w:p>
    <w:p w14:paraId="2AF10466" w14:textId="77777777" w:rsidR="00B27E5A" w:rsidRPr="00B27E5A" w:rsidRDefault="00B27E5A" w:rsidP="00B27E5A">
      <w:pPr>
        <w:widowControl w:val="0"/>
        <w:autoSpaceDE w:val="0"/>
        <w:autoSpaceDN w:val="0"/>
        <w:adjustRightInd w:val="0"/>
        <w:spacing w:after="0" w:line="240" w:lineRule="auto"/>
        <w:ind w:left="480" w:hanging="480"/>
        <w:rPr>
          <w:rFonts w:ascii="Times New Roman" w:hAnsi="Times New Roman"/>
          <w:noProof/>
          <w:sz w:val="24"/>
        </w:rPr>
      </w:pPr>
      <w:r w:rsidRPr="00B27E5A">
        <w:rPr>
          <w:rFonts w:ascii="Times New Roman" w:eastAsia="Times New Roman" w:hAnsi="Times New Roman"/>
          <w:noProof/>
          <w:sz w:val="24"/>
        </w:rPr>
        <w:t xml:space="preserve">Simonsen, L., Reichert, T. A., Viboud, C., Blackwelder, W. C., Taylor, R. J., &amp; Miller, M. A. (2005). Impact of influenza vaccination on seasonal mortality in the US elderly population. </w:t>
      </w:r>
      <w:r w:rsidRPr="00B27E5A">
        <w:rPr>
          <w:rFonts w:ascii="Times New Roman" w:eastAsia="Times New Roman" w:hAnsi="Times New Roman"/>
          <w:i/>
          <w:iCs/>
          <w:noProof/>
          <w:sz w:val="24"/>
        </w:rPr>
        <w:t>Archives of Internal Medicine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165</w:t>
      </w:r>
      <w:r w:rsidRPr="00B27E5A">
        <w:rPr>
          <w:rFonts w:ascii="Times New Roman" w:eastAsia="Times New Roman" w:hAnsi="Times New Roman"/>
          <w:noProof/>
          <w:sz w:val="24"/>
        </w:rPr>
        <w:t>(3), 265–272. https://doi.org/10.1001/archinte.165.3.265</w:t>
      </w:r>
    </w:p>
    <w:p w14:paraId="47F9BFAE" w14:textId="01EDC126" w:rsidR="002C33D5" w:rsidRPr="006E585E" w:rsidRDefault="009D5B4B" w:rsidP="00B27E5A">
      <w:pPr>
        <w:widowControl w:val="0"/>
        <w:autoSpaceDE w:val="0"/>
        <w:autoSpaceDN w:val="0"/>
        <w:adjustRightInd w:val="0"/>
        <w:spacing w:after="0" w:line="240" w:lineRule="auto"/>
        <w:ind w:left="480" w:hanging="480"/>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7F649069" w14:textId="6AC09CFD" w:rsidR="00AB7395" w:rsidRPr="008D2E91" w:rsidRDefault="005B03DF" w:rsidP="008D2E91">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r w:rsidR="00AB7395">
        <w:rPr>
          <w:rFonts w:ascii="Times New Roman" w:hAnsi="Times New Roman"/>
          <w:b/>
          <w:color w:val="000000" w:themeColor="text1"/>
          <w:sz w:val="24"/>
          <w:szCs w:val="24"/>
        </w:rPr>
        <w:br w:type="page"/>
      </w:r>
    </w:p>
    <w:p w14:paraId="11A2DD44" w14:textId="087FE84A" w:rsidR="00AB7395" w:rsidRPr="00A24BBA" w:rsidRDefault="000210D1"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w:t>
      </w:r>
      <w:r w:rsidR="00B6502E">
        <w:rPr>
          <w:rFonts w:ascii="Times New Roman" w:hAnsi="Times New Roman"/>
          <w:color w:val="000000" w:themeColor="text1"/>
          <w:sz w:val="24"/>
          <w:szCs w:val="24"/>
        </w:rPr>
        <w:t>males</w:t>
      </w:r>
      <w:r w:rsidRPr="006E585E">
        <w:rPr>
          <w:rFonts w:ascii="Times New Roman" w:hAnsi="Times New Roman"/>
          <w:color w:val="000000" w:themeColor="text1"/>
          <w:sz w:val="24"/>
          <w:szCs w:val="24"/>
        </w:rPr>
        <w:t xml:space="preserve"> and (B) </w:t>
      </w:r>
      <w:r w:rsidR="00B6502E">
        <w:rPr>
          <w:rFonts w:ascii="Times New Roman" w:hAnsi="Times New Roman"/>
          <w:color w:val="000000" w:themeColor="text1"/>
          <w:sz w:val="24"/>
          <w:szCs w:val="24"/>
        </w:rPr>
        <w:t>females</w:t>
      </w:r>
      <w:r w:rsidRPr="006E585E">
        <w:rPr>
          <w:rFonts w:ascii="Times New Roman" w:hAnsi="Times New Roman"/>
          <w:color w:val="000000" w:themeColor="text1"/>
          <w:sz w:val="24"/>
          <w:szCs w:val="24"/>
        </w:rPr>
        <w:t>.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00EF6AD5">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r w:rsidR="0053237F" w:rsidRPr="006E585E">
        <w:rPr>
          <w:rFonts w:ascii="Times New Roman" w:hAnsi="Times New Roman"/>
          <w:color w:val="000000" w:themeColor="text1"/>
          <w:sz w:val="24"/>
          <w:szCs w:val="24"/>
        </w:rPr>
        <w:t xml:space="preserve"> </w:t>
      </w:r>
      <w:r w:rsidR="00AB7395">
        <w:rPr>
          <w:rFonts w:ascii="Times New Roman" w:hAnsi="Times New Roman"/>
          <w:b/>
          <w:color w:val="000000" w:themeColor="text1"/>
          <w:sz w:val="24"/>
          <w:szCs w:val="24"/>
        </w:rPr>
        <w:br w:type="page"/>
      </w:r>
    </w:p>
    <w:p w14:paraId="1E990617" w14:textId="59955ADD"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004D2BCA">
        <w:rPr>
          <w:rFonts w:ascii="Times New Roman" w:hAnsi="Times New Roman"/>
          <w:color w:val="000000" w:themeColor="text1"/>
          <w:sz w:val="24"/>
          <w:szCs w:val="24"/>
        </w:rPr>
        <w:t>-2013. Red arrows</w:t>
      </w:r>
      <w:r w:rsidRPr="006E585E">
        <w:rPr>
          <w:rFonts w:ascii="Times New Roman" w:hAnsi="Times New Roman"/>
          <w:color w:val="000000" w:themeColor="text1"/>
          <w:sz w:val="24"/>
          <w:szCs w:val="24"/>
        </w:rPr>
        <w:t xml:space="preserve"> indicate the month of m</w:t>
      </w:r>
      <w:r w:rsidR="004D2BCA">
        <w:rPr>
          <w:rFonts w:ascii="Times New Roman" w:hAnsi="Times New Roman"/>
          <w:color w:val="000000" w:themeColor="text1"/>
          <w:sz w:val="24"/>
          <w:szCs w:val="24"/>
        </w:rPr>
        <w:t>aximum mortality, and green arrows</w:t>
      </w:r>
      <w:r w:rsidRPr="006E585E">
        <w:rPr>
          <w:rFonts w:ascii="Times New Roman" w:hAnsi="Times New Roman"/>
          <w:color w:val="000000" w:themeColor="text1"/>
          <w:sz w:val="24"/>
          <w:szCs w:val="24"/>
        </w:rPr>
        <w:t xml:space="preserve"> that of minimum mortality. </w:t>
      </w:r>
      <w:r w:rsidR="004D2BCA">
        <w:rPr>
          <w:rFonts w:ascii="Times New Roman" w:hAnsi="Times New Roman"/>
          <w:color w:val="000000" w:themeColor="text1"/>
          <w:sz w:val="24"/>
          <w:szCs w:val="24"/>
        </w:rPr>
        <w:t>The size of the arrow is inversely proportional to its respective 95% confidence interval</w:t>
      </w:r>
      <w:r w:rsidRPr="006E585E">
        <w:rPr>
          <w:rFonts w:ascii="Times New Roman" w:hAnsi="Times New Roman"/>
          <w:color w:val="000000" w:themeColor="text1"/>
          <w:sz w:val="24"/>
          <w:szCs w:val="24"/>
        </w:rPr>
        <w:t>. Only age-sex groups with statistically significant 12-month seasonality are included.</w:t>
      </w:r>
      <w:r w:rsidR="00AB7395">
        <w:rPr>
          <w:rFonts w:ascii="Times New Roman" w:hAnsi="Times New Roman"/>
          <w:b/>
          <w:color w:val="000000" w:themeColor="text1"/>
          <w:sz w:val="24"/>
          <w:szCs w:val="24"/>
        </w:rPr>
        <w:br w:type="page"/>
      </w:r>
    </w:p>
    <w:p w14:paraId="6C0EFD26" w14:textId="38892A08"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 xml:space="preserve">pink </w:t>
      </w:r>
      <w:r w:rsidRPr="006E585E">
        <w:rPr>
          <w:rFonts w:ascii="Times New Roman" w:hAnsi="Times New Roman"/>
          <w:color w:val="000000" w:themeColor="text1"/>
          <w:sz w:val="24"/>
          <w:szCs w:val="24"/>
        </w:rPr>
        <w:t>outline.</w:t>
      </w:r>
      <w:r w:rsidR="00AB7395">
        <w:rPr>
          <w:rFonts w:ascii="Times New Roman" w:hAnsi="Times New Roman"/>
          <w:b/>
          <w:color w:val="000000" w:themeColor="text1"/>
          <w:sz w:val="24"/>
          <w:szCs w:val="24"/>
        </w:rPr>
        <w:br w:type="page"/>
      </w:r>
    </w:p>
    <w:p w14:paraId="163DABAC" w14:textId="5810E5E6" w:rsidR="00AB7395" w:rsidRPr="00A24BBA" w:rsidRDefault="0036381E" w:rsidP="00A24BBA">
      <w:pPr>
        <w:spacing w:line="480" w:lineRule="auto"/>
        <w:jc w:val="both"/>
      </w:pPr>
      <w:r w:rsidRPr="006E585E">
        <w:rPr>
          <w:rFonts w:ascii="Times New Roman" w:hAnsi="Times New Roman"/>
          <w:b/>
          <w:color w:val="000000" w:themeColor="text1"/>
          <w:sz w:val="24"/>
          <w:szCs w:val="24"/>
        </w:rPr>
        <w:lastRenderedPageBreak/>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D257CC">
        <w:rPr>
          <w:rFonts w:ascii="Times New Roman" w:hAnsi="Times New Roman"/>
          <w:color w:val="000000" w:themeColor="text1"/>
          <w:sz w:val="24"/>
          <w:szCs w:val="24"/>
        </w:rPr>
        <w:t xml:space="preserve">See Supplementary Figure </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r w:rsidR="00AB7395">
        <w:rPr>
          <w:rFonts w:ascii="Times New Roman" w:hAnsi="Times New Roman"/>
          <w:b/>
          <w:color w:val="000000" w:themeColor="text1"/>
          <w:sz w:val="24"/>
          <w:szCs w:val="24"/>
        </w:rPr>
        <w:br w:type="page"/>
      </w:r>
    </w:p>
    <w:p w14:paraId="448A4DE3" w14:textId="2DD07E91" w:rsidR="00AB7395" w:rsidRPr="00A24BBA" w:rsidRDefault="0036381E" w:rsidP="00A24BBA">
      <w:pPr>
        <w:spacing w:after="0" w:line="48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r w:rsidR="00AB7395">
        <w:rPr>
          <w:rFonts w:ascii="Times New Roman" w:hAnsi="Times New Roman"/>
          <w:b/>
          <w:sz w:val="24"/>
          <w:szCs w:val="24"/>
        </w:rPr>
        <w:br w:type="page"/>
      </w:r>
    </w:p>
    <w:p w14:paraId="3BCDA78D" w14:textId="03BD2B55" w:rsidR="00F44160" w:rsidRPr="00A24BBA" w:rsidRDefault="00641FFF" w:rsidP="00A24BBA">
      <w:pPr>
        <w:spacing w:after="0" w:line="480" w:lineRule="auto"/>
        <w:jc w:val="both"/>
        <w:rPr>
          <w:b/>
        </w:rPr>
      </w:pPr>
      <w:r>
        <w:rPr>
          <w:rFonts w:ascii="Times New Roman" w:hAnsi="Times New Roman"/>
          <w:b/>
          <w:sz w:val="24"/>
          <w:szCs w:val="24"/>
        </w:rPr>
        <w:lastRenderedPageBreak/>
        <w:t xml:space="preserve">Supplementary Figure </w:t>
      </w:r>
      <w:r w:rsidR="004B374F" w:rsidRPr="007E031A">
        <w:rPr>
          <w:rFonts w:ascii="Times New Roman" w:hAnsi="Times New Roman"/>
          <w:b/>
          <w:sz w:val="24"/>
          <w:szCs w:val="24"/>
        </w:rPr>
        <w:t>1</w:t>
      </w:r>
      <w:r w:rsidR="0053237F" w:rsidRPr="007E031A">
        <w:rPr>
          <w:rFonts w:ascii="Times New Roman" w:hAnsi="Times New Roman"/>
          <w:b/>
          <w:sz w:val="24"/>
          <w:szCs w:val="24"/>
        </w:rPr>
        <w:t>:</w:t>
      </w:r>
      <w:r w:rsidR="0053237F" w:rsidRPr="00934D53">
        <w:rPr>
          <w:rFonts w:ascii="Times New Roman" w:hAnsi="Times New Roman"/>
          <w:b/>
        </w:rPr>
        <w:t xml:space="preserve"> </w:t>
      </w:r>
      <w:r w:rsidR="0053237F"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0053237F"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sectPr w:rsidR="00F44160" w:rsidRPr="00A24BBA" w:rsidSect="00E41E51">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1-29T21:29:00Z" w:initials="EM">
    <w:p w14:paraId="27E41A59" w14:textId="3A41CD98" w:rsidR="00954635" w:rsidRDefault="00954635">
      <w:pPr>
        <w:pStyle w:val="CommentText"/>
      </w:pPr>
      <w:r>
        <w:rPr>
          <w:rStyle w:val="CommentReference"/>
        </w:rPr>
        <w:annotationRef/>
      </w:r>
      <w:r>
        <w:t>Does the CDC report support the sentence (does it have info on seasonality or it change)?</w:t>
      </w:r>
    </w:p>
  </w:comment>
  <w:comment w:id="1" w:author="Robbie Parks" w:date="2018-01-30T10:06:00Z" w:initials="RP">
    <w:p w14:paraId="05879B21" w14:textId="76564D1D" w:rsidR="008D62D2" w:rsidRDefault="008D62D2">
      <w:pPr>
        <w:pStyle w:val="CommentText"/>
      </w:pPr>
      <w:r>
        <w:rPr>
          <w:rStyle w:val="CommentReference"/>
        </w:rPr>
        <w:annotationRef/>
      </w:r>
      <w:r w:rsidR="00BA5550">
        <w:t>It should only the NHTSA report here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7E41A59" w15:done="0"/>
  <w15:commentEx w15:paraId="05879B21" w15:paraIdParent="27E41A5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50BC58" w14:textId="77777777" w:rsidR="00FC6D2F" w:rsidRDefault="00FC6D2F">
      <w:pPr>
        <w:spacing w:after="0" w:line="240" w:lineRule="auto"/>
      </w:pPr>
      <w:r>
        <w:separator/>
      </w:r>
    </w:p>
  </w:endnote>
  <w:endnote w:type="continuationSeparator" w:id="0">
    <w:p w14:paraId="544EF60F" w14:textId="77777777" w:rsidR="00FC6D2F" w:rsidRDefault="00FC6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27E5A">
      <w:rPr>
        <w:rStyle w:val="PageNumber"/>
        <w:noProof/>
      </w:rPr>
      <w:t>22</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487D3D" w14:textId="77777777" w:rsidR="00FC6D2F" w:rsidRDefault="00FC6D2F">
      <w:pPr>
        <w:spacing w:after="0" w:line="240" w:lineRule="auto"/>
      </w:pPr>
      <w:r>
        <w:separator/>
      </w:r>
    </w:p>
  </w:footnote>
  <w:footnote w:type="continuationSeparator" w:id="0">
    <w:p w14:paraId="195D72C6" w14:textId="77777777" w:rsidR="00FC6D2F" w:rsidRDefault="00FC6D2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552E"/>
    <w:rsid w:val="00033C40"/>
    <w:rsid w:val="00035017"/>
    <w:rsid w:val="0003657E"/>
    <w:rsid w:val="00037CC3"/>
    <w:rsid w:val="00040FE5"/>
    <w:rsid w:val="0004316E"/>
    <w:rsid w:val="00047456"/>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5F6C"/>
    <w:rsid w:val="000E6B25"/>
    <w:rsid w:val="000E7E2F"/>
    <w:rsid w:val="000F58BA"/>
    <w:rsid w:val="000F5E5D"/>
    <w:rsid w:val="00101D00"/>
    <w:rsid w:val="001029FD"/>
    <w:rsid w:val="00103132"/>
    <w:rsid w:val="001073C5"/>
    <w:rsid w:val="00111621"/>
    <w:rsid w:val="00115046"/>
    <w:rsid w:val="00115F35"/>
    <w:rsid w:val="001163FE"/>
    <w:rsid w:val="00131404"/>
    <w:rsid w:val="00132C6C"/>
    <w:rsid w:val="00133606"/>
    <w:rsid w:val="00142A44"/>
    <w:rsid w:val="001435DE"/>
    <w:rsid w:val="00143F59"/>
    <w:rsid w:val="0015398F"/>
    <w:rsid w:val="00156FC7"/>
    <w:rsid w:val="00161E98"/>
    <w:rsid w:val="0016206E"/>
    <w:rsid w:val="00166A52"/>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0BA7"/>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02CF"/>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3737"/>
    <w:rsid w:val="002B5E66"/>
    <w:rsid w:val="002C1A7D"/>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B784F"/>
    <w:rsid w:val="003C153C"/>
    <w:rsid w:val="003D394A"/>
    <w:rsid w:val="003D6587"/>
    <w:rsid w:val="003E1F81"/>
    <w:rsid w:val="003E213C"/>
    <w:rsid w:val="003E6E8C"/>
    <w:rsid w:val="003E7BB5"/>
    <w:rsid w:val="003F22B3"/>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3D93"/>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35CF"/>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2BE6"/>
    <w:rsid w:val="0059341A"/>
    <w:rsid w:val="00593EAA"/>
    <w:rsid w:val="005A07C4"/>
    <w:rsid w:val="005A76F0"/>
    <w:rsid w:val="005B03DF"/>
    <w:rsid w:val="005B1D45"/>
    <w:rsid w:val="005B5156"/>
    <w:rsid w:val="005B6397"/>
    <w:rsid w:val="005B67C9"/>
    <w:rsid w:val="005B7C1A"/>
    <w:rsid w:val="005C2851"/>
    <w:rsid w:val="005D22AA"/>
    <w:rsid w:val="005E4F95"/>
    <w:rsid w:val="005F06A5"/>
    <w:rsid w:val="005F0F34"/>
    <w:rsid w:val="005F1013"/>
    <w:rsid w:val="005F50AC"/>
    <w:rsid w:val="00601585"/>
    <w:rsid w:val="00602D21"/>
    <w:rsid w:val="00603617"/>
    <w:rsid w:val="00604288"/>
    <w:rsid w:val="00604A42"/>
    <w:rsid w:val="006112BC"/>
    <w:rsid w:val="00611ED8"/>
    <w:rsid w:val="006124E6"/>
    <w:rsid w:val="00617238"/>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3FE2"/>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2AD9"/>
    <w:rsid w:val="00725C10"/>
    <w:rsid w:val="00726222"/>
    <w:rsid w:val="0073479E"/>
    <w:rsid w:val="00734FDB"/>
    <w:rsid w:val="00735626"/>
    <w:rsid w:val="00744393"/>
    <w:rsid w:val="007471B0"/>
    <w:rsid w:val="0075546D"/>
    <w:rsid w:val="00763760"/>
    <w:rsid w:val="00765400"/>
    <w:rsid w:val="007657EB"/>
    <w:rsid w:val="00766A54"/>
    <w:rsid w:val="00766E22"/>
    <w:rsid w:val="007671B3"/>
    <w:rsid w:val="0076751F"/>
    <w:rsid w:val="00771AD0"/>
    <w:rsid w:val="00772531"/>
    <w:rsid w:val="00773692"/>
    <w:rsid w:val="007802A8"/>
    <w:rsid w:val="00780D25"/>
    <w:rsid w:val="0078487A"/>
    <w:rsid w:val="007852FE"/>
    <w:rsid w:val="00786AD0"/>
    <w:rsid w:val="0079291D"/>
    <w:rsid w:val="00795E96"/>
    <w:rsid w:val="007A61E2"/>
    <w:rsid w:val="007B3AFF"/>
    <w:rsid w:val="007B3CD8"/>
    <w:rsid w:val="007B7B7F"/>
    <w:rsid w:val="007E021F"/>
    <w:rsid w:val="007E031A"/>
    <w:rsid w:val="007E13E7"/>
    <w:rsid w:val="007E30DC"/>
    <w:rsid w:val="007E7367"/>
    <w:rsid w:val="007F05EF"/>
    <w:rsid w:val="007F1359"/>
    <w:rsid w:val="007F2345"/>
    <w:rsid w:val="007F2E1E"/>
    <w:rsid w:val="007F3A36"/>
    <w:rsid w:val="007F54F2"/>
    <w:rsid w:val="00800663"/>
    <w:rsid w:val="008016FA"/>
    <w:rsid w:val="00801D40"/>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36F4"/>
    <w:rsid w:val="008A6465"/>
    <w:rsid w:val="008A6C6B"/>
    <w:rsid w:val="008B54BC"/>
    <w:rsid w:val="008B7DDD"/>
    <w:rsid w:val="008C4931"/>
    <w:rsid w:val="008C4B74"/>
    <w:rsid w:val="008D16D9"/>
    <w:rsid w:val="008D2E91"/>
    <w:rsid w:val="008D62D2"/>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35"/>
    <w:rsid w:val="009546CB"/>
    <w:rsid w:val="009629F0"/>
    <w:rsid w:val="00963B19"/>
    <w:rsid w:val="00964975"/>
    <w:rsid w:val="00971022"/>
    <w:rsid w:val="009715E6"/>
    <w:rsid w:val="009725F7"/>
    <w:rsid w:val="00973308"/>
    <w:rsid w:val="0098603C"/>
    <w:rsid w:val="00986A66"/>
    <w:rsid w:val="00987583"/>
    <w:rsid w:val="00992E34"/>
    <w:rsid w:val="00996091"/>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04C"/>
    <w:rsid w:val="009E5196"/>
    <w:rsid w:val="009F3128"/>
    <w:rsid w:val="009F377D"/>
    <w:rsid w:val="00A01E9E"/>
    <w:rsid w:val="00A0361C"/>
    <w:rsid w:val="00A04968"/>
    <w:rsid w:val="00A10491"/>
    <w:rsid w:val="00A13ED9"/>
    <w:rsid w:val="00A17972"/>
    <w:rsid w:val="00A17E6D"/>
    <w:rsid w:val="00A21338"/>
    <w:rsid w:val="00A22028"/>
    <w:rsid w:val="00A2458B"/>
    <w:rsid w:val="00A24BBA"/>
    <w:rsid w:val="00A252DB"/>
    <w:rsid w:val="00A256A5"/>
    <w:rsid w:val="00A25BFD"/>
    <w:rsid w:val="00A27056"/>
    <w:rsid w:val="00A35211"/>
    <w:rsid w:val="00A35647"/>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D31CC"/>
    <w:rsid w:val="00AE341C"/>
    <w:rsid w:val="00AE56C4"/>
    <w:rsid w:val="00AE6A16"/>
    <w:rsid w:val="00AF44BC"/>
    <w:rsid w:val="00AF552B"/>
    <w:rsid w:val="00AF5E8C"/>
    <w:rsid w:val="00B025C4"/>
    <w:rsid w:val="00B11556"/>
    <w:rsid w:val="00B128A3"/>
    <w:rsid w:val="00B204AC"/>
    <w:rsid w:val="00B233D4"/>
    <w:rsid w:val="00B23634"/>
    <w:rsid w:val="00B27741"/>
    <w:rsid w:val="00B27E5A"/>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502E"/>
    <w:rsid w:val="00B66775"/>
    <w:rsid w:val="00B66895"/>
    <w:rsid w:val="00B67C7C"/>
    <w:rsid w:val="00B70782"/>
    <w:rsid w:val="00B7166D"/>
    <w:rsid w:val="00B85B28"/>
    <w:rsid w:val="00B86D7A"/>
    <w:rsid w:val="00B91368"/>
    <w:rsid w:val="00B91584"/>
    <w:rsid w:val="00BA01B0"/>
    <w:rsid w:val="00BA555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1065"/>
    <w:rsid w:val="00C72ADA"/>
    <w:rsid w:val="00C77FA7"/>
    <w:rsid w:val="00C80B03"/>
    <w:rsid w:val="00C846EA"/>
    <w:rsid w:val="00C86A4C"/>
    <w:rsid w:val="00C9555C"/>
    <w:rsid w:val="00CA6179"/>
    <w:rsid w:val="00CB331E"/>
    <w:rsid w:val="00CB4CD7"/>
    <w:rsid w:val="00CB57D1"/>
    <w:rsid w:val="00CB7689"/>
    <w:rsid w:val="00CC4555"/>
    <w:rsid w:val="00CC4725"/>
    <w:rsid w:val="00CC4896"/>
    <w:rsid w:val="00CD1B3F"/>
    <w:rsid w:val="00CE1DCB"/>
    <w:rsid w:val="00CE3E2E"/>
    <w:rsid w:val="00CE56F0"/>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3ACB"/>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F62BA"/>
    <w:rsid w:val="00E002DD"/>
    <w:rsid w:val="00E03995"/>
    <w:rsid w:val="00E110D3"/>
    <w:rsid w:val="00E115D4"/>
    <w:rsid w:val="00E11ABD"/>
    <w:rsid w:val="00E23271"/>
    <w:rsid w:val="00E24970"/>
    <w:rsid w:val="00E26342"/>
    <w:rsid w:val="00E30DF9"/>
    <w:rsid w:val="00E34465"/>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1385"/>
    <w:rsid w:val="00E9239A"/>
    <w:rsid w:val="00E95C08"/>
    <w:rsid w:val="00E97949"/>
    <w:rsid w:val="00EA1274"/>
    <w:rsid w:val="00EA21F1"/>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473F"/>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2D66"/>
    <w:rsid w:val="00F5304D"/>
    <w:rsid w:val="00F53B44"/>
    <w:rsid w:val="00F557A4"/>
    <w:rsid w:val="00F55A45"/>
    <w:rsid w:val="00F56EE5"/>
    <w:rsid w:val="00F62450"/>
    <w:rsid w:val="00F636D9"/>
    <w:rsid w:val="00F64873"/>
    <w:rsid w:val="00F64E7E"/>
    <w:rsid w:val="00F653C8"/>
    <w:rsid w:val="00F66D1B"/>
    <w:rsid w:val="00F71592"/>
    <w:rsid w:val="00F722A7"/>
    <w:rsid w:val="00F73868"/>
    <w:rsid w:val="00F73CE1"/>
    <w:rsid w:val="00F76061"/>
    <w:rsid w:val="00F92934"/>
    <w:rsid w:val="00FA2809"/>
    <w:rsid w:val="00FA2B3B"/>
    <w:rsid w:val="00FA30B3"/>
    <w:rsid w:val="00FA7BCF"/>
    <w:rsid w:val="00FA7F26"/>
    <w:rsid w:val="00FB0F7A"/>
    <w:rsid w:val="00FB162A"/>
    <w:rsid w:val="00FB2FE0"/>
    <w:rsid w:val="00FB4E0C"/>
    <w:rsid w:val="00FB6151"/>
    <w:rsid w:val="00FB6E65"/>
    <w:rsid w:val="00FC4FE7"/>
    <w:rsid w:val="00FC6D2F"/>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23C0EB4-D4A2-E640-B518-2CB173D7C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21772</Words>
  <Characters>124101</Characters>
  <Application>Microsoft Macintosh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8</cp:revision>
  <dcterms:created xsi:type="dcterms:W3CDTF">2018-01-30T10:01:00Z</dcterms:created>
  <dcterms:modified xsi:type="dcterms:W3CDTF">2018-01-30T10:56:00Z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