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EF7AFE" w14:textId="77777777" w:rsidR="00433EDB" w:rsidRDefault="009F2470">
      <w:pPr>
        <w:rPr>
          <w:rFonts w:ascii="Helvetica" w:hAnsi="Helvetica"/>
          <w:b/>
          <w:sz w:val="30"/>
          <w:szCs w:val="30"/>
        </w:rPr>
      </w:pPr>
      <w:r w:rsidRPr="00647531">
        <w:rPr>
          <w:rFonts w:ascii="Helvetica" w:hAnsi="Helvetica"/>
          <w:b/>
          <w:sz w:val="30"/>
          <w:szCs w:val="30"/>
        </w:rPr>
        <w:t>Summary of papers</w:t>
      </w:r>
    </w:p>
    <w:p w14:paraId="11E34EF7" w14:textId="77777777" w:rsidR="00647531" w:rsidRDefault="00647531">
      <w:pPr>
        <w:rPr>
          <w:rFonts w:ascii="Helvetica" w:hAnsi="Helvetica"/>
          <w:b/>
          <w:sz w:val="30"/>
          <w:szCs w:val="30"/>
        </w:rPr>
      </w:pPr>
    </w:p>
    <w:p w14:paraId="5859111A" w14:textId="71A1951F" w:rsidR="00647531" w:rsidRPr="00686BE2" w:rsidRDefault="00647531">
      <w:pPr>
        <w:rPr>
          <w:rFonts w:ascii="Times New Roman" w:eastAsia="Times New Roman" w:hAnsi="Times New Roman" w:cs="Times New Roman"/>
          <w:i/>
          <w:sz w:val="22"/>
          <w:szCs w:val="22"/>
          <w:lang w:eastAsia="en-GB"/>
        </w:rPr>
      </w:pPr>
      <w:r w:rsidRPr="00647531">
        <w:rPr>
          <w:rFonts w:ascii="Calibri" w:eastAsia="Times New Roman" w:hAnsi="Calibri" w:cs="Times New Roman"/>
          <w:i/>
          <w:color w:val="1F497D"/>
          <w:sz w:val="22"/>
          <w:szCs w:val="22"/>
          <w:shd w:val="clear" w:color="auto" w:fill="FFFFFF"/>
          <w:lang w:eastAsia="en-GB"/>
        </w:rPr>
        <w:t>Can you please send me the papers below + a summary of what they find/conclude in geographical variations of seasonality (and its age patterns if they look at it)?</w:t>
      </w:r>
    </w:p>
    <w:p w14:paraId="46490D1A" w14:textId="77777777" w:rsidR="00D31F91" w:rsidRPr="00647531" w:rsidRDefault="00D31F91">
      <w:pPr>
        <w:rPr>
          <w:rFonts w:ascii="Helvetica" w:hAnsi="Helvetica"/>
          <w:b/>
          <w:sz w:val="22"/>
          <w:szCs w:val="22"/>
        </w:rPr>
      </w:pPr>
    </w:p>
    <w:p w14:paraId="589B18D3" w14:textId="53C24B01" w:rsidR="00D31F91" w:rsidRPr="00647531" w:rsidRDefault="00D31F91" w:rsidP="00D31F91">
      <w:pPr>
        <w:pStyle w:val="ListParagraph"/>
        <w:numPr>
          <w:ilvl w:val="0"/>
          <w:numId w:val="1"/>
        </w:num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</w:pP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McKee, C. Deaths in winter: can Britain learn from Europe? </w:t>
      </w:r>
      <w:r w:rsidRPr="00647531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European journal of epidemiology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</w:t>
      </w:r>
      <w:r w:rsidRPr="00647531">
        <w:rPr>
          <w:rFonts w:ascii="Helvetica" w:eastAsia="Times New Roman" w:hAnsi="Helvetica" w:cs="Tahoma"/>
          <w:b/>
          <w:bCs/>
          <w:color w:val="212121"/>
          <w:sz w:val="22"/>
          <w:szCs w:val="22"/>
          <w:lang w:val="en-US" w:eastAsia="en-GB"/>
        </w:rPr>
        <w:t>5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, 178-182 (1989).</w:t>
      </w:r>
    </w:p>
    <w:p w14:paraId="575E3273" w14:textId="77777777" w:rsidR="00D31F9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02465A1A" w14:textId="03F835E2" w:rsidR="00822E26" w:rsidRPr="00972555" w:rsidRDefault="00822E26" w:rsidP="00D31F91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 xml:space="preserve">No age patterns each population </w:t>
      </w:r>
      <w:proofErr w:type="gramStart"/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studied as a whole</w:t>
      </w:r>
      <w:proofErr w:type="gramEnd"/>
      <w:r w:rsidR="00F47FB0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.</w:t>
      </w:r>
    </w:p>
    <w:p w14:paraId="72A0D2B5" w14:textId="518BA230" w:rsidR="00F06D0E" w:rsidRPr="00972555" w:rsidRDefault="00647531" w:rsidP="00F06D0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Substantial increase in number of deaths in winter in Britain.</w:t>
      </w:r>
    </w:p>
    <w:p w14:paraId="6790D734" w14:textId="5A1CAC91" w:rsidR="00F06D0E" w:rsidRPr="00972555" w:rsidRDefault="00775A7F" w:rsidP="00F06D0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EWD</w:t>
      </w:r>
      <w:r w:rsidR="00F1299B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</w:t>
      </w:r>
      <w:r w:rsidR="00647531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seen in some but not all European countries</w:t>
      </w:r>
      <w:r w:rsidR="00F06D0E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(from 14.6% in Ireland, 13% in UK, down to -0.2% in Iceland</w:t>
      </w:r>
      <w:r w:rsidR="00E9755A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)</w:t>
      </w:r>
      <w:r w:rsidR="00F06D0E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7E7EC34B" w14:textId="19150F3E" w:rsidR="00974FD9" w:rsidRPr="00972555" w:rsidRDefault="00974FD9" w:rsidP="00647531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60% of variation among countries</w:t>
      </w:r>
      <w:r w:rsidR="00BE1D72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of EWD</w:t>
      </w:r>
      <w:r w:rsidR="00F1299B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</w:t>
      </w: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expla</w:t>
      </w:r>
      <w:r w:rsidR="00867889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ined by minimum average monthl</w:t>
      </w:r>
      <w:r w:rsidR="003240EF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y </w:t>
      </w: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temperature and Gross National Produ</w:t>
      </w:r>
      <w:r w:rsidR="006810E8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ct per capit</w:t>
      </w: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a</w:t>
      </w:r>
      <w:r w:rsidR="006810E8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658AA8E6" w14:textId="7E56F047" w:rsidR="002D68E8" w:rsidRPr="00972555" w:rsidRDefault="004C7AD3" w:rsidP="00647531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Minimum average monthly temperature negatively associated with excess winter deaths and explained 46% of its variation.</w:t>
      </w:r>
    </w:p>
    <w:p w14:paraId="59482F3B" w14:textId="64B4B7B3" w:rsidR="002C3091" w:rsidRPr="00972555" w:rsidRDefault="002C3091" w:rsidP="005B5E69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Houses in countries with extremely low temperatures in winter have better insulation than those with not.</w:t>
      </w:r>
      <w:r w:rsidR="002C263E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</w:t>
      </w:r>
      <w:r w:rsidR="00194B55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Therefore,</w:t>
      </w:r>
      <w:r w:rsidR="002C263E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indoor temperatures of colder countries in winter may be higher</w:t>
      </w:r>
      <w:r w:rsidR="00F47FB0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4C3C2062" w14:textId="6308D3DD" w:rsidR="003E11DC" w:rsidRPr="00972555" w:rsidRDefault="003E11DC" w:rsidP="005B5E69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Suggestion that poor insulation and low income contribute to cold indoor environments for elderly</w:t>
      </w:r>
      <w:r w:rsidR="00DE3633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in UK</w:t>
      </w:r>
      <w:r w:rsidR="00F47FB0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6CCEFC1E" w14:textId="77777777" w:rsidR="00D31F91" w:rsidRPr="0064753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51144313" w14:textId="54802282" w:rsidR="00D31F91" w:rsidRPr="00647531" w:rsidRDefault="003755FC" w:rsidP="00D31F91">
      <w:pPr>
        <w:pStyle w:val="ListParagraph"/>
        <w:numPr>
          <w:ilvl w:val="0"/>
          <w:numId w:val="1"/>
        </w:num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</w:pPr>
      <w:r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The Eurowinter Group</w:t>
      </w:r>
      <w:r w:rsidR="00D31F91"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. Cold exposure and winter mortality from ischemic heart disease, cerebrovascular disease, respiratory disease, and all causes in warm and cold regions of Europe. </w:t>
      </w:r>
      <w:r w:rsidR="00D31F91" w:rsidRPr="00647531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The Lancet</w:t>
      </w:r>
      <w:r w:rsidR="00D31F91"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</w:t>
      </w:r>
      <w:r w:rsidR="00D31F91" w:rsidRPr="00647531">
        <w:rPr>
          <w:rFonts w:ascii="Helvetica" w:eastAsia="Times New Roman" w:hAnsi="Helvetica" w:cs="Tahoma"/>
          <w:b/>
          <w:bCs/>
          <w:color w:val="212121"/>
          <w:sz w:val="22"/>
          <w:szCs w:val="22"/>
          <w:lang w:val="en-US" w:eastAsia="en-GB"/>
        </w:rPr>
        <w:t>349</w:t>
      </w:r>
      <w:r w:rsidR="00D31F91"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, 1341-1346 (1997).</w:t>
      </w:r>
    </w:p>
    <w:p w14:paraId="5BAAF7C5" w14:textId="77777777" w:rsidR="00D31F9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03D157E3" w14:textId="2C2759CB" w:rsidR="00822E26" w:rsidRPr="00972555" w:rsidRDefault="00822E26" w:rsidP="00D31F91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Analysed men and women 50-59 and 65-74. All sex-ages showed significant relation to change in temperature, but little variation in relationship between sex-ages.</w:t>
      </w:r>
    </w:p>
    <w:p w14:paraId="45018F72" w14:textId="0940A1B0" w:rsidR="00D31F91" w:rsidRPr="00972555" w:rsidRDefault="00F37040" w:rsidP="007D136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Percentage increase in all-cause mortality per 1 Celsius fall in temperature below 18 Celsius were greater in warmer regions than in colder regions</w:t>
      </w:r>
      <w:r w:rsidR="00C950F5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5502BE14" w14:textId="3ACBCC3A" w:rsidR="00E933C2" w:rsidRPr="00972555" w:rsidRDefault="00E933C2" w:rsidP="007D136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Indoor temperature at 7 Celsius outside higher </w:t>
      </w:r>
      <w:r w:rsidR="00F460D8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in warmer regions than colder regions</w:t>
      </w:r>
      <w:r w:rsidR="00AA693B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5976BA09" w14:textId="6AE70265" w:rsidR="00AA693B" w:rsidRPr="00972555" w:rsidRDefault="00AA693B" w:rsidP="007D136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More people wore hats outside at 7 Celsius in colder countries than warmer countries</w:t>
      </w:r>
      <w:r w:rsidR="00FB5B82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47E9AEE2" w14:textId="306D3413" w:rsidR="00FB5B82" w:rsidRPr="00972555" w:rsidRDefault="00FB5B82" w:rsidP="007D136E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Mortality increased </w:t>
      </w:r>
      <w:proofErr w:type="gramStart"/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to a greater extent with</w:t>
      </w:r>
      <w:proofErr w:type="gramEnd"/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given fall of temperature in regions with warm winters, in populatio</w:t>
      </w:r>
      <w:r w:rsidR="001275B0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ns with cooler homes, and among</w:t>
      </w: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 people who wore fewer clothes and were less active outdoors.</w:t>
      </w:r>
    </w:p>
    <w:p w14:paraId="696E099D" w14:textId="77777777" w:rsidR="00D31F91" w:rsidRPr="0064753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115E0360" w14:textId="2B6DD092" w:rsidR="00D31F91" w:rsidRPr="00647531" w:rsidRDefault="00D31F91" w:rsidP="00D31F91">
      <w:pPr>
        <w:pStyle w:val="ListParagraph"/>
        <w:numPr>
          <w:ilvl w:val="0"/>
          <w:numId w:val="1"/>
        </w:num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</w:pP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Healy, J. D. Excess winter mortality in Europe: a cross country analysis identifying key risk factors. </w:t>
      </w:r>
      <w:r w:rsidRPr="00647531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Journal of Epidemiology and Community Health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</w:t>
      </w:r>
      <w:r w:rsidRPr="00647531">
        <w:rPr>
          <w:rFonts w:ascii="Helvetica" w:eastAsia="Times New Roman" w:hAnsi="Helvetica" w:cs="Tahoma"/>
          <w:b/>
          <w:bCs/>
          <w:color w:val="212121"/>
          <w:sz w:val="22"/>
          <w:szCs w:val="22"/>
          <w:lang w:val="en-US" w:eastAsia="en-GB"/>
        </w:rPr>
        <w:t>57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, 784-789, doi:10.1136/jech.57.10.784 (2003).</w:t>
      </w:r>
    </w:p>
    <w:p w14:paraId="300ADA84" w14:textId="77777777" w:rsidR="00D31F91" w:rsidRPr="0064753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23772A50" w14:textId="6437C922" w:rsidR="00197A68" w:rsidRPr="00972555" w:rsidRDefault="00197A68" w:rsidP="00197A68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 xml:space="preserve">No age patterns each population </w:t>
      </w:r>
      <w:proofErr w:type="gramStart"/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studied as a whole</w:t>
      </w:r>
      <w:proofErr w:type="gramEnd"/>
      <w:r w:rsidR="00F47FB0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.</w:t>
      </w:r>
    </w:p>
    <w:p w14:paraId="70CDAA08" w14:textId="5DA57A47" w:rsidR="00197A68" w:rsidRPr="00972555" w:rsidRDefault="00197A68" w:rsidP="00197A68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‘Paradox of EWD: higher mortality rates are generally found in less sever, milder winter climates. Indicates typical inverse relation normally found between cold and death rates does not hold for EWD</w:t>
      </w:r>
      <w:r w:rsidR="00972555" w:rsidRPr="00972555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 Highest in Portugal. Lowest in Finland.</w:t>
      </w:r>
    </w:p>
    <w:p w14:paraId="31DC4590" w14:textId="7D18E751" w:rsidR="00972555" w:rsidRPr="00E07B91" w:rsidRDefault="00E07B91" w:rsidP="00197A68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</w:pPr>
      <w:r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Macroeconomic factors</w:t>
      </w:r>
      <w:r w:rsidR="009165A7"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, healthcare </w:t>
      </w:r>
      <w:r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provision</w:t>
      </w:r>
      <w:r w:rsidR="009165A7"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, </w:t>
      </w:r>
      <w:r w:rsidRPr="00E07B91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economic inequality, household thermal efficiency significant factors in variation</w:t>
      </w:r>
      <w:r w:rsidR="00C3541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.</w:t>
      </w:r>
    </w:p>
    <w:p w14:paraId="6DD8CBA3" w14:textId="77777777" w:rsidR="00D31F91" w:rsidRPr="00647531" w:rsidRDefault="00D31F91" w:rsidP="00D31F91">
      <w:pPr>
        <w:shd w:val="clear" w:color="auto" w:fill="FFFFFF"/>
        <w:rPr>
          <w:rFonts w:ascii="Helvetica" w:eastAsia="Times New Roman" w:hAnsi="Helvetica" w:cs="Tahoma"/>
          <w:color w:val="212121"/>
          <w:sz w:val="22"/>
          <w:szCs w:val="22"/>
          <w:lang w:eastAsia="en-GB"/>
        </w:rPr>
      </w:pPr>
    </w:p>
    <w:p w14:paraId="5EB43AB0" w14:textId="4499D43B" w:rsidR="00D31F91" w:rsidRPr="000B6640" w:rsidRDefault="00D31F91" w:rsidP="000B6640">
      <w:pPr>
        <w:pStyle w:val="ListParagraph"/>
        <w:numPr>
          <w:ilvl w:val="0"/>
          <w:numId w:val="1"/>
        </w:num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</w:pPr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Fowler, T.</w:t>
      </w:r>
      <w:r w:rsidRPr="000B6640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 et al.</w:t>
      </w:r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Excess winter deaths in Europe: a multi-country descriptive analysis. </w:t>
      </w:r>
      <w:proofErr w:type="spellStart"/>
      <w:r w:rsidRPr="000B6640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>Eur</w:t>
      </w:r>
      <w:proofErr w:type="spellEnd"/>
      <w:r w:rsidRPr="000B6640">
        <w:rPr>
          <w:rFonts w:ascii="Helvetica" w:eastAsia="Times New Roman" w:hAnsi="Helvetica" w:cs="Tahoma"/>
          <w:b/>
          <w:i/>
          <w:iCs/>
          <w:color w:val="212121"/>
          <w:sz w:val="22"/>
          <w:szCs w:val="22"/>
          <w:lang w:val="en-US" w:eastAsia="en-GB"/>
        </w:rPr>
        <w:t xml:space="preserve"> J Public Health</w:t>
      </w:r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</w:t>
      </w:r>
      <w:r w:rsidRPr="000B6640">
        <w:rPr>
          <w:rFonts w:ascii="Helvetica" w:eastAsia="Times New Roman" w:hAnsi="Helvetica" w:cs="Tahoma"/>
          <w:b/>
          <w:bCs/>
          <w:color w:val="212121"/>
          <w:sz w:val="22"/>
          <w:szCs w:val="22"/>
          <w:lang w:val="en-US" w:eastAsia="en-GB"/>
        </w:rPr>
        <w:t>25</w:t>
      </w:r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, 339-345, doi:10.1093/</w:t>
      </w:r>
      <w:proofErr w:type="spellStart"/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eurpub</w:t>
      </w:r>
      <w:proofErr w:type="spellEnd"/>
      <w:r w:rsidRPr="000B6640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/cku073 (2015).</w:t>
      </w:r>
    </w:p>
    <w:p w14:paraId="6AC28CA0" w14:textId="77777777" w:rsidR="000B6640" w:rsidRDefault="000B6640" w:rsidP="000B6640">
      <w:pPr>
        <w:shd w:val="clear" w:color="auto" w:fill="FFFFFF"/>
        <w:rPr>
          <w:rFonts w:ascii="Helvetica" w:eastAsia="Times New Roman" w:hAnsi="Helvetica" w:cs="Tahoma"/>
          <w:b/>
          <w:color w:val="212121"/>
          <w:sz w:val="22"/>
          <w:szCs w:val="22"/>
          <w:lang w:eastAsia="en-GB"/>
        </w:rPr>
      </w:pPr>
    </w:p>
    <w:p w14:paraId="013894C1" w14:textId="4B2C19BB" w:rsidR="000B6640" w:rsidRPr="00972555" w:rsidRDefault="000B6640" w:rsidP="000B6640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</w:pPr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lastRenderedPageBreak/>
        <w:t xml:space="preserve">No age patterns each population </w:t>
      </w:r>
      <w:proofErr w:type="gramStart"/>
      <w:r w:rsidRPr="00972555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studied as a whole</w:t>
      </w:r>
      <w:proofErr w:type="gramEnd"/>
      <w:r w:rsidR="00F47FB0">
        <w:rPr>
          <w:rFonts w:ascii="Helvetica" w:eastAsia="Times New Roman" w:hAnsi="Helvetica" w:cs="Tahoma"/>
          <w:color w:val="FF0000"/>
          <w:sz w:val="22"/>
          <w:szCs w:val="22"/>
          <w:lang w:eastAsia="en-GB"/>
        </w:rPr>
        <w:t>.</w:t>
      </w:r>
    </w:p>
    <w:p w14:paraId="4618C892" w14:textId="4AE41CE9" w:rsidR="00E07B91" w:rsidRPr="00C3541C" w:rsidRDefault="00704DB2" w:rsidP="000B6640">
      <w:pPr>
        <w:pStyle w:val="ListParagraph"/>
        <w:numPr>
          <w:ilvl w:val="0"/>
          <w:numId w:val="2"/>
        </w:numPr>
        <w:rPr>
          <w:rFonts w:ascii="Helvetica" w:hAnsi="Helvetica"/>
          <w:color w:val="4472C4" w:themeColor="accent1"/>
          <w:sz w:val="22"/>
          <w:szCs w:val="22"/>
        </w:rPr>
      </w:pPr>
      <w:r w:rsidRPr="00C3541C">
        <w:rPr>
          <w:rFonts w:ascii="Helvetica" w:hAnsi="Helvetica"/>
          <w:color w:val="4472C4" w:themeColor="accent1"/>
          <w:sz w:val="22"/>
          <w:szCs w:val="22"/>
        </w:rPr>
        <w:t xml:space="preserve">EWD show heterogeneity across </w:t>
      </w:r>
      <w:r w:rsidR="002C752C" w:rsidRPr="00C3541C">
        <w:rPr>
          <w:rFonts w:ascii="Helvetica" w:hAnsi="Helvetica"/>
          <w:color w:val="4472C4" w:themeColor="accent1"/>
          <w:sz w:val="22"/>
          <w:szCs w:val="22"/>
        </w:rPr>
        <w:t>European countries</w:t>
      </w:r>
      <w:r w:rsidR="004A61E0" w:rsidRPr="00C3541C">
        <w:rPr>
          <w:rFonts w:ascii="Helvetica" w:hAnsi="Helvetica"/>
          <w:color w:val="4472C4" w:themeColor="accent1"/>
          <w:sz w:val="22"/>
          <w:szCs w:val="22"/>
        </w:rPr>
        <w:t>. Broad pattern of north to south Europe with highest EWD in southern Europe.</w:t>
      </w:r>
    </w:p>
    <w:p w14:paraId="3FD371B7" w14:textId="67239AD4" w:rsidR="00E07B91" w:rsidRPr="00C3541C" w:rsidRDefault="00E600CB" w:rsidP="00E07B91">
      <w:pPr>
        <w:pStyle w:val="ListParagraph"/>
        <w:numPr>
          <w:ilvl w:val="0"/>
          <w:numId w:val="2"/>
        </w:numPr>
        <w:rPr>
          <w:rFonts w:ascii="Helvetica" w:hAnsi="Helvetica"/>
          <w:color w:val="4472C4" w:themeColor="accent1"/>
          <w:sz w:val="22"/>
          <w:szCs w:val="22"/>
        </w:rPr>
      </w:pPr>
      <w:r w:rsidRPr="00C3541C">
        <w:rPr>
          <w:rFonts w:ascii="Helvetica" w:hAnsi="Helvetica"/>
          <w:color w:val="4472C4" w:themeColor="accent1"/>
          <w:sz w:val="22"/>
          <w:szCs w:val="22"/>
        </w:rPr>
        <w:t>Positive relationship between EWD and mean winter temperature.</w:t>
      </w:r>
    </w:p>
    <w:p w14:paraId="5BF7A2D6" w14:textId="3F6F0663" w:rsidR="00E600CB" w:rsidRPr="00C3541C" w:rsidRDefault="00E600CB" w:rsidP="00E07B91">
      <w:pPr>
        <w:pStyle w:val="ListParagraph"/>
        <w:numPr>
          <w:ilvl w:val="0"/>
          <w:numId w:val="2"/>
        </w:numPr>
        <w:rPr>
          <w:rFonts w:ascii="Helvetica" w:hAnsi="Helvetica"/>
          <w:color w:val="4472C4" w:themeColor="accent1"/>
          <w:sz w:val="22"/>
          <w:szCs w:val="22"/>
        </w:rPr>
      </w:pPr>
      <w:r w:rsidRPr="00C3541C">
        <w:rPr>
          <w:rFonts w:ascii="Helvetica" w:hAnsi="Helvetica"/>
          <w:color w:val="4472C4" w:themeColor="accent1"/>
          <w:sz w:val="22"/>
          <w:szCs w:val="22"/>
        </w:rPr>
        <w:t>Substantial variation seen in countries of similar climate (e.g. Mediterranean countries), suggesting public health action could remedy many EWDs</w:t>
      </w:r>
      <w:r w:rsidR="00C3541C">
        <w:rPr>
          <w:rFonts w:ascii="Helvetica" w:hAnsi="Helvetica"/>
          <w:color w:val="4472C4" w:themeColor="accent1"/>
          <w:sz w:val="22"/>
          <w:szCs w:val="22"/>
        </w:rPr>
        <w:t>.</w:t>
      </w:r>
    </w:p>
    <w:p w14:paraId="677688FF" w14:textId="77777777" w:rsidR="00E600CB" w:rsidRPr="00E07B91" w:rsidRDefault="00E600CB" w:rsidP="00E07B91">
      <w:pPr>
        <w:rPr>
          <w:rFonts w:ascii="Helvetica" w:hAnsi="Helvetica"/>
          <w:sz w:val="22"/>
          <w:szCs w:val="22"/>
        </w:rPr>
      </w:pPr>
    </w:p>
    <w:p w14:paraId="0A8B1054" w14:textId="5D5113CF" w:rsidR="00647531" w:rsidRPr="00C472D5" w:rsidRDefault="00647531">
      <w:pPr>
        <w:rPr>
          <w:rFonts w:ascii="Calibri" w:eastAsia="Times New Roman" w:hAnsi="Calibri" w:cs="Times New Roman"/>
          <w:i/>
          <w:color w:val="1F497D"/>
          <w:sz w:val="22"/>
          <w:szCs w:val="22"/>
          <w:shd w:val="clear" w:color="auto" w:fill="FFFFFF"/>
          <w:lang w:eastAsia="en-GB"/>
        </w:rPr>
      </w:pPr>
      <w:r w:rsidRPr="00647531">
        <w:rPr>
          <w:rFonts w:ascii="Calibri" w:eastAsia="Times New Roman" w:hAnsi="Calibri" w:cs="Times New Roman"/>
          <w:i/>
          <w:color w:val="1F497D"/>
          <w:sz w:val="22"/>
          <w:szCs w:val="22"/>
          <w:shd w:val="clear" w:color="auto" w:fill="FFFFFF"/>
          <w:lang w:eastAsia="en-GB"/>
        </w:rPr>
        <w:t xml:space="preserve">Can I also get reference 20 and what they conclude on change in seasonality (if anything) and role of </w:t>
      </w:r>
      <w:r w:rsidRPr="00C472D5">
        <w:rPr>
          <w:rFonts w:ascii="Calibri" w:eastAsia="Times New Roman" w:hAnsi="Calibri" w:cs="Times New Roman"/>
          <w:i/>
          <w:color w:val="1F497D"/>
          <w:sz w:val="22"/>
          <w:szCs w:val="22"/>
          <w:shd w:val="clear" w:color="auto" w:fill="FFFFFF"/>
          <w:lang w:eastAsia="en-GB"/>
        </w:rPr>
        <w:t>temperature?</w:t>
      </w:r>
    </w:p>
    <w:p w14:paraId="5272F4C2" w14:textId="77777777" w:rsidR="007D136E" w:rsidRDefault="007D136E">
      <w:pPr>
        <w:rPr>
          <w:rFonts w:ascii="Calibri" w:eastAsia="Times New Roman" w:hAnsi="Calibri" w:cs="Times New Roman"/>
          <w:color w:val="1F497D"/>
          <w:sz w:val="22"/>
          <w:szCs w:val="22"/>
          <w:shd w:val="clear" w:color="auto" w:fill="FFFFFF"/>
          <w:lang w:eastAsia="en-GB"/>
        </w:rPr>
      </w:pPr>
    </w:p>
    <w:p w14:paraId="086A8237" w14:textId="703096AA" w:rsidR="00647531" w:rsidRDefault="007D136E" w:rsidP="002111ED">
      <w:pPr>
        <w:shd w:val="clear" w:color="auto" w:fill="FFFFFF"/>
        <w:ind w:hanging="720"/>
        <w:rPr>
          <w:rFonts w:ascii="Helvetica" w:hAnsi="Helvetica"/>
          <w:b/>
          <w:noProof/>
          <w:sz w:val="22"/>
          <w:szCs w:val="22"/>
        </w:rPr>
      </w:pPr>
      <w:r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20</w:t>
      </w:r>
      <w:r w:rsidRPr="00647531">
        <w:rPr>
          <w:rFonts w:ascii="Helvetica" w:eastAsia="Times New Roman" w:hAnsi="Helvetica" w:cs="Tahoma"/>
          <w:b/>
          <w:color w:val="212121"/>
          <w:sz w:val="22"/>
          <w:szCs w:val="22"/>
          <w:lang w:val="en-US" w:eastAsia="en-GB"/>
        </w:rPr>
        <w:t>         </w:t>
      </w:r>
      <w:r w:rsidRPr="00647531">
        <w:rPr>
          <w:rFonts w:ascii="Helvetica" w:hAnsi="Helvetica"/>
          <w:b/>
          <w:noProof/>
          <w:sz w:val="22"/>
          <w:szCs w:val="22"/>
        </w:rPr>
        <w:t xml:space="preserve">Lerchl, A. Changes in the seasonality of mortality in Germany from 1946 to 1995: the role of temperature. </w:t>
      </w:r>
      <w:r w:rsidRPr="00647531">
        <w:rPr>
          <w:rFonts w:ascii="Helvetica" w:hAnsi="Helvetica"/>
          <w:b/>
          <w:i/>
          <w:noProof/>
          <w:sz w:val="22"/>
          <w:szCs w:val="22"/>
        </w:rPr>
        <w:t>International Journal of Biometeorology</w:t>
      </w:r>
      <w:r w:rsidRPr="00647531">
        <w:rPr>
          <w:rFonts w:ascii="Helvetica" w:hAnsi="Helvetica"/>
          <w:b/>
          <w:noProof/>
          <w:sz w:val="22"/>
          <w:szCs w:val="22"/>
        </w:rPr>
        <w:t xml:space="preserve"> 42, 84-88, doi:DOI 10.1007/s004840050089 (1998).</w:t>
      </w:r>
    </w:p>
    <w:p w14:paraId="62D90722" w14:textId="77777777" w:rsidR="002F52BA" w:rsidRDefault="002F52BA" w:rsidP="002111ED">
      <w:pPr>
        <w:shd w:val="clear" w:color="auto" w:fill="FFFFFF"/>
        <w:ind w:hanging="720"/>
        <w:rPr>
          <w:rFonts w:ascii="Helvetica" w:hAnsi="Helvetica"/>
          <w:b/>
          <w:noProof/>
          <w:sz w:val="22"/>
          <w:szCs w:val="22"/>
        </w:rPr>
      </w:pPr>
    </w:p>
    <w:p w14:paraId="3AF39026" w14:textId="4AA33FF2" w:rsidR="002F52BA" w:rsidRPr="008D218C" w:rsidRDefault="00F635F6" w:rsidP="002F52BA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bookmarkStart w:id="0" w:name="_GoBack"/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Lowest mortality rates found in summer (August/September) with highest in winter (January-March)</w:t>
      </w:r>
    </w:p>
    <w:p w14:paraId="7B3A97FD" w14:textId="3E289240" w:rsidR="00857DC0" w:rsidRPr="008D218C" w:rsidRDefault="00857DC0" w:rsidP="002F52BA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Significant negative relationship between monthly mortality and average monthly temperature in Germany</w:t>
      </w:r>
      <w:r w:rsidR="00830374"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, i.e. higher monthly temperature means lower death rate</w:t>
      </w:r>
    </w:p>
    <w:p w14:paraId="03AA7A75" w14:textId="6F4029B9" w:rsidR="00830374" w:rsidRPr="008D218C" w:rsidRDefault="00830374" w:rsidP="00830374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Inter-annual variability has decreased through time.</w:t>
      </w:r>
    </w:p>
    <w:p w14:paraId="41C2F50F" w14:textId="4E710874" w:rsidR="00830374" w:rsidRPr="008D218C" w:rsidRDefault="00830374" w:rsidP="00830374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Conclusion that lower temperatures cause increase in mortality rates, but effect has become less important due to increased used of central heating and improvements in public health system.</w:t>
      </w:r>
    </w:p>
    <w:p w14:paraId="0B8D7FEB" w14:textId="3D93A4BE" w:rsidR="00830374" w:rsidRPr="008D218C" w:rsidRDefault="00974995" w:rsidP="00830374">
      <w:pPr>
        <w:pStyle w:val="ListParagraph"/>
        <w:numPr>
          <w:ilvl w:val="0"/>
          <w:numId w:val="2"/>
        </w:numPr>
        <w:shd w:val="clear" w:color="auto" w:fill="FFFFFF"/>
        <w:rPr>
          <w:rFonts w:ascii="Helvetica" w:eastAsia="Times New Roman" w:hAnsi="Helvetica" w:cs="Tahoma"/>
          <w:b/>
          <w:color w:val="4472C4" w:themeColor="accent1"/>
          <w:sz w:val="22"/>
          <w:szCs w:val="22"/>
          <w:lang w:eastAsia="en-GB"/>
        </w:rPr>
      </w:pPr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 xml:space="preserve">Since monthly outdoor temperatures have not changed significantly over the </w:t>
      </w:r>
      <w:proofErr w:type="gramStart"/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time period</w:t>
      </w:r>
      <w:proofErr w:type="gramEnd"/>
      <w:r w:rsidRPr="008D218C">
        <w:rPr>
          <w:rFonts w:ascii="Helvetica" w:eastAsia="Times New Roman" w:hAnsi="Helvetica" w:cs="Tahoma"/>
          <w:color w:val="4472C4" w:themeColor="accent1"/>
          <w:sz w:val="22"/>
          <w:szCs w:val="22"/>
          <w:lang w:eastAsia="en-GB"/>
        </w:rPr>
        <w:t>, conclusion that indoor temperature is more important in dictating EWDs.</w:t>
      </w:r>
    </w:p>
    <w:bookmarkEnd w:id="0"/>
    <w:p w14:paraId="791224EF" w14:textId="77777777" w:rsidR="00647531" w:rsidRPr="00647531" w:rsidRDefault="00647531" w:rsidP="00647531">
      <w:pPr>
        <w:pStyle w:val="EndNoteBibliography"/>
        <w:spacing w:after="0"/>
        <w:rPr>
          <w:rFonts w:ascii="Helvetica" w:hAnsi="Helvetica"/>
          <w:noProof/>
        </w:rPr>
      </w:pPr>
    </w:p>
    <w:p w14:paraId="7BB171CA" w14:textId="77777777" w:rsidR="00647531" w:rsidRDefault="00647531" w:rsidP="00647531">
      <w:pPr>
        <w:pStyle w:val="EndNoteBibliography"/>
        <w:spacing w:after="0"/>
        <w:ind w:left="720" w:hanging="720"/>
        <w:rPr>
          <w:noProof/>
        </w:rPr>
      </w:pPr>
    </w:p>
    <w:p w14:paraId="526826CB" w14:textId="77777777" w:rsidR="00647531" w:rsidRPr="00AE1AFE" w:rsidRDefault="00647531" w:rsidP="00647531">
      <w:pPr>
        <w:pStyle w:val="EndNoteBibliography"/>
        <w:spacing w:after="0"/>
        <w:ind w:left="720" w:hanging="720"/>
        <w:rPr>
          <w:noProof/>
        </w:rPr>
      </w:pPr>
    </w:p>
    <w:p w14:paraId="11B9C54F" w14:textId="77777777" w:rsidR="00647531" w:rsidRPr="00D31F91" w:rsidRDefault="00647531">
      <w:pPr>
        <w:rPr>
          <w:rFonts w:ascii="Helvetica" w:hAnsi="Helvetica"/>
        </w:rPr>
      </w:pPr>
    </w:p>
    <w:p w14:paraId="433C5059" w14:textId="77777777" w:rsidR="00D31F91" w:rsidRPr="00D31F91" w:rsidRDefault="00D31F91">
      <w:pPr>
        <w:rPr>
          <w:rFonts w:ascii="Helvetica" w:hAnsi="Helvetica"/>
        </w:rPr>
      </w:pPr>
    </w:p>
    <w:p w14:paraId="7BE33B13" w14:textId="77777777" w:rsidR="00D31F91" w:rsidRPr="00D31F91" w:rsidRDefault="00D31F91">
      <w:pPr>
        <w:rPr>
          <w:rFonts w:ascii="Helvetica" w:hAnsi="Helvetica"/>
        </w:rPr>
      </w:pPr>
    </w:p>
    <w:sectPr w:rsidR="00D31F91" w:rsidRPr="00D31F91" w:rsidSect="00795E96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27B57"/>
    <w:multiLevelType w:val="hybridMultilevel"/>
    <w:tmpl w:val="D97052C0"/>
    <w:lvl w:ilvl="0" w:tplc="FA820F14">
      <w:start w:val="20"/>
      <w:numFmt w:val="bullet"/>
      <w:lvlText w:val="-"/>
      <w:lvlJc w:val="left"/>
      <w:pPr>
        <w:ind w:left="720" w:hanging="360"/>
      </w:pPr>
      <w:rPr>
        <w:rFonts w:ascii="Helvetica" w:eastAsia="Times New Roman" w:hAnsi="Helvetic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352BC2"/>
    <w:multiLevelType w:val="hybridMultilevel"/>
    <w:tmpl w:val="A90E2FFE"/>
    <w:lvl w:ilvl="0" w:tplc="B19E6FF0">
      <w:start w:val="1"/>
      <w:numFmt w:val="decimal"/>
      <w:lvlText w:val="%1"/>
      <w:lvlJc w:val="left"/>
      <w:pPr>
        <w:ind w:left="80" w:hanging="8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60" w:hanging="360"/>
      </w:pPr>
    </w:lvl>
    <w:lvl w:ilvl="2" w:tplc="0809001B" w:tentative="1">
      <w:start w:val="1"/>
      <w:numFmt w:val="lowerRoman"/>
      <w:lvlText w:val="%3."/>
      <w:lvlJc w:val="right"/>
      <w:pPr>
        <w:ind w:left="1080" w:hanging="180"/>
      </w:pPr>
    </w:lvl>
    <w:lvl w:ilvl="3" w:tplc="0809000F" w:tentative="1">
      <w:start w:val="1"/>
      <w:numFmt w:val="decimal"/>
      <w:lvlText w:val="%4."/>
      <w:lvlJc w:val="left"/>
      <w:pPr>
        <w:ind w:left="1800" w:hanging="360"/>
      </w:pPr>
    </w:lvl>
    <w:lvl w:ilvl="4" w:tplc="08090019" w:tentative="1">
      <w:start w:val="1"/>
      <w:numFmt w:val="lowerLetter"/>
      <w:lvlText w:val="%5."/>
      <w:lvlJc w:val="left"/>
      <w:pPr>
        <w:ind w:left="2520" w:hanging="360"/>
      </w:pPr>
    </w:lvl>
    <w:lvl w:ilvl="5" w:tplc="0809001B" w:tentative="1">
      <w:start w:val="1"/>
      <w:numFmt w:val="lowerRoman"/>
      <w:lvlText w:val="%6."/>
      <w:lvlJc w:val="right"/>
      <w:pPr>
        <w:ind w:left="3240" w:hanging="180"/>
      </w:pPr>
    </w:lvl>
    <w:lvl w:ilvl="6" w:tplc="0809000F" w:tentative="1">
      <w:start w:val="1"/>
      <w:numFmt w:val="decimal"/>
      <w:lvlText w:val="%7."/>
      <w:lvlJc w:val="left"/>
      <w:pPr>
        <w:ind w:left="3960" w:hanging="360"/>
      </w:pPr>
    </w:lvl>
    <w:lvl w:ilvl="7" w:tplc="08090019" w:tentative="1">
      <w:start w:val="1"/>
      <w:numFmt w:val="lowerLetter"/>
      <w:lvlText w:val="%8."/>
      <w:lvlJc w:val="left"/>
      <w:pPr>
        <w:ind w:left="4680" w:hanging="360"/>
      </w:pPr>
    </w:lvl>
    <w:lvl w:ilvl="8" w:tplc="0809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470"/>
    <w:rsid w:val="0003657E"/>
    <w:rsid w:val="00040F0A"/>
    <w:rsid w:val="0008315C"/>
    <w:rsid w:val="000B6495"/>
    <w:rsid w:val="000B6640"/>
    <w:rsid w:val="000B7625"/>
    <w:rsid w:val="000C7277"/>
    <w:rsid w:val="001275B0"/>
    <w:rsid w:val="00132C6C"/>
    <w:rsid w:val="00194B55"/>
    <w:rsid w:val="00197A68"/>
    <w:rsid w:val="001B23D1"/>
    <w:rsid w:val="002111ED"/>
    <w:rsid w:val="002231AC"/>
    <w:rsid w:val="002648BD"/>
    <w:rsid w:val="00296A5E"/>
    <w:rsid w:val="002C263E"/>
    <w:rsid w:val="002C3091"/>
    <w:rsid w:val="002C752C"/>
    <w:rsid w:val="002D68E8"/>
    <w:rsid w:val="002F4DC5"/>
    <w:rsid w:val="002F52BA"/>
    <w:rsid w:val="003240EF"/>
    <w:rsid w:val="003755FC"/>
    <w:rsid w:val="0039751B"/>
    <w:rsid w:val="003E11DC"/>
    <w:rsid w:val="00402D6F"/>
    <w:rsid w:val="00412DED"/>
    <w:rsid w:val="00433EDB"/>
    <w:rsid w:val="004934EB"/>
    <w:rsid w:val="004A5369"/>
    <w:rsid w:val="004A61E0"/>
    <w:rsid w:val="004C3449"/>
    <w:rsid w:val="004C7AD3"/>
    <w:rsid w:val="004F7FD8"/>
    <w:rsid w:val="005028B3"/>
    <w:rsid w:val="00506AF4"/>
    <w:rsid w:val="005B5156"/>
    <w:rsid w:val="006124E6"/>
    <w:rsid w:val="00641AF0"/>
    <w:rsid w:val="00647531"/>
    <w:rsid w:val="00656880"/>
    <w:rsid w:val="006633AD"/>
    <w:rsid w:val="006810E8"/>
    <w:rsid w:val="00686BE2"/>
    <w:rsid w:val="006934E5"/>
    <w:rsid w:val="006A5B04"/>
    <w:rsid w:val="006C512F"/>
    <w:rsid w:val="00704DB2"/>
    <w:rsid w:val="007657EB"/>
    <w:rsid w:val="00775A7F"/>
    <w:rsid w:val="00795E96"/>
    <w:rsid w:val="007D136E"/>
    <w:rsid w:val="007E13E7"/>
    <w:rsid w:val="007F2E1E"/>
    <w:rsid w:val="00800663"/>
    <w:rsid w:val="00822E26"/>
    <w:rsid w:val="00830374"/>
    <w:rsid w:val="00857DC0"/>
    <w:rsid w:val="00867889"/>
    <w:rsid w:val="008C4931"/>
    <w:rsid w:val="008D218C"/>
    <w:rsid w:val="008F16FF"/>
    <w:rsid w:val="009165A7"/>
    <w:rsid w:val="00937AF1"/>
    <w:rsid w:val="00972555"/>
    <w:rsid w:val="00974995"/>
    <w:rsid w:val="00974FD9"/>
    <w:rsid w:val="0098603C"/>
    <w:rsid w:val="009B275D"/>
    <w:rsid w:val="009C5745"/>
    <w:rsid w:val="009D5647"/>
    <w:rsid w:val="009E25B4"/>
    <w:rsid w:val="009E450A"/>
    <w:rsid w:val="009F2470"/>
    <w:rsid w:val="00A10491"/>
    <w:rsid w:val="00A25BFD"/>
    <w:rsid w:val="00A55A47"/>
    <w:rsid w:val="00A718C6"/>
    <w:rsid w:val="00A74E50"/>
    <w:rsid w:val="00AA1780"/>
    <w:rsid w:val="00AA47EC"/>
    <w:rsid w:val="00AA693B"/>
    <w:rsid w:val="00BE1D72"/>
    <w:rsid w:val="00BE5840"/>
    <w:rsid w:val="00BE7C5B"/>
    <w:rsid w:val="00C07284"/>
    <w:rsid w:val="00C3541C"/>
    <w:rsid w:val="00C472D5"/>
    <w:rsid w:val="00C950F5"/>
    <w:rsid w:val="00CE1DCB"/>
    <w:rsid w:val="00CF318B"/>
    <w:rsid w:val="00D117B9"/>
    <w:rsid w:val="00D31F91"/>
    <w:rsid w:val="00D435B3"/>
    <w:rsid w:val="00D50154"/>
    <w:rsid w:val="00D64CF4"/>
    <w:rsid w:val="00D75325"/>
    <w:rsid w:val="00D92672"/>
    <w:rsid w:val="00DE0CB1"/>
    <w:rsid w:val="00DE3633"/>
    <w:rsid w:val="00E07B91"/>
    <w:rsid w:val="00E42E99"/>
    <w:rsid w:val="00E600CB"/>
    <w:rsid w:val="00E933C2"/>
    <w:rsid w:val="00E9755A"/>
    <w:rsid w:val="00EC2A24"/>
    <w:rsid w:val="00ED3EB5"/>
    <w:rsid w:val="00F01B41"/>
    <w:rsid w:val="00F06D0E"/>
    <w:rsid w:val="00F1299B"/>
    <w:rsid w:val="00F147B2"/>
    <w:rsid w:val="00F37040"/>
    <w:rsid w:val="00F370C8"/>
    <w:rsid w:val="00F43484"/>
    <w:rsid w:val="00F460D8"/>
    <w:rsid w:val="00F47FB0"/>
    <w:rsid w:val="00F635F6"/>
    <w:rsid w:val="00F636D9"/>
    <w:rsid w:val="00FB5B82"/>
    <w:rsid w:val="00FB6151"/>
    <w:rsid w:val="00FD2C64"/>
    <w:rsid w:val="00FE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E11D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31F91"/>
  </w:style>
  <w:style w:type="paragraph" w:styleId="ListParagraph">
    <w:name w:val="List Paragraph"/>
    <w:basedOn w:val="Normal"/>
    <w:uiPriority w:val="34"/>
    <w:qFormat/>
    <w:rsid w:val="00D31F91"/>
    <w:pPr>
      <w:ind w:left="720"/>
      <w:contextualSpacing/>
    </w:pPr>
  </w:style>
  <w:style w:type="paragraph" w:customStyle="1" w:styleId="EndNoteBibliography">
    <w:name w:val="EndNote Bibliography"/>
    <w:basedOn w:val="Normal"/>
    <w:rsid w:val="00647531"/>
    <w:pPr>
      <w:spacing w:after="200"/>
      <w:jc w:val="both"/>
    </w:pPr>
    <w:rPr>
      <w:rFonts w:ascii="Calibri" w:eastAsia="Calibri" w:hAnsi="Calibri" w:cs="Times New Roman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15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9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942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504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1560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2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614</Words>
  <Characters>3506</Characters>
  <Application>Microsoft Macintosh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Parks, Robbie M</dc:creator>
  <cp:keywords/>
  <dc:description/>
  <cp:lastModifiedBy>Parks, Robbie M</cp:lastModifiedBy>
  <cp:revision>59</cp:revision>
  <dcterms:created xsi:type="dcterms:W3CDTF">2017-01-12T11:06:00Z</dcterms:created>
  <dcterms:modified xsi:type="dcterms:W3CDTF">2017-01-12T12:15:00Z</dcterms:modified>
</cp:coreProperties>
</file>