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bCs/>
          <w:color w:val="auto"/>
          <w:sz w:val="22"/>
          <w:szCs w:val="22"/>
          <w:lang w:val="en-GB"/>
        </w:rPr>
        <w:id w:val="-878165284"/>
        <w:docPartObj>
          <w:docPartGallery w:val="Table of Contents"/>
          <w:docPartUnique/>
        </w:docPartObj>
      </w:sdtPr>
      <w:sdtEndPr>
        <w:rPr>
          <w:rFonts w:ascii="Times New Roman" w:eastAsiaTheme="minorEastAsia" w:hAnsi="Times New Roman" w:cstheme="minorBidi"/>
          <w:b w:val="0"/>
          <w:bCs w:val="0"/>
          <w:noProof/>
          <w:sz w:val="24"/>
          <w:lang w:eastAsia="zh-CN"/>
        </w:rPr>
      </w:sdtEndPr>
      <w:sdtContent>
        <w:p w14:paraId="62165587" w14:textId="77777777" w:rsidR="00762F63" w:rsidRDefault="00102468" w:rsidP="00061A3A">
          <w:pPr>
            <w:pStyle w:val="TOCHeading"/>
            <w:suppressLineNumbers/>
            <w:rPr>
              <w:noProof/>
            </w:rPr>
          </w:pPr>
          <w:r>
            <w:t>Table of Conten</w:t>
          </w:r>
          <w:r w:rsidR="00234781">
            <w:t>ts</w:t>
          </w:r>
          <w:r w:rsidRPr="00755632">
            <w:rPr>
              <w:rFonts w:ascii="Calibri" w:hAnsi="Calibri"/>
              <w:sz w:val="24"/>
              <w:szCs w:val="24"/>
            </w:rPr>
            <w:fldChar w:fldCharType="begin"/>
          </w:r>
          <w:r w:rsidRPr="00755632">
            <w:rPr>
              <w:rFonts w:ascii="Calibri" w:hAnsi="Calibri"/>
            </w:rPr>
            <w:instrText xml:space="preserve"> TOC \o "1-3" \h \z \u </w:instrText>
          </w:r>
          <w:r w:rsidRPr="00755632">
            <w:rPr>
              <w:rFonts w:ascii="Calibri" w:hAnsi="Calibri"/>
              <w:sz w:val="24"/>
              <w:szCs w:val="24"/>
            </w:rPr>
            <w:fldChar w:fldCharType="separate"/>
          </w:r>
        </w:p>
        <w:p w14:paraId="0DDBFCB4" w14:textId="297EEA33" w:rsidR="00762F63" w:rsidRDefault="00D272F7">
          <w:pPr>
            <w:pStyle w:val="TOC2"/>
            <w:tabs>
              <w:tab w:val="clear" w:pos="9016"/>
              <w:tab w:val="right" w:leader="dot" w:pos="9010"/>
            </w:tabs>
            <w:rPr>
              <w:b/>
              <w:bCs/>
              <w:noProof/>
              <w:szCs w:val="24"/>
            </w:rPr>
          </w:pPr>
          <w:hyperlink w:anchor="_Toc7299795" w:history="1">
            <w:r w:rsidR="00762F63" w:rsidRPr="00ED5B33">
              <w:rPr>
                <w:rStyle w:val="Hyperlink"/>
                <w:noProof/>
              </w:rPr>
              <w:t>List of figures</w:t>
            </w:r>
            <w:r w:rsidR="00762F63">
              <w:rPr>
                <w:noProof/>
                <w:webHidden/>
              </w:rPr>
              <w:tab/>
            </w:r>
            <w:r w:rsidR="00762F63">
              <w:rPr>
                <w:noProof/>
                <w:webHidden/>
              </w:rPr>
              <w:fldChar w:fldCharType="begin"/>
            </w:r>
            <w:r w:rsidR="00762F63">
              <w:rPr>
                <w:noProof/>
                <w:webHidden/>
              </w:rPr>
              <w:instrText xml:space="preserve"> PAGEREF _Toc7299795 \h </w:instrText>
            </w:r>
            <w:r w:rsidR="00762F63">
              <w:rPr>
                <w:noProof/>
                <w:webHidden/>
              </w:rPr>
            </w:r>
            <w:r w:rsidR="00762F63">
              <w:rPr>
                <w:noProof/>
                <w:webHidden/>
              </w:rPr>
              <w:fldChar w:fldCharType="separate"/>
            </w:r>
            <w:r w:rsidR="00762F63">
              <w:rPr>
                <w:noProof/>
                <w:webHidden/>
              </w:rPr>
              <w:t>1</w:t>
            </w:r>
            <w:r w:rsidR="00762F63">
              <w:rPr>
                <w:noProof/>
                <w:webHidden/>
              </w:rPr>
              <w:fldChar w:fldCharType="end"/>
            </w:r>
          </w:hyperlink>
        </w:p>
        <w:p w14:paraId="4B7A4501" w14:textId="578A93F4" w:rsidR="00762F63" w:rsidRDefault="00D272F7">
          <w:pPr>
            <w:pStyle w:val="TOC2"/>
            <w:tabs>
              <w:tab w:val="clear" w:pos="9016"/>
              <w:tab w:val="right" w:leader="dot" w:pos="9010"/>
            </w:tabs>
            <w:rPr>
              <w:b/>
              <w:bCs/>
              <w:noProof/>
              <w:szCs w:val="24"/>
            </w:rPr>
          </w:pPr>
          <w:hyperlink w:anchor="_Toc7299796" w:history="1">
            <w:r w:rsidR="00762F63" w:rsidRPr="00ED5B33">
              <w:rPr>
                <w:rStyle w:val="Hyperlink"/>
                <w:noProof/>
              </w:rPr>
              <w:t>List of tables</w:t>
            </w:r>
            <w:r w:rsidR="00762F63">
              <w:rPr>
                <w:noProof/>
                <w:webHidden/>
              </w:rPr>
              <w:tab/>
            </w:r>
            <w:r w:rsidR="00762F63">
              <w:rPr>
                <w:noProof/>
                <w:webHidden/>
              </w:rPr>
              <w:fldChar w:fldCharType="begin"/>
            </w:r>
            <w:r w:rsidR="00762F63">
              <w:rPr>
                <w:noProof/>
                <w:webHidden/>
              </w:rPr>
              <w:instrText xml:space="preserve"> PAGEREF _Toc7299796 \h </w:instrText>
            </w:r>
            <w:r w:rsidR="00762F63">
              <w:rPr>
                <w:noProof/>
                <w:webHidden/>
              </w:rPr>
            </w:r>
            <w:r w:rsidR="00762F63">
              <w:rPr>
                <w:noProof/>
                <w:webHidden/>
              </w:rPr>
              <w:fldChar w:fldCharType="separate"/>
            </w:r>
            <w:r w:rsidR="00762F63">
              <w:rPr>
                <w:noProof/>
                <w:webHidden/>
              </w:rPr>
              <w:t>3</w:t>
            </w:r>
            <w:r w:rsidR="00762F63">
              <w:rPr>
                <w:noProof/>
                <w:webHidden/>
              </w:rPr>
              <w:fldChar w:fldCharType="end"/>
            </w:r>
          </w:hyperlink>
        </w:p>
        <w:p w14:paraId="2CB6195F" w14:textId="45AB4792" w:rsidR="00762F63" w:rsidRDefault="00D272F7">
          <w:pPr>
            <w:pStyle w:val="TOC2"/>
            <w:tabs>
              <w:tab w:val="clear" w:pos="9016"/>
              <w:tab w:val="right" w:leader="dot" w:pos="9010"/>
            </w:tabs>
            <w:rPr>
              <w:b/>
              <w:bCs/>
              <w:noProof/>
              <w:szCs w:val="24"/>
            </w:rPr>
          </w:pPr>
          <w:hyperlink w:anchor="_Toc7299797" w:history="1">
            <w:r w:rsidR="00762F63" w:rsidRPr="00ED5B33">
              <w:rPr>
                <w:rStyle w:val="Hyperlink"/>
                <w:noProof/>
              </w:rPr>
              <w:t>List of equations</w:t>
            </w:r>
            <w:r w:rsidR="00762F63">
              <w:rPr>
                <w:noProof/>
                <w:webHidden/>
              </w:rPr>
              <w:tab/>
            </w:r>
            <w:r w:rsidR="00762F63">
              <w:rPr>
                <w:noProof/>
                <w:webHidden/>
              </w:rPr>
              <w:fldChar w:fldCharType="begin"/>
            </w:r>
            <w:r w:rsidR="00762F63">
              <w:rPr>
                <w:noProof/>
                <w:webHidden/>
              </w:rPr>
              <w:instrText xml:space="preserve"> PAGEREF _Toc7299797 \h </w:instrText>
            </w:r>
            <w:r w:rsidR="00762F63">
              <w:rPr>
                <w:noProof/>
                <w:webHidden/>
              </w:rPr>
            </w:r>
            <w:r w:rsidR="00762F63">
              <w:rPr>
                <w:noProof/>
                <w:webHidden/>
              </w:rPr>
              <w:fldChar w:fldCharType="separate"/>
            </w:r>
            <w:r w:rsidR="00762F63">
              <w:rPr>
                <w:noProof/>
                <w:webHidden/>
              </w:rPr>
              <w:t>3</w:t>
            </w:r>
            <w:r w:rsidR="00762F63">
              <w:rPr>
                <w:noProof/>
                <w:webHidden/>
              </w:rPr>
              <w:fldChar w:fldCharType="end"/>
            </w:r>
          </w:hyperlink>
        </w:p>
        <w:p w14:paraId="60F81B77" w14:textId="6FDD537D" w:rsidR="00762F63" w:rsidRDefault="00D272F7">
          <w:pPr>
            <w:pStyle w:val="TOC1"/>
            <w:rPr>
              <w:b w:val="0"/>
              <w:bCs/>
            </w:rPr>
          </w:pPr>
          <w:hyperlink w:anchor="_Toc7299798" w:history="1">
            <w:r w:rsidR="00762F63" w:rsidRPr="00ED5B33">
              <w:rPr>
                <w:rStyle w:val="Hyperlink"/>
              </w:rPr>
              <w:t>1.</w:t>
            </w:r>
            <w:r w:rsidR="00762F63">
              <w:rPr>
                <w:b w:val="0"/>
              </w:rPr>
              <w:tab/>
            </w:r>
            <w:r w:rsidR="00762F63" w:rsidRPr="00ED5B33">
              <w:rPr>
                <w:rStyle w:val="Hyperlink"/>
              </w:rPr>
              <w:t>National and regional seasonal dynamics of all-cause and cause-specific mortality in the United States</w:t>
            </w:r>
            <w:r w:rsidR="00762F63">
              <w:rPr>
                <w:webHidden/>
              </w:rPr>
              <w:tab/>
            </w:r>
            <w:r w:rsidR="00762F63">
              <w:rPr>
                <w:webHidden/>
              </w:rPr>
              <w:fldChar w:fldCharType="begin"/>
            </w:r>
            <w:r w:rsidR="00762F63">
              <w:rPr>
                <w:webHidden/>
              </w:rPr>
              <w:instrText xml:space="preserve"> PAGEREF _Toc7299798 \h </w:instrText>
            </w:r>
            <w:r w:rsidR="00762F63">
              <w:rPr>
                <w:webHidden/>
              </w:rPr>
            </w:r>
            <w:r w:rsidR="00762F63">
              <w:rPr>
                <w:webHidden/>
              </w:rPr>
              <w:fldChar w:fldCharType="separate"/>
            </w:r>
            <w:r w:rsidR="00762F63">
              <w:rPr>
                <w:webHidden/>
              </w:rPr>
              <w:t>4</w:t>
            </w:r>
            <w:r w:rsidR="00762F63">
              <w:rPr>
                <w:webHidden/>
              </w:rPr>
              <w:fldChar w:fldCharType="end"/>
            </w:r>
          </w:hyperlink>
        </w:p>
        <w:p w14:paraId="294288C9" w14:textId="5918191A" w:rsidR="00762F63" w:rsidRDefault="00D272F7">
          <w:pPr>
            <w:pStyle w:val="TOC2"/>
            <w:tabs>
              <w:tab w:val="clear" w:pos="9016"/>
              <w:tab w:val="right" w:leader="dot" w:pos="9010"/>
            </w:tabs>
            <w:rPr>
              <w:b/>
              <w:bCs/>
              <w:noProof/>
              <w:szCs w:val="24"/>
            </w:rPr>
          </w:pPr>
          <w:hyperlink w:anchor="_Toc7299799" w:history="1">
            <w:r w:rsidR="00762F63" w:rsidRPr="00ED5B33">
              <w:rPr>
                <w:rStyle w:val="Hyperlink"/>
                <w:noProof/>
              </w:rPr>
              <w:t>Overview</w:t>
            </w:r>
            <w:r w:rsidR="00762F63">
              <w:rPr>
                <w:noProof/>
                <w:webHidden/>
              </w:rPr>
              <w:tab/>
            </w:r>
            <w:r w:rsidR="00762F63">
              <w:rPr>
                <w:noProof/>
                <w:webHidden/>
              </w:rPr>
              <w:fldChar w:fldCharType="begin"/>
            </w:r>
            <w:r w:rsidR="00762F63">
              <w:rPr>
                <w:noProof/>
                <w:webHidden/>
              </w:rPr>
              <w:instrText xml:space="preserve"> PAGEREF _Toc7299799 \h </w:instrText>
            </w:r>
            <w:r w:rsidR="00762F63">
              <w:rPr>
                <w:noProof/>
                <w:webHidden/>
              </w:rPr>
            </w:r>
            <w:r w:rsidR="00762F63">
              <w:rPr>
                <w:noProof/>
                <w:webHidden/>
              </w:rPr>
              <w:fldChar w:fldCharType="separate"/>
            </w:r>
            <w:r w:rsidR="00762F63">
              <w:rPr>
                <w:noProof/>
                <w:webHidden/>
              </w:rPr>
              <w:t>4</w:t>
            </w:r>
            <w:r w:rsidR="00762F63">
              <w:rPr>
                <w:noProof/>
                <w:webHidden/>
              </w:rPr>
              <w:fldChar w:fldCharType="end"/>
            </w:r>
          </w:hyperlink>
        </w:p>
        <w:p w14:paraId="788657B7" w14:textId="64EF5B43" w:rsidR="00762F63" w:rsidRDefault="00D272F7">
          <w:pPr>
            <w:pStyle w:val="TOC2"/>
            <w:tabs>
              <w:tab w:val="clear" w:pos="9016"/>
              <w:tab w:val="right" w:leader="dot" w:pos="9010"/>
            </w:tabs>
            <w:rPr>
              <w:b/>
              <w:bCs/>
              <w:noProof/>
              <w:szCs w:val="24"/>
            </w:rPr>
          </w:pPr>
          <w:hyperlink w:anchor="_Toc7299800" w:history="1">
            <w:r w:rsidR="00762F63" w:rsidRPr="00ED5B33">
              <w:rPr>
                <w:rStyle w:val="Hyperlink"/>
                <w:noProof/>
              </w:rPr>
              <w:t>Introduction</w:t>
            </w:r>
            <w:r w:rsidR="00762F63">
              <w:rPr>
                <w:noProof/>
                <w:webHidden/>
              </w:rPr>
              <w:tab/>
            </w:r>
            <w:r w:rsidR="00762F63">
              <w:rPr>
                <w:noProof/>
                <w:webHidden/>
              </w:rPr>
              <w:fldChar w:fldCharType="begin"/>
            </w:r>
            <w:r w:rsidR="00762F63">
              <w:rPr>
                <w:noProof/>
                <w:webHidden/>
              </w:rPr>
              <w:instrText xml:space="preserve"> PAGEREF _Toc7299800 \h </w:instrText>
            </w:r>
            <w:r w:rsidR="00762F63">
              <w:rPr>
                <w:noProof/>
                <w:webHidden/>
              </w:rPr>
            </w:r>
            <w:r w:rsidR="00762F63">
              <w:rPr>
                <w:noProof/>
                <w:webHidden/>
              </w:rPr>
              <w:fldChar w:fldCharType="separate"/>
            </w:r>
            <w:r w:rsidR="00762F63">
              <w:rPr>
                <w:noProof/>
                <w:webHidden/>
              </w:rPr>
              <w:t>4</w:t>
            </w:r>
            <w:r w:rsidR="00762F63">
              <w:rPr>
                <w:noProof/>
                <w:webHidden/>
              </w:rPr>
              <w:fldChar w:fldCharType="end"/>
            </w:r>
          </w:hyperlink>
        </w:p>
        <w:p w14:paraId="54DFF95F" w14:textId="3EFD2A20" w:rsidR="00762F63" w:rsidRDefault="00D272F7">
          <w:pPr>
            <w:pStyle w:val="TOC2"/>
            <w:tabs>
              <w:tab w:val="clear" w:pos="9016"/>
              <w:tab w:val="right" w:leader="dot" w:pos="9010"/>
            </w:tabs>
            <w:rPr>
              <w:b/>
              <w:bCs/>
              <w:noProof/>
              <w:szCs w:val="24"/>
            </w:rPr>
          </w:pPr>
          <w:hyperlink w:anchor="_Toc7299801" w:history="1">
            <w:r w:rsidR="00762F63" w:rsidRPr="00ED5B33">
              <w:rPr>
                <w:rStyle w:val="Hyperlink"/>
                <w:noProof/>
              </w:rPr>
              <w:t>Data</w:t>
            </w:r>
            <w:r w:rsidR="00762F63">
              <w:rPr>
                <w:noProof/>
                <w:webHidden/>
              </w:rPr>
              <w:tab/>
            </w:r>
            <w:r w:rsidR="00762F63">
              <w:rPr>
                <w:noProof/>
                <w:webHidden/>
              </w:rPr>
              <w:fldChar w:fldCharType="begin"/>
            </w:r>
            <w:r w:rsidR="00762F63">
              <w:rPr>
                <w:noProof/>
                <w:webHidden/>
              </w:rPr>
              <w:instrText xml:space="preserve"> PAGEREF _Toc7299801 \h </w:instrText>
            </w:r>
            <w:r w:rsidR="00762F63">
              <w:rPr>
                <w:noProof/>
                <w:webHidden/>
              </w:rPr>
            </w:r>
            <w:r w:rsidR="00762F63">
              <w:rPr>
                <w:noProof/>
                <w:webHidden/>
              </w:rPr>
              <w:fldChar w:fldCharType="separate"/>
            </w:r>
            <w:r w:rsidR="00762F63">
              <w:rPr>
                <w:noProof/>
                <w:webHidden/>
              </w:rPr>
              <w:t>5</w:t>
            </w:r>
            <w:r w:rsidR="00762F63">
              <w:rPr>
                <w:noProof/>
                <w:webHidden/>
              </w:rPr>
              <w:fldChar w:fldCharType="end"/>
            </w:r>
          </w:hyperlink>
        </w:p>
        <w:p w14:paraId="2F6E8EF3" w14:textId="38D67462" w:rsidR="00762F63" w:rsidRDefault="00D272F7">
          <w:pPr>
            <w:pStyle w:val="TOC2"/>
            <w:tabs>
              <w:tab w:val="clear" w:pos="9016"/>
              <w:tab w:val="right" w:leader="dot" w:pos="9010"/>
            </w:tabs>
            <w:rPr>
              <w:b/>
              <w:bCs/>
              <w:noProof/>
              <w:szCs w:val="24"/>
            </w:rPr>
          </w:pPr>
          <w:hyperlink w:anchor="_Toc7299802" w:history="1">
            <w:r w:rsidR="00762F63" w:rsidRPr="00ED5B33">
              <w:rPr>
                <w:rStyle w:val="Hyperlink"/>
                <w:noProof/>
              </w:rPr>
              <w:t>Statistical methods</w:t>
            </w:r>
            <w:r w:rsidR="00762F63">
              <w:rPr>
                <w:noProof/>
                <w:webHidden/>
              </w:rPr>
              <w:tab/>
            </w:r>
            <w:r w:rsidR="00762F63">
              <w:rPr>
                <w:noProof/>
                <w:webHidden/>
              </w:rPr>
              <w:fldChar w:fldCharType="begin"/>
            </w:r>
            <w:r w:rsidR="00762F63">
              <w:rPr>
                <w:noProof/>
                <w:webHidden/>
              </w:rPr>
              <w:instrText xml:space="preserve"> PAGEREF _Toc7299802 \h </w:instrText>
            </w:r>
            <w:r w:rsidR="00762F63">
              <w:rPr>
                <w:noProof/>
                <w:webHidden/>
              </w:rPr>
            </w:r>
            <w:r w:rsidR="00762F63">
              <w:rPr>
                <w:noProof/>
                <w:webHidden/>
              </w:rPr>
              <w:fldChar w:fldCharType="separate"/>
            </w:r>
            <w:r w:rsidR="00762F63">
              <w:rPr>
                <w:noProof/>
                <w:webHidden/>
              </w:rPr>
              <w:t>7</w:t>
            </w:r>
            <w:r w:rsidR="00762F63">
              <w:rPr>
                <w:noProof/>
                <w:webHidden/>
              </w:rPr>
              <w:fldChar w:fldCharType="end"/>
            </w:r>
          </w:hyperlink>
        </w:p>
        <w:p w14:paraId="3F6EC729" w14:textId="17FF7762" w:rsidR="00762F63" w:rsidRDefault="00D272F7">
          <w:pPr>
            <w:pStyle w:val="TOC2"/>
            <w:tabs>
              <w:tab w:val="clear" w:pos="9016"/>
              <w:tab w:val="right" w:leader="dot" w:pos="9010"/>
            </w:tabs>
            <w:rPr>
              <w:b/>
              <w:bCs/>
              <w:noProof/>
              <w:szCs w:val="24"/>
            </w:rPr>
          </w:pPr>
          <w:hyperlink w:anchor="_Toc7299803" w:history="1">
            <w:r w:rsidR="00762F63" w:rsidRPr="00ED5B33">
              <w:rPr>
                <w:rStyle w:val="Hyperlink"/>
                <w:noProof/>
              </w:rPr>
              <w:t>Results</w:t>
            </w:r>
            <w:r w:rsidR="00762F63">
              <w:rPr>
                <w:noProof/>
                <w:webHidden/>
              </w:rPr>
              <w:tab/>
            </w:r>
            <w:r w:rsidR="00762F63">
              <w:rPr>
                <w:noProof/>
                <w:webHidden/>
              </w:rPr>
              <w:fldChar w:fldCharType="begin"/>
            </w:r>
            <w:r w:rsidR="00762F63">
              <w:rPr>
                <w:noProof/>
                <w:webHidden/>
              </w:rPr>
              <w:instrText xml:space="preserve"> PAGEREF _Toc7299803 \h </w:instrText>
            </w:r>
            <w:r w:rsidR="00762F63">
              <w:rPr>
                <w:noProof/>
                <w:webHidden/>
              </w:rPr>
            </w:r>
            <w:r w:rsidR="00762F63">
              <w:rPr>
                <w:noProof/>
                <w:webHidden/>
              </w:rPr>
              <w:fldChar w:fldCharType="separate"/>
            </w:r>
            <w:r w:rsidR="00762F63">
              <w:rPr>
                <w:noProof/>
                <w:webHidden/>
              </w:rPr>
              <w:t>9</w:t>
            </w:r>
            <w:r w:rsidR="00762F63">
              <w:rPr>
                <w:noProof/>
                <w:webHidden/>
              </w:rPr>
              <w:fldChar w:fldCharType="end"/>
            </w:r>
          </w:hyperlink>
        </w:p>
        <w:p w14:paraId="17DB434B" w14:textId="5825B2A1" w:rsidR="00762F63" w:rsidRDefault="00D272F7">
          <w:pPr>
            <w:pStyle w:val="TOC3"/>
            <w:tabs>
              <w:tab w:val="clear" w:pos="9016"/>
              <w:tab w:val="right" w:leader="dot" w:pos="9010"/>
            </w:tabs>
            <w:rPr>
              <w:noProof/>
              <w:szCs w:val="24"/>
            </w:rPr>
          </w:pPr>
          <w:hyperlink w:anchor="_Toc7299804" w:history="1">
            <w:r w:rsidR="00762F63" w:rsidRPr="00ED5B33">
              <w:rPr>
                <w:rStyle w:val="Hyperlink"/>
                <w:noProof/>
              </w:rPr>
              <w:t>Wavelet analysis</w:t>
            </w:r>
            <w:r w:rsidR="00762F63">
              <w:rPr>
                <w:noProof/>
                <w:webHidden/>
              </w:rPr>
              <w:tab/>
            </w:r>
            <w:r w:rsidR="00762F63">
              <w:rPr>
                <w:noProof/>
                <w:webHidden/>
              </w:rPr>
              <w:fldChar w:fldCharType="begin"/>
            </w:r>
            <w:r w:rsidR="00762F63">
              <w:rPr>
                <w:noProof/>
                <w:webHidden/>
              </w:rPr>
              <w:instrText xml:space="preserve"> PAGEREF _Toc7299804 \h </w:instrText>
            </w:r>
            <w:r w:rsidR="00762F63">
              <w:rPr>
                <w:noProof/>
                <w:webHidden/>
              </w:rPr>
            </w:r>
            <w:r w:rsidR="00762F63">
              <w:rPr>
                <w:noProof/>
                <w:webHidden/>
              </w:rPr>
              <w:fldChar w:fldCharType="separate"/>
            </w:r>
            <w:r w:rsidR="00762F63">
              <w:rPr>
                <w:noProof/>
                <w:webHidden/>
              </w:rPr>
              <w:t>9</w:t>
            </w:r>
            <w:r w:rsidR="00762F63">
              <w:rPr>
                <w:noProof/>
                <w:webHidden/>
              </w:rPr>
              <w:fldChar w:fldCharType="end"/>
            </w:r>
          </w:hyperlink>
        </w:p>
        <w:p w14:paraId="51B14E17" w14:textId="5650BA6A" w:rsidR="00762F63" w:rsidRDefault="00D272F7">
          <w:pPr>
            <w:pStyle w:val="TOC3"/>
            <w:tabs>
              <w:tab w:val="clear" w:pos="9016"/>
              <w:tab w:val="right" w:leader="dot" w:pos="9010"/>
            </w:tabs>
            <w:rPr>
              <w:noProof/>
              <w:szCs w:val="24"/>
            </w:rPr>
          </w:pPr>
          <w:hyperlink w:anchor="_Toc7299805" w:history="1">
            <w:r w:rsidR="00762F63" w:rsidRPr="00ED5B33">
              <w:rPr>
                <w:rStyle w:val="Hyperlink"/>
                <w:noProof/>
              </w:rPr>
              <w:t>Centre of gravity analysis</w:t>
            </w:r>
            <w:r w:rsidR="00762F63">
              <w:rPr>
                <w:noProof/>
                <w:webHidden/>
              </w:rPr>
              <w:tab/>
            </w:r>
            <w:r w:rsidR="00762F63">
              <w:rPr>
                <w:noProof/>
                <w:webHidden/>
              </w:rPr>
              <w:fldChar w:fldCharType="begin"/>
            </w:r>
            <w:r w:rsidR="00762F63">
              <w:rPr>
                <w:noProof/>
                <w:webHidden/>
              </w:rPr>
              <w:instrText xml:space="preserve"> PAGEREF _Toc7299805 \h </w:instrText>
            </w:r>
            <w:r w:rsidR="00762F63">
              <w:rPr>
                <w:noProof/>
                <w:webHidden/>
              </w:rPr>
            </w:r>
            <w:r w:rsidR="00762F63">
              <w:rPr>
                <w:noProof/>
                <w:webHidden/>
              </w:rPr>
              <w:fldChar w:fldCharType="separate"/>
            </w:r>
            <w:r w:rsidR="00762F63">
              <w:rPr>
                <w:noProof/>
                <w:webHidden/>
              </w:rPr>
              <w:t>21</w:t>
            </w:r>
            <w:r w:rsidR="00762F63">
              <w:rPr>
                <w:noProof/>
                <w:webHidden/>
              </w:rPr>
              <w:fldChar w:fldCharType="end"/>
            </w:r>
          </w:hyperlink>
        </w:p>
        <w:p w14:paraId="1A0DAAE4" w14:textId="1507D30E" w:rsidR="00762F63" w:rsidRDefault="00D272F7">
          <w:pPr>
            <w:pStyle w:val="TOC3"/>
            <w:tabs>
              <w:tab w:val="clear" w:pos="9016"/>
              <w:tab w:val="right" w:leader="dot" w:pos="9010"/>
            </w:tabs>
            <w:rPr>
              <w:noProof/>
              <w:szCs w:val="24"/>
            </w:rPr>
          </w:pPr>
          <w:hyperlink w:anchor="_Toc7299806" w:history="1">
            <w:r w:rsidR="00762F63" w:rsidRPr="00ED5B33">
              <w:rPr>
                <w:rStyle w:val="Hyperlink"/>
                <w:noProof/>
              </w:rPr>
              <w:t>Change in percent difference in death rates</w:t>
            </w:r>
            <w:r w:rsidR="00762F63">
              <w:rPr>
                <w:noProof/>
                <w:webHidden/>
              </w:rPr>
              <w:tab/>
            </w:r>
            <w:r w:rsidR="00762F63">
              <w:rPr>
                <w:noProof/>
                <w:webHidden/>
              </w:rPr>
              <w:fldChar w:fldCharType="begin"/>
            </w:r>
            <w:r w:rsidR="00762F63">
              <w:rPr>
                <w:noProof/>
                <w:webHidden/>
              </w:rPr>
              <w:instrText xml:space="preserve"> PAGEREF _Toc7299806 \h </w:instrText>
            </w:r>
            <w:r w:rsidR="00762F63">
              <w:rPr>
                <w:noProof/>
                <w:webHidden/>
              </w:rPr>
            </w:r>
            <w:r w:rsidR="00762F63">
              <w:rPr>
                <w:noProof/>
                <w:webHidden/>
              </w:rPr>
              <w:fldChar w:fldCharType="separate"/>
            </w:r>
            <w:r w:rsidR="00762F63">
              <w:rPr>
                <w:noProof/>
                <w:webHidden/>
              </w:rPr>
              <w:t>28</w:t>
            </w:r>
            <w:r w:rsidR="00762F63">
              <w:rPr>
                <w:noProof/>
                <w:webHidden/>
              </w:rPr>
              <w:fldChar w:fldCharType="end"/>
            </w:r>
          </w:hyperlink>
        </w:p>
        <w:p w14:paraId="19619AD6" w14:textId="47502A52" w:rsidR="00762F63" w:rsidRDefault="00D272F7">
          <w:pPr>
            <w:pStyle w:val="TOC2"/>
            <w:tabs>
              <w:tab w:val="clear" w:pos="9016"/>
              <w:tab w:val="right" w:leader="dot" w:pos="9010"/>
            </w:tabs>
            <w:rPr>
              <w:b/>
              <w:bCs/>
              <w:noProof/>
              <w:szCs w:val="24"/>
            </w:rPr>
          </w:pPr>
          <w:hyperlink w:anchor="_Toc7299807" w:history="1">
            <w:r w:rsidR="00762F63" w:rsidRPr="00ED5B33">
              <w:rPr>
                <w:rStyle w:val="Hyperlink"/>
                <w:noProof/>
              </w:rPr>
              <w:t>Strengths and limitations</w:t>
            </w:r>
            <w:r w:rsidR="00762F63">
              <w:rPr>
                <w:noProof/>
                <w:webHidden/>
              </w:rPr>
              <w:tab/>
            </w:r>
            <w:r w:rsidR="00762F63">
              <w:rPr>
                <w:noProof/>
                <w:webHidden/>
              </w:rPr>
              <w:fldChar w:fldCharType="begin"/>
            </w:r>
            <w:r w:rsidR="00762F63">
              <w:rPr>
                <w:noProof/>
                <w:webHidden/>
              </w:rPr>
              <w:instrText xml:space="preserve"> PAGEREF _Toc7299807 \h </w:instrText>
            </w:r>
            <w:r w:rsidR="00762F63">
              <w:rPr>
                <w:noProof/>
                <w:webHidden/>
              </w:rPr>
            </w:r>
            <w:r w:rsidR="00762F63">
              <w:rPr>
                <w:noProof/>
                <w:webHidden/>
              </w:rPr>
              <w:fldChar w:fldCharType="separate"/>
            </w:r>
            <w:r w:rsidR="00762F63">
              <w:rPr>
                <w:noProof/>
                <w:webHidden/>
              </w:rPr>
              <w:t>30</w:t>
            </w:r>
            <w:r w:rsidR="00762F63">
              <w:rPr>
                <w:noProof/>
                <w:webHidden/>
              </w:rPr>
              <w:fldChar w:fldCharType="end"/>
            </w:r>
          </w:hyperlink>
        </w:p>
        <w:p w14:paraId="507DCB73" w14:textId="057C6820" w:rsidR="00762F63" w:rsidRDefault="00D272F7">
          <w:pPr>
            <w:pStyle w:val="TOC2"/>
            <w:tabs>
              <w:tab w:val="clear" w:pos="9016"/>
              <w:tab w:val="right" w:leader="dot" w:pos="9010"/>
            </w:tabs>
            <w:rPr>
              <w:b/>
              <w:bCs/>
              <w:noProof/>
              <w:szCs w:val="24"/>
            </w:rPr>
          </w:pPr>
          <w:hyperlink w:anchor="_Toc7299808" w:history="1">
            <w:r w:rsidR="00762F63" w:rsidRPr="00ED5B33">
              <w:rPr>
                <w:rStyle w:val="Hyperlink"/>
                <w:noProof/>
              </w:rPr>
              <w:t>Discussion</w:t>
            </w:r>
            <w:r w:rsidR="00762F63">
              <w:rPr>
                <w:noProof/>
                <w:webHidden/>
              </w:rPr>
              <w:tab/>
            </w:r>
            <w:r w:rsidR="00762F63">
              <w:rPr>
                <w:noProof/>
                <w:webHidden/>
              </w:rPr>
              <w:fldChar w:fldCharType="begin"/>
            </w:r>
            <w:r w:rsidR="00762F63">
              <w:rPr>
                <w:noProof/>
                <w:webHidden/>
              </w:rPr>
              <w:instrText xml:space="preserve"> PAGEREF _Toc7299808 \h </w:instrText>
            </w:r>
            <w:r w:rsidR="00762F63">
              <w:rPr>
                <w:noProof/>
                <w:webHidden/>
              </w:rPr>
            </w:r>
            <w:r w:rsidR="00762F63">
              <w:rPr>
                <w:noProof/>
                <w:webHidden/>
              </w:rPr>
              <w:fldChar w:fldCharType="separate"/>
            </w:r>
            <w:r w:rsidR="00762F63">
              <w:rPr>
                <w:noProof/>
                <w:webHidden/>
              </w:rPr>
              <w:t>30</w:t>
            </w:r>
            <w:r w:rsidR="00762F63">
              <w:rPr>
                <w:noProof/>
                <w:webHidden/>
              </w:rPr>
              <w:fldChar w:fldCharType="end"/>
            </w:r>
          </w:hyperlink>
        </w:p>
        <w:p w14:paraId="04F2CE1A" w14:textId="16E48F21" w:rsidR="00762F63" w:rsidRDefault="00D272F7">
          <w:pPr>
            <w:pStyle w:val="TOC2"/>
            <w:tabs>
              <w:tab w:val="clear" w:pos="9016"/>
              <w:tab w:val="right" w:leader="dot" w:pos="9010"/>
            </w:tabs>
            <w:rPr>
              <w:b/>
              <w:bCs/>
              <w:noProof/>
              <w:szCs w:val="24"/>
            </w:rPr>
          </w:pPr>
          <w:hyperlink w:anchor="_Toc7299809" w:history="1">
            <w:r w:rsidR="00762F63" w:rsidRPr="00ED5B33">
              <w:rPr>
                <w:rStyle w:val="Hyperlink"/>
                <w:noProof/>
              </w:rPr>
              <w:t>References</w:t>
            </w:r>
            <w:r w:rsidR="00762F63">
              <w:rPr>
                <w:noProof/>
                <w:webHidden/>
              </w:rPr>
              <w:tab/>
            </w:r>
            <w:r w:rsidR="00762F63">
              <w:rPr>
                <w:noProof/>
                <w:webHidden/>
              </w:rPr>
              <w:fldChar w:fldCharType="begin"/>
            </w:r>
            <w:r w:rsidR="00762F63">
              <w:rPr>
                <w:noProof/>
                <w:webHidden/>
              </w:rPr>
              <w:instrText xml:space="preserve"> PAGEREF _Toc7299809 \h </w:instrText>
            </w:r>
            <w:r w:rsidR="00762F63">
              <w:rPr>
                <w:noProof/>
                <w:webHidden/>
              </w:rPr>
            </w:r>
            <w:r w:rsidR="00762F63">
              <w:rPr>
                <w:noProof/>
                <w:webHidden/>
              </w:rPr>
              <w:fldChar w:fldCharType="separate"/>
            </w:r>
            <w:r w:rsidR="00762F63">
              <w:rPr>
                <w:noProof/>
                <w:webHidden/>
              </w:rPr>
              <w:t>33</w:t>
            </w:r>
            <w:r w:rsidR="00762F63">
              <w:rPr>
                <w:noProof/>
                <w:webHidden/>
              </w:rPr>
              <w:fldChar w:fldCharType="end"/>
            </w:r>
          </w:hyperlink>
        </w:p>
        <w:p w14:paraId="4E1CF970" w14:textId="3E19A5EB" w:rsidR="00B82FF5" w:rsidRPr="00755632" w:rsidRDefault="00102468" w:rsidP="00061A3A">
          <w:pPr>
            <w:suppressLineNumbers/>
            <w:rPr>
              <w:noProof/>
            </w:rPr>
          </w:pPr>
          <w:r w:rsidRPr="00755632">
            <w:rPr>
              <w:b/>
              <w:bCs/>
              <w:noProof/>
            </w:rPr>
            <w:fldChar w:fldCharType="end"/>
          </w:r>
        </w:p>
      </w:sdtContent>
    </w:sdt>
    <w:p w14:paraId="02E3E2E3" w14:textId="77777777" w:rsidR="00762F63" w:rsidRDefault="00061A3A" w:rsidP="00061A3A">
      <w:pPr>
        <w:pStyle w:val="Heading2"/>
        <w:suppressLineNumbers/>
        <w:rPr>
          <w:noProof/>
        </w:rPr>
      </w:pPr>
      <w:bookmarkStart w:id="0" w:name="_Toc7299795"/>
      <w:r>
        <w:t xml:space="preserve">List of </w:t>
      </w:r>
      <w:r w:rsidR="009E7EC8">
        <w:t>f</w:t>
      </w:r>
      <w:r>
        <w:t>igures</w:t>
      </w:r>
      <w:bookmarkEnd w:id="0"/>
      <w:r w:rsidR="00B82FF5" w:rsidRPr="00755632">
        <w:rPr>
          <w:rFonts w:ascii="Calibri" w:eastAsia="Calibri" w:hAnsi="Calibri" w:cs="Times New Roman"/>
          <w:sz w:val="22"/>
          <w:szCs w:val="22"/>
        </w:rPr>
        <w:fldChar w:fldCharType="begin"/>
      </w:r>
      <w:r w:rsidR="00B82FF5" w:rsidRPr="00755632">
        <w:instrText xml:space="preserve"> TOC \h \z \c "Figure" </w:instrText>
      </w:r>
      <w:r w:rsidR="00B82FF5" w:rsidRPr="00755632">
        <w:rPr>
          <w:rFonts w:ascii="Calibri" w:eastAsia="Calibri" w:hAnsi="Calibri" w:cs="Times New Roman"/>
          <w:sz w:val="22"/>
          <w:szCs w:val="22"/>
        </w:rPr>
        <w:fldChar w:fldCharType="separate"/>
      </w:r>
    </w:p>
    <w:p w14:paraId="7B83CC3E" w14:textId="42AC6499" w:rsidR="00762F63" w:rsidRDefault="00D272F7">
      <w:pPr>
        <w:pStyle w:val="TableofFigures"/>
        <w:tabs>
          <w:tab w:val="right" w:leader="dot" w:pos="9010"/>
        </w:tabs>
        <w:rPr>
          <w:rFonts w:asciiTheme="minorHAnsi" w:hAnsiTheme="minorHAnsi"/>
          <w:noProof/>
          <w:szCs w:val="24"/>
        </w:rPr>
      </w:pPr>
      <w:hyperlink r:id="rId8" w:anchor="_Toc7299810" w:history="1">
        <w:r w:rsidR="00762F63" w:rsidRPr="009D0B8B">
          <w:rPr>
            <w:rStyle w:val="Hyperlink"/>
            <w:b/>
            <w:noProof/>
          </w:rPr>
          <w:t>Figure 1</w:t>
        </w:r>
        <w:r w:rsidR="00762F63" w:rsidRPr="009D0B8B">
          <w:rPr>
            <w:rStyle w:val="Hyperlink"/>
            <w:noProof/>
          </w:rPr>
          <w:t>. Wavelet power spectra for national time series of all-cause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r w:rsidR="00762F63">
          <w:rPr>
            <w:noProof/>
            <w:webHidden/>
          </w:rPr>
          <w:tab/>
        </w:r>
        <w:r w:rsidR="00762F63">
          <w:rPr>
            <w:noProof/>
            <w:webHidden/>
          </w:rPr>
          <w:fldChar w:fldCharType="begin"/>
        </w:r>
        <w:r w:rsidR="00762F63">
          <w:rPr>
            <w:noProof/>
            <w:webHidden/>
          </w:rPr>
          <w:instrText xml:space="preserve"> PAGEREF _Toc7299810 \h </w:instrText>
        </w:r>
        <w:r w:rsidR="00762F63">
          <w:rPr>
            <w:noProof/>
            <w:webHidden/>
          </w:rPr>
        </w:r>
        <w:r w:rsidR="00762F63">
          <w:rPr>
            <w:noProof/>
            <w:webHidden/>
          </w:rPr>
          <w:fldChar w:fldCharType="separate"/>
        </w:r>
        <w:r w:rsidR="00762F63">
          <w:rPr>
            <w:noProof/>
            <w:webHidden/>
          </w:rPr>
          <w:t>11</w:t>
        </w:r>
        <w:r w:rsidR="00762F63">
          <w:rPr>
            <w:noProof/>
            <w:webHidden/>
          </w:rPr>
          <w:fldChar w:fldCharType="end"/>
        </w:r>
      </w:hyperlink>
    </w:p>
    <w:p w14:paraId="0A3F660F" w14:textId="6695187A" w:rsidR="00762F63" w:rsidRDefault="00D272F7">
      <w:pPr>
        <w:pStyle w:val="TableofFigures"/>
        <w:tabs>
          <w:tab w:val="right" w:leader="dot" w:pos="9010"/>
        </w:tabs>
        <w:rPr>
          <w:rFonts w:asciiTheme="minorHAnsi" w:hAnsiTheme="minorHAnsi"/>
          <w:noProof/>
          <w:szCs w:val="24"/>
        </w:rPr>
      </w:pPr>
      <w:hyperlink r:id="rId9" w:anchor="_Toc7299811" w:history="1">
        <w:r w:rsidR="00762F63" w:rsidRPr="009D0B8B">
          <w:rPr>
            <w:rStyle w:val="Hyperlink"/>
            <w:b/>
            <w:noProof/>
          </w:rPr>
          <w:t>Figure 2</w:t>
        </w:r>
        <w:r w:rsidR="00762F63" w:rsidRPr="009D0B8B">
          <w:rPr>
            <w:rStyle w:val="Hyperlink"/>
            <w:noProof/>
          </w:rPr>
          <w:t>. Wavelet power spectra for national time series of all-cause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r w:rsidR="00762F63">
          <w:rPr>
            <w:noProof/>
            <w:webHidden/>
          </w:rPr>
          <w:tab/>
        </w:r>
        <w:r w:rsidR="00762F63">
          <w:rPr>
            <w:noProof/>
            <w:webHidden/>
          </w:rPr>
          <w:fldChar w:fldCharType="begin"/>
        </w:r>
        <w:r w:rsidR="00762F63">
          <w:rPr>
            <w:noProof/>
            <w:webHidden/>
          </w:rPr>
          <w:instrText xml:space="preserve"> PAGEREF _Toc7299811 \h </w:instrText>
        </w:r>
        <w:r w:rsidR="00762F63">
          <w:rPr>
            <w:noProof/>
            <w:webHidden/>
          </w:rPr>
        </w:r>
        <w:r w:rsidR="00762F63">
          <w:rPr>
            <w:noProof/>
            <w:webHidden/>
          </w:rPr>
          <w:fldChar w:fldCharType="separate"/>
        </w:r>
        <w:r w:rsidR="00762F63">
          <w:rPr>
            <w:noProof/>
            <w:webHidden/>
          </w:rPr>
          <w:t>12</w:t>
        </w:r>
        <w:r w:rsidR="00762F63">
          <w:rPr>
            <w:noProof/>
            <w:webHidden/>
          </w:rPr>
          <w:fldChar w:fldCharType="end"/>
        </w:r>
      </w:hyperlink>
    </w:p>
    <w:p w14:paraId="3D3AF77C" w14:textId="59424257" w:rsidR="00762F63" w:rsidRDefault="00D272F7">
      <w:pPr>
        <w:pStyle w:val="TableofFigures"/>
        <w:tabs>
          <w:tab w:val="right" w:leader="dot" w:pos="9010"/>
        </w:tabs>
        <w:rPr>
          <w:rFonts w:asciiTheme="minorHAnsi" w:hAnsiTheme="minorHAnsi"/>
          <w:noProof/>
          <w:szCs w:val="24"/>
        </w:rPr>
      </w:pPr>
      <w:hyperlink r:id="rId10" w:anchor="_Toc7299812" w:history="1">
        <w:r w:rsidR="00762F63" w:rsidRPr="009D0B8B">
          <w:rPr>
            <w:rStyle w:val="Hyperlink"/>
            <w:b/>
            <w:noProof/>
          </w:rPr>
          <w:t>Figure 3</w:t>
        </w:r>
        <w:r w:rsidR="00762F63" w:rsidRPr="009D0B8B">
          <w:rPr>
            <w:rStyle w:val="Hyperlink"/>
            <w:noProof/>
          </w:rPr>
          <w:t>. Wavelet power spectra for national time series of cancer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r w:rsidR="00762F63">
          <w:rPr>
            <w:noProof/>
            <w:webHidden/>
          </w:rPr>
          <w:tab/>
        </w:r>
        <w:r w:rsidR="00762F63">
          <w:rPr>
            <w:noProof/>
            <w:webHidden/>
          </w:rPr>
          <w:fldChar w:fldCharType="begin"/>
        </w:r>
        <w:r w:rsidR="00762F63">
          <w:rPr>
            <w:noProof/>
            <w:webHidden/>
          </w:rPr>
          <w:instrText xml:space="preserve"> PAGEREF _Toc7299812 \h </w:instrText>
        </w:r>
        <w:r w:rsidR="00762F63">
          <w:rPr>
            <w:noProof/>
            <w:webHidden/>
          </w:rPr>
        </w:r>
        <w:r w:rsidR="00762F63">
          <w:rPr>
            <w:noProof/>
            <w:webHidden/>
          </w:rPr>
          <w:fldChar w:fldCharType="separate"/>
        </w:r>
        <w:r w:rsidR="00762F63">
          <w:rPr>
            <w:noProof/>
            <w:webHidden/>
          </w:rPr>
          <w:t>13</w:t>
        </w:r>
        <w:r w:rsidR="00762F63">
          <w:rPr>
            <w:noProof/>
            <w:webHidden/>
          </w:rPr>
          <w:fldChar w:fldCharType="end"/>
        </w:r>
      </w:hyperlink>
    </w:p>
    <w:p w14:paraId="1A352611" w14:textId="5DC2DB56" w:rsidR="00762F63" w:rsidRDefault="00D272F7">
      <w:pPr>
        <w:pStyle w:val="TableofFigures"/>
        <w:tabs>
          <w:tab w:val="right" w:leader="dot" w:pos="9010"/>
        </w:tabs>
        <w:rPr>
          <w:rFonts w:asciiTheme="minorHAnsi" w:hAnsiTheme="minorHAnsi"/>
          <w:noProof/>
          <w:szCs w:val="24"/>
        </w:rPr>
      </w:pPr>
      <w:hyperlink r:id="rId11" w:anchor="_Toc7299813" w:history="1">
        <w:r w:rsidR="00762F63" w:rsidRPr="009D0B8B">
          <w:rPr>
            <w:rStyle w:val="Hyperlink"/>
            <w:b/>
            <w:noProof/>
          </w:rPr>
          <w:t>Figure 4</w:t>
        </w:r>
        <w:r w:rsidR="00762F63" w:rsidRPr="009D0B8B">
          <w:rPr>
            <w:rStyle w:val="Hyperlink"/>
            <w:noProof/>
          </w:rPr>
          <w:t>. Wavelet power spectra for national time series of cancer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r w:rsidR="00762F63">
          <w:rPr>
            <w:noProof/>
            <w:webHidden/>
          </w:rPr>
          <w:tab/>
        </w:r>
        <w:r w:rsidR="00762F63">
          <w:rPr>
            <w:noProof/>
            <w:webHidden/>
          </w:rPr>
          <w:fldChar w:fldCharType="begin"/>
        </w:r>
        <w:r w:rsidR="00762F63">
          <w:rPr>
            <w:noProof/>
            <w:webHidden/>
          </w:rPr>
          <w:instrText xml:space="preserve"> PAGEREF _Toc7299813 \h </w:instrText>
        </w:r>
        <w:r w:rsidR="00762F63">
          <w:rPr>
            <w:noProof/>
            <w:webHidden/>
          </w:rPr>
        </w:r>
        <w:r w:rsidR="00762F63">
          <w:rPr>
            <w:noProof/>
            <w:webHidden/>
          </w:rPr>
          <w:fldChar w:fldCharType="separate"/>
        </w:r>
        <w:r w:rsidR="00762F63">
          <w:rPr>
            <w:noProof/>
            <w:webHidden/>
          </w:rPr>
          <w:t>14</w:t>
        </w:r>
        <w:r w:rsidR="00762F63">
          <w:rPr>
            <w:noProof/>
            <w:webHidden/>
          </w:rPr>
          <w:fldChar w:fldCharType="end"/>
        </w:r>
      </w:hyperlink>
    </w:p>
    <w:p w14:paraId="040221BC" w14:textId="7E67049E" w:rsidR="00762F63" w:rsidRDefault="00D272F7">
      <w:pPr>
        <w:pStyle w:val="TableofFigures"/>
        <w:tabs>
          <w:tab w:val="right" w:leader="dot" w:pos="9010"/>
        </w:tabs>
        <w:rPr>
          <w:rFonts w:asciiTheme="minorHAnsi" w:hAnsiTheme="minorHAnsi"/>
          <w:noProof/>
          <w:szCs w:val="24"/>
        </w:rPr>
      </w:pPr>
      <w:hyperlink r:id="rId12" w:anchor="_Toc7299814" w:history="1">
        <w:r w:rsidR="00762F63" w:rsidRPr="009D0B8B">
          <w:rPr>
            <w:rStyle w:val="Hyperlink"/>
            <w:b/>
            <w:noProof/>
          </w:rPr>
          <w:t>Figure 5</w:t>
        </w:r>
        <w:r w:rsidR="00762F63" w:rsidRPr="009D0B8B">
          <w:rPr>
            <w:rStyle w:val="Hyperlink"/>
            <w:noProof/>
          </w:rPr>
          <w:t>. Wavelet power spectra for national time series of cardiorespiratory disease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r w:rsidR="00762F63">
          <w:rPr>
            <w:noProof/>
            <w:webHidden/>
          </w:rPr>
          <w:tab/>
        </w:r>
        <w:r w:rsidR="00762F63">
          <w:rPr>
            <w:noProof/>
            <w:webHidden/>
          </w:rPr>
          <w:fldChar w:fldCharType="begin"/>
        </w:r>
        <w:r w:rsidR="00762F63">
          <w:rPr>
            <w:noProof/>
            <w:webHidden/>
          </w:rPr>
          <w:instrText xml:space="preserve"> PAGEREF _Toc7299814 \h </w:instrText>
        </w:r>
        <w:r w:rsidR="00762F63">
          <w:rPr>
            <w:noProof/>
            <w:webHidden/>
          </w:rPr>
        </w:r>
        <w:r w:rsidR="00762F63">
          <w:rPr>
            <w:noProof/>
            <w:webHidden/>
          </w:rPr>
          <w:fldChar w:fldCharType="separate"/>
        </w:r>
        <w:r w:rsidR="00762F63">
          <w:rPr>
            <w:noProof/>
            <w:webHidden/>
          </w:rPr>
          <w:t>15</w:t>
        </w:r>
        <w:r w:rsidR="00762F63">
          <w:rPr>
            <w:noProof/>
            <w:webHidden/>
          </w:rPr>
          <w:fldChar w:fldCharType="end"/>
        </w:r>
      </w:hyperlink>
    </w:p>
    <w:p w14:paraId="60D4EEAE" w14:textId="2A9EC183" w:rsidR="00762F63" w:rsidRDefault="00D272F7">
      <w:pPr>
        <w:pStyle w:val="TableofFigures"/>
        <w:tabs>
          <w:tab w:val="right" w:leader="dot" w:pos="9010"/>
        </w:tabs>
        <w:rPr>
          <w:rFonts w:asciiTheme="minorHAnsi" w:hAnsiTheme="minorHAnsi"/>
          <w:noProof/>
          <w:szCs w:val="24"/>
        </w:rPr>
      </w:pPr>
      <w:hyperlink r:id="rId13" w:anchor="_Toc7299815" w:history="1">
        <w:r w:rsidR="00762F63" w:rsidRPr="009D0B8B">
          <w:rPr>
            <w:rStyle w:val="Hyperlink"/>
            <w:b/>
            <w:noProof/>
          </w:rPr>
          <w:t>Figure 6</w:t>
        </w:r>
        <w:r w:rsidR="00762F63" w:rsidRPr="009D0B8B">
          <w:rPr>
            <w:rStyle w:val="Hyperlink"/>
            <w:noProof/>
          </w:rPr>
          <w:t>. Wavelet power spectra for national time series of cardiorespiratory disease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r w:rsidR="00762F63">
          <w:rPr>
            <w:noProof/>
            <w:webHidden/>
          </w:rPr>
          <w:tab/>
        </w:r>
        <w:r w:rsidR="00762F63">
          <w:rPr>
            <w:noProof/>
            <w:webHidden/>
          </w:rPr>
          <w:fldChar w:fldCharType="begin"/>
        </w:r>
        <w:r w:rsidR="00762F63">
          <w:rPr>
            <w:noProof/>
            <w:webHidden/>
          </w:rPr>
          <w:instrText xml:space="preserve"> PAGEREF _Toc7299815 \h </w:instrText>
        </w:r>
        <w:r w:rsidR="00762F63">
          <w:rPr>
            <w:noProof/>
            <w:webHidden/>
          </w:rPr>
        </w:r>
        <w:r w:rsidR="00762F63">
          <w:rPr>
            <w:noProof/>
            <w:webHidden/>
          </w:rPr>
          <w:fldChar w:fldCharType="separate"/>
        </w:r>
        <w:r w:rsidR="00762F63">
          <w:rPr>
            <w:noProof/>
            <w:webHidden/>
          </w:rPr>
          <w:t>16</w:t>
        </w:r>
        <w:r w:rsidR="00762F63">
          <w:rPr>
            <w:noProof/>
            <w:webHidden/>
          </w:rPr>
          <w:fldChar w:fldCharType="end"/>
        </w:r>
      </w:hyperlink>
    </w:p>
    <w:p w14:paraId="63D56AB1" w14:textId="1847A823" w:rsidR="00762F63" w:rsidRDefault="00D272F7">
      <w:pPr>
        <w:pStyle w:val="TableofFigures"/>
        <w:tabs>
          <w:tab w:val="right" w:leader="dot" w:pos="9010"/>
        </w:tabs>
        <w:rPr>
          <w:rFonts w:asciiTheme="minorHAnsi" w:hAnsiTheme="minorHAnsi"/>
          <w:noProof/>
          <w:szCs w:val="24"/>
        </w:rPr>
      </w:pPr>
      <w:hyperlink r:id="rId14" w:anchor="_Toc7299816" w:history="1">
        <w:r w:rsidR="00762F63" w:rsidRPr="009D0B8B">
          <w:rPr>
            <w:rStyle w:val="Hyperlink"/>
            <w:b/>
            <w:noProof/>
          </w:rPr>
          <w:t>Figure 7</w:t>
        </w:r>
        <w:r w:rsidR="00762F63" w:rsidRPr="009D0B8B">
          <w:rPr>
            <w:rStyle w:val="Hyperlink"/>
            <w:noProof/>
          </w:rPr>
          <w:t>. Wavelet power spectra for national time series of injury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r w:rsidR="00762F63">
          <w:rPr>
            <w:noProof/>
            <w:webHidden/>
          </w:rPr>
          <w:tab/>
        </w:r>
        <w:r w:rsidR="00762F63">
          <w:rPr>
            <w:noProof/>
            <w:webHidden/>
          </w:rPr>
          <w:fldChar w:fldCharType="begin"/>
        </w:r>
        <w:r w:rsidR="00762F63">
          <w:rPr>
            <w:noProof/>
            <w:webHidden/>
          </w:rPr>
          <w:instrText xml:space="preserve"> PAGEREF _Toc7299816 \h </w:instrText>
        </w:r>
        <w:r w:rsidR="00762F63">
          <w:rPr>
            <w:noProof/>
            <w:webHidden/>
          </w:rPr>
        </w:r>
        <w:r w:rsidR="00762F63">
          <w:rPr>
            <w:noProof/>
            <w:webHidden/>
          </w:rPr>
          <w:fldChar w:fldCharType="separate"/>
        </w:r>
        <w:r w:rsidR="00762F63">
          <w:rPr>
            <w:noProof/>
            <w:webHidden/>
          </w:rPr>
          <w:t>17</w:t>
        </w:r>
        <w:r w:rsidR="00762F63">
          <w:rPr>
            <w:noProof/>
            <w:webHidden/>
          </w:rPr>
          <w:fldChar w:fldCharType="end"/>
        </w:r>
      </w:hyperlink>
    </w:p>
    <w:p w14:paraId="0D6AEE35" w14:textId="1FC81824" w:rsidR="00762F63" w:rsidRDefault="00D272F7">
      <w:pPr>
        <w:pStyle w:val="TableofFigures"/>
        <w:tabs>
          <w:tab w:val="right" w:leader="dot" w:pos="9010"/>
        </w:tabs>
        <w:rPr>
          <w:rFonts w:asciiTheme="minorHAnsi" w:hAnsiTheme="minorHAnsi"/>
          <w:noProof/>
          <w:szCs w:val="24"/>
        </w:rPr>
      </w:pPr>
      <w:hyperlink r:id="rId15" w:anchor="_Toc7299817" w:history="1">
        <w:r w:rsidR="00762F63" w:rsidRPr="009D0B8B">
          <w:rPr>
            <w:rStyle w:val="Hyperlink"/>
            <w:b/>
            <w:noProof/>
          </w:rPr>
          <w:t>Figure 8</w:t>
        </w:r>
        <w:r w:rsidR="00762F63" w:rsidRPr="009D0B8B">
          <w:rPr>
            <w:rStyle w:val="Hyperlink"/>
            <w:noProof/>
          </w:rPr>
          <w:t>. Wavelet power spectra for national time series of injury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r w:rsidR="00762F63">
          <w:rPr>
            <w:noProof/>
            <w:webHidden/>
          </w:rPr>
          <w:tab/>
        </w:r>
        <w:r w:rsidR="00762F63">
          <w:rPr>
            <w:noProof/>
            <w:webHidden/>
          </w:rPr>
          <w:fldChar w:fldCharType="begin"/>
        </w:r>
        <w:r w:rsidR="00762F63">
          <w:rPr>
            <w:noProof/>
            <w:webHidden/>
          </w:rPr>
          <w:instrText xml:space="preserve"> PAGEREF _Toc7299817 \h </w:instrText>
        </w:r>
        <w:r w:rsidR="00762F63">
          <w:rPr>
            <w:noProof/>
            <w:webHidden/>
          </w:rPr>
        </w:r>
        <w:r w:rsidR="00762F63">
          <w:rPr>
            <w:noProof/>
            <w:webHidden/>
          </w:rPr>
          <w:fldChar w:fldCharType="separate"/>
        </w:r>
        <w:r w:rsidR="00762F63">
          <w:rPr>
            <w:noProof/>
            <w:webHidden/>
          </w:rPr>
          <w:t>18</w:t>
        </w:r>
        <w:r w:rsidR="00762F63">
          <w:rPr>
            <w:noProof/>
            <w:webHidden/>
          </w:rPr>
          <w:fldChar w:fldCharType="end"/>
        </w:r>
      </w:hyperlink>
    </w:p>
    <w:p w14:paraId="5A411BED" w14:textId="079458A3" w:rsidR="00762F63" w:rsidRDefault="00D272F7">
      <w:pPr>
        <w:pStyle w:val="TableofFigures"/>
        <w:tabs>
          <w:tab w:val="right" w:leader="dot" w:pos="9010"/>
        </w:tabs>
        <w:rPr>
          <w:rFonts w:asciiTheme="minorHAnsi" w:hAnsiTheme="minorHAnsi"/>
          <w:noProof/>
          <w:szCs w:val="24"/>
        </w:rPr>
      </w:pPr>
      <w:hyperlink r:id="rId16" w:anchor="_Toc7299818" w:history="1">
        <w:r w:rsidR="00762F63" w:rsidRPr="009D0B8B">
          <w:rPr>
            <w:rStyle w:val="Hyperlink"/>
            <w:b/>
            <w:noProof/>
          </w:rPr>
          <w:t>Figure 9</w:t>
        </w:r>
        <w:r w:rsidR="00762F63" w:rsidRPr="009D0B8B">
          <w:rPr>
            <w:rStyle w:val="Hyperlink"/>
            <w:noProof/>
          </w:rPr>
          <w:t>. Wavelet power spectra for national time series of death rates from causes other than cancers, cardiorespiratory diseases and injuries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r w:rsidR="00762F63">
          <w:rPr>
            <w:noProof/>
            <w:webHidden/>
          </w:rPr>
          <w:tab/>
        </w:r>
        <w:r w:rsidR="00762F63">
          <w:rPr>
            <w:noProof/>
            <w:webHidden/>
          </w:rPr>
          <w:fldChar w:fldCharType="begin"/>
        </w:r>
        <w:r w:rsidR="00762F63">
          <w:rPr>
            <w:noProof/>
            <w:webHidden/>
          </w:rPr>
          <w:instrText xml:space="preserve"> PAGEREF _Toc7299818 \h </w:instrText>
        </w:r>
        <w:r w:rsidR="00762F63">
          <w:rPr>
            <w:noProof/>
            <w:webHidden/>
          </w:rPr>
        </w:r>
        <w:r w:rsidR="00762F63">
          <w:rPr>
            <w:noProof/>
            <w:webHidden/>
          </w:rPr>
          <w:fldChar w:fldCharType="separate"/>
        </w:r>
        <w:r w:rsidR="00762F63">
          <w:rPr>
            <w:noProof/>
            <w:webHidden/>
          </w:rPr>
          <w:t>19</w:t>
        </w:r>
        <w:r w:rsidR="00762F63">
          <w:rPr>
            <w:noProof/>
            <w:webHidden/>
          </w:rPr>
          <w:fldChar w:fldCharType="end"/>
        </w:r>
      </w:hyperlink>
    </w:p>
    <w:p w14:paraId="0ED9478A" w14:textId="561933E4" w:rsidR="00762F63" w:rsidRDefault="00D272F7">
      <w:pPr>
        <w:pStyle w:val="TableofFigures"/>
        <w:tabs>
          <w:tab w:val="right" w:leader="dot" w:pos="9010"/>
        </w:tabs>
        <w:rPr>
          <w:rFonts w:asciiTheme="minorHAnsi" w:hAnsiTheme="minorHAnsi"/>
          <w:noProof/>
          <w:szCs w:val="24"/>
        </w:rPr>
      </w:pPr>
      <w:hyperlink r:id="rId17" w:anchor="_Toc7299819" w:history="1">
        <w:r w:rsidR="00762F63" w:rsidRPr="009D0B8B">
          <w:rPr>
            <w:rStyle w:val="Hyperlink"/>
            <w:b/>
            <w:noProof/>
          </w:rPr>
          <w:t>Figure 10</w:t>
        </w:r>
        <w:r w:rsidR="00762F63" w:rsidRPr="009D0B8B">
          <w:rPr>
            <w:rStyle w:val="Hyperlink"/>
            <w:noProof/>
          </w:rPr>
          <w:t>. Wavelet power spectra for national time series of death rates from causes other than cancers, cardiorespiratory diseases and injuries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r w:rsidR="00762F63">
          <w:rPr>
            <w:noProof/>
            <w:webHidden/>
          </w:rPr>
          <w:tab/>
        </w:r>
        <w:r w:rsidR="00762F63">
          <w:rPr>
            <w:noProof/>
            <w:webHidden/>
          </w:rPr>
          <w:fldChar w:fldCharType="begin"/>
        </w:r>
        <w:r w:rsidR="00762F63">
          <w:rPr>
            <w:noProof/>
            <w:webHidden/>
          </w:rPr>
          <w:instrText xml:space="preserve"> PAGEREF _Toc7299819 \h </w:instrText>
        </w:r>
        <w:r w:rsidR="00762F63">
          <w:rPr>
            <w:noProof/>
            <w:webHidden/>
          </w:rPr>
        </w:r>
        <w:r w:rsidR="00762F63">
          <w:rPr>
            <w:noProof/>
            <w:webHidden/>
          </w:rPr>
          <w:fldChar w:fldCharType="separate"/>
        </w:r>
        <w:r w:rsidR="00762F63">
          <w:rPr>
            <w:noProof/>
            <w:webHidden/>
          </w:rPr>
          <w:t>20</w:t>
        </w:r>
        <w:r w:rsidR="00762F63">
          <w:rPr>
            <w:noProof/>
            <w:webHidden/>
          </w:rPr>
          <w:fldChar w:fldCharType="end"/>
        </w:r>
      </w:hyperlink>
    </w:p>
    <w:p w14:paraId="409A36F3" w14:textId="092E7F89" w:rsidR="00762F63" w:rsidRDefault="00D272F7">
      <w:pPr>
        <w:pStyle w:val="TableofFigures"/>
        <w:tabs>
          <w:tab w:val="right" w:leader="dot" w:pos="9010"/>
        </w:tabs>
        <w:rPr>
          <w:rFonts w:asciiTheme="minorHAnsi" w:hAnsiTheme="minorHAnsi"/>
          <w:noProof/>
          <w:szCs w:val="24"/>
        </w:rPr>
      </w:pPr>
      <w:hyperlink r:id="rId18" w:anchor="_Toc7299820" w:history="1">
        <w:r w:rsidR="00762F63" w:rsidRPr="009D0B8B">
          <w:rPr>
            <w:rStyle w:val="Hyperlink"/>
            <w:b/>
            <w:noProof/>
          </w:rPr>
          <w:t>Figure 11</w:t>
        </w:r>
        <w:r w:rsidR="00762F63" w:rsidRPr="009D0B8B">
          <w:rPr>
            <w:rStyle w:val="Hyperlink"/>
            <w:noProof/>
          </w:rPr>
          <w:t>. Mean timing of maximum and minimum all-cause and cause-specific mortality at the national level, by sex and age group for 1980-2016. Red arrows indicate the month of maximum mortality, and green arrows that of minimum mortality. The size of the arrow is inversely proportional to its respective variance.</w:t>
        </w:r>
        <w:r w:rsidR="00762F63">
          <w:rPr>
            <w:noProof/>
            <w:webHidden/>
          </w:rPr>
          <w:tab/>
        </w:r>
        <w:r w:rsidR="00762F63">
          <w:rPr>
            <w:noProof/>
            <w:webHidden/>
          </w:rPr>
          <w:fldChar w:fldCharType="begin"/>
        </w:r>
        <w:r w:rsidR="00762F63">
          <w:rPr>
            <w:noProof/>
            <w:webHidden/>
          </w:rPr>
          <w:instrText xml:space="preserve"> PAGEREF _Toc7299820 \h </w:instrText>
        </w:r>
        <w:r w:rsidR="00762F63">
          <w:rPr>
            <w:noProof/>
            <w:webHidden/>
          </w:rPr>
        </w:r>
        <w:r w:rsidR="00762F63">
          <w:rPr>
            <w:noProof/>
            <w:webHidden/>
          </w:rPr>
          <w:fldChar w:fldCharType="separate"/>
        </w:r>
        <w:r w:rsidR="00762F63">
          <w:rPr>
            <w:noProof/>
            <w:webHidden/>
          </w:rPr>
          <w:t>22</w:t>
        </w:r>
        <w:r w:rsidR="00762F63">
          <w:rPr>
            <w:noProof/>
            <w:webHidden/>
          </w:rPr>
          <w:fldChar w:fldCharType="end"/>
        </w:r>
      </w:hyperlink>
    </w:p>
    <w:p w14:paraId="773ADC7E" w14:textId="60492BA3" w:rsidR="00762F63" w:rsidRDefault="00D272F7">
      <w:pPr>
        <w:pStyle w:val="TableofFigures"/>
        <w:tabs>
          <w:tab w:val="right" w:leader="dot" w:pos="9010"/>
        </w:tabs>
        <w:rPr>
          <w:rFonts w:asciiTheme="minorHAnsi" w:hAnsiTheme="minorHAnsi"/>
          <w:noProof/>
          <w:szCs w:val="24"/>
        </w:rPr>
      </w:pPr>
      <w:hyperlink r:id="rId19" w:anchor="_Toc7299821" w:history="1">
        <w:r w:rsidR="00762F63" w:rsidRPr="009D0B8B">
          <w:rPr>
            <w:rStyle w:val="Hyperlink"/>
            <w:b/>
            <w:noProof/>
          </w:rPr>
          <w:t>Figure 12</w:t>
        </w:r>
        <w:r w:rsidR="00762F63" w:rsidRPr="009D0B8B">
          <w:rPr>
            <w:rStyle w:val="Hyperlink"/>
            <w:noProof/>
          </w:rPr>
          <w:t>. Mean timing of maximum all-cause mortality for 1980-2016, by climate region and age group for males. Average temperatures (in degrees Celsius) are included in white for the corresponding month of maximum and minimum mortality for each climate region.</w:t>
        </w:r>
        <w:r w:rsidR="00762F63">
          <w:rPr>
            <w:noProof/>
            <w:webHidden/>
          </w:rPr>
          <w:tab/>
        </w:r>
        <w:r w:rsidR="00762F63">
          <w:rPr>
            <w:noProof/>
            <w:webHidden/>
          </w:rPr>
          <w:fldChar w:fldCharType="begin"/>
        </w:r>
        <w:r w:rsidR="00762F63">
          <w:rPr>
            <w:noProof/>
            <w:webHidden/>
          </w:rPr>
          <w:instrText xml:space="preserve"> PAGEREF _Toc7299821 \h </w:instrText>
        </w:r>
        <w:r w:rsidR="00762F63">
          <w:rPr>
            <w:noProof/>
            <w:webHidden/>
          </w:rPr>
        </w:r>
        <w:r w:rsidR="00762F63">
          <w:rPr>
            <w:noProof/>
            <w:webHidden/>
          </w:rPr>
          <w:fldChar w:fldCharType="separate"/>
        </w:r>
        <w:r w:rsidR="00762F63">
          <w:rPr>
            <w:noProof/>
            <w:webHidden/>
          </w:rPr>
          <w:t>23</w:t>
        </w:r>
        <w:r w:rsidR="00762F63">
          <w:rPr>
            <w:noProof/>
            <w:webHidden/>
          </w:rPr>
          <w:fldChar w:fldCharType="end"/>
        </w:r>
      </w:hyperlink>
    </w:p>
    <w:p w14:paraId="2829D446" w14:textId="298E07AC" w:rsidR="00762F63" w:rsidRDefault="00D272F7">
      <w:pPr>
        <w:pStyle w:val="TableofFigures"/>
        <w:tabs>
          <w:tab w:val="right" w:leader="dot" w:pos="9010"/>
        </w:tabs>
        <w:rPr>
          <w:rFonts w:asciiTheme="minorHAnsi" w:hAnsiTheme="minorHAnsi"/>
          <w:noProof/>
          <w:szCs w:val="24"/>
        </w:rPr>
      </w:pPr>
      <w:hyperlink r:id="rId20" w:anchor="_Toc7299822" w:history="1">
        <w:r w:rsidR="00762F63" w:rsidRPr="009D0B8B">
          <w:rPr>
            <w:rStyle w:val="Hyperlink"/>
            <w:b/>
            <w:noProof/>
          </w:rPr>
          <w:t>Figure 13</w:t>
        </w:r>
        <w:r w:rsidR="00762F63" w:rsidRPr="009D0B8B">
          <w:rPr>
            <w:rStyle w:val="Hyperlink"/>
            <w:noProof/>
          </w:rPr>
          <w:t>. Mean timing of minimum all-cause mortality for 1980-2016, by climate region and age group for males. Average temperatures (in degrees Celsius) are included in white for the corresponding month of maximum and minimum mortality for each climate region.</w:t>
        </w:r>
        <w:r w:rsidR="00762F63">
          <w:rPr>
            <w:noProof/>
            <w:webHidden/>
          </w:rPr>
          <w:tab/>
        </w:r>
        <w:r w:rsidR="00762F63">
          <w:rPr>
            <w:noProof/>
            <w:webHidden/>
          </w:rPr>
          <w:fldChar w:fldCharType="begin"/>
        </w:r>
        <w:r w:rsidR="00762F63">
          <w:rPr>
            <w:noProof/>
            <w:webHidden/>
          </w:rPr>
          <w:instrText xml:space="preserve"> PAGEREF _Toc7299822 \h </w:instrText>
        </w:r>
        <w:r w:rsidR="00762F63">
          <w:rPr>
            <w:noProof/>
            <w:webHidden/>
          </w:rPr>
        </w:r>
        <w:r w:rsidR="00762F63">
          <w:rPr>
            <w:noProof/>
            <w:webHidden/>
          </w:rPr>
          <w:fldChar w:fldCharType="separate"/>
        </w:r>
        <w:r w:rsidR="00762F63">
          <w:rPr>
            <w:noProof/>
            <w:webHidden/>
          </w:rPr>
          <w:t>24</w:t>
        </w:r>
        <w:r w:rsidR="00762F63">
          <w:rPr>
            <w:noProof/>
            <w:webHidden/>
          </w:rPr>
          <w:fldChar w:fldCharType="end"/>
        </w:r>
      </w:hyperlink>
    </w:p>
    <w:p w14:paraId="67C136B4" w14:textId="08C0399D" w:rsidR="00762F63" w:rsidRDefault="00D272F7">
      <w:pPr>
        <w:pStyle w:val="TableofFigures"/>
        <w:tabs>
          <w:tab w:val="right" w:leader="dot" w:pos="9010"/>
        </w:tabs>
        <w:rPr>
          <w:rFonts w:asciiTheme="minorHAnsi" w:hAnsiTheme="minorHAnsi"/>
          <w:noProof/>
          <w:szCs w:val="24"/>
        </w:rPr>
      </w:pPr>
      <w:hyperlink r:id="rId21" w:anchor="_Toc7299823" w:history="1">
        <w:r w:rsidR="00762F63" w:rsidRPr="009D0B8B">
          <w:rPr>
            <w:rStyle w:val="Hyperlink"/>
            <w:b/>
            <w:noProof/>
          </w:rPr>
          <w:t>Figure 14</w:t>
        </w:r>
        <w:r w:rsidR="00762F63" w:rsidRPr="009D0B8B">
          <w:rPr>
            <w:rStyle w:val="Hyperlink"/>
            <w:noProof/>
          </w:rPr>
          <w:t>. Mean timing of maximum all-cause mortality for 1980-2016, by climate region and age group for females. Average temperatures (in degrees Celsius) are included in white for the corresponding month of maximum and minimum mortality for each climate region.</w:t>
        </w:r>
        <w:r w:rsidR="00762F63">
          <w:rPr>
            <w:noProof/>
            <w:webHidden/>
          </w:rPr>
          <w:tab/>
        </w:r>
        <w:r w:rsidR="00762F63">
          <w:rPr>
            <w:noProof/>
            <w:webHidden/>
          </w:rPr>
          <w:fldChar w:fldCharType="begin"/>
        </w:r>
        <w:r w:rsidR="00762F63">
          <w:rPr>
            <w:noProof/>
            <w:webHidden/>
          </w:rPr>
          <w:instrText xml:space="preserve"> PAGEREF _Toc7299823 \h </w:instrText>
        </w:r>
        <w:r w:rsidR="00762F63">
          <w:rPr>
            <w:noProof/>
            <w:webHidden/>
          </w:rPr>
        </w:r>
        <w:r w:rsidR="00762F63">
          <w:rPr>
            <w:noProof/>
            <w:webHidden/>
          </w:rPr>
          <w:fldChar w:fldCharType="separate"/>
        </w:r>
        <w:r w:rsidR="00762F63">
          <w:rPr>
            <w:noProof/>
            <w:webHidden/>
          </w:rPr>
          <w:t>25</w:t>
        </w:r>
        <w:r w:rsidR="00762F63">
          <w:rPr>
            <w:noProof/>
            <w:webHidden/>
          </w:rPr>
          <w:fldChar w:fldCharType="end"/>
        </w:r>
      </w:hyperlink>
    </w:p>
    <w:p w14:paraId="7A5C76D9" w14:textId="697B0C05" w:rsidR="00762F63" w:rsidRDefault="00D272F7">
      <w:pPr>
        <w:pStyle w:val="TableofFigures"/>
        <w:tabs>
          <w:tab w:val="right" w:leader="dot" w:pos="9010"/>
        </w:tabs>
        <w:rPr>
          <w:rFonts w:asciiTheme="minorHAnsi" w:hAnsiTheme="minorHAnsi"/>
          <w:noProof/>
          <w:szCs w:val="24"/>
        </w:rPr>
      </w:pPr>
      <w:hyperlink r:id="rId22" w:anchor="_Toc7299824" w:history="1">
        <w:r w:rsidR="00762F63" w:rsidRPr="009D0B8B">
          <w:rPr>
            <w:rStyle w:val="Hyperlink"/>
            <w:b/>
            <w:noProof/>
          </w:rPr>
          <w:t>Figure 15</w:t>
        </w:r>
        <w:r w:rsidR="00762F63" w:rsidRPr="009D0B8B">
          <w:rPr>
            <w:rStyle w:val="Hyperlink"/>
            <w:noProof/>
          </w:rPr>
          <w:t>. Mean timing of minimum all-cause mortality for 1980-2016, by climate region and age group for females. Average temperatures (in degrees Celsius) are included in white for the corresponding month of maximum and minimum mortality for each climate region.</w:t>
        </w:r>
        <w:r w:rsidR="00762F63">
          <w:rPr>
            <w:noProof/>
            <w:webHidden/>
          </w:rPr>
          <w:tab/>
        </w:r>
        <w:r w:rsidR="00762F63">
          <w:rPr>
            <w:noProof/>
            <w:webHidden/>
          </w:rPr>
          <w:fldChar w:fldCharType="begin"/>
        </w:r>
        <w:r w:rsidR="00762F63">
          <w:rPr>
            <w:noProof/>
            <w:webHidden/>
          </w:rPr>
          <w:instrText xml:space="preserve"> PAGEREF _Toc7299824 \h </w:instrText>
        </w:r>
        <w:r w:rsidR="00762F63">
          <w:rPr>
            <w:noProof/>
            <w:webHidden/>
          </w:rPr>
        </w:r>
        <w:r w:rsidR="00762F63">
          <w:rPr>
            <w:noProof/>
            <w:webHidden/>
          </w:rPr>
          <w:fldChar w:fldCharType="separate"/>
        </w:r>
        <w:r w:rsidR="00762F63">
          <w:rPr>
            <w:noProof/>
            <w:webHidden/>
          </w:rPr>
          <w:t>26</w:t>
        </w:r>
        <w:r w:rsidR="00762F63">
          <w:rPr>
            <w:noProof/>
            <w:webHidden/>
          </w:rPr>
          <w:fldChar w:fldCharType="end"/>
        </w:r>
      </w:hyperlink>
    </w:p>
    <w:p w14:paraId="48484C68" w14:textId="7F4BF873" w:rsidR="00762F63" w:rsidRDefault="00D272F7">
      <w:pPr>
        <w:pStyle w:val="TableofFigures"/>
        <w:tabs>
          <w:tab w:val="right" w:leader="dot" w:pos="9010"/>
        </w:tabs>
        <w:rPr>
          <w:rFonts w:asciiTheme="minorHAnsi" w:hAnsiTheme="minorHAnsi"/>
          <w:noProof/>
          <w:szCs w:val="24"/>
        </w:rPr>
      </w:pPr>
      <w:hyperlink r:id="rId23" w:anchor="_Toc7299825" w:history="1">
        <w:r w:rsidR="00762F63" w:rsidRPr="009D0B8B">
          <w:rPr>
            <w:rStyle w:val="Hyperlink"/>
            <w:b/>
            <w:noProof/>
          </w:rPr>
          <w:t>Figure 16</w:t>
        </w:r>
        <w:r w:rsidR="00762F63" w:rsidRPr="009D0B8B">
          <w:rPr>
            <w:rStyle w:val="Hyperlink"/>
            <w:noProof/>
          </w:rPr>
          <w:t>. The relationship between percent difference in all-cause death rates and temperature difference between months with maximum and minimum mortality across climate regions, by sex and age group in 2016.</w:t>
        </w:r>
        <w:r w:rsidR="00762F63">
          <w:rPr>
            <w:noProof/>
            <w:webHidden/>
          </w:rPr>
          <w:tab/>
        </w:r>
        <w:r w:rsidR="00762F63">
          <w:rPr>
            <w:noProof/>
            <w:webHidden/>
          </w:rPr>
          <w:fldChar w:fldCharType="begin"/>
        </w:r>
        <w:r w:rsidR="00762F63">
          <w:rPr>
            <w:noProof/>
            <w:webHidden/>
          </w:rPr>
          <w:instrText xml:space="preserve"> PAGEREF _Toc7299825 \h </w:instrText>
        </w:r>
        <w:r w:rsidR="00762F63">
          <w:rPr>
            <w:noProof/>
            <w:webHidden/>
          </w:rPr>
        </w:r>
        <w:r w:rsidR="00762F63">
          <w:rPr>
            <w:noProof/>
            <w:webHidden/>
          </w:rPr>
          <w:fldChar w:fldCharType="separate"/>
        </w:r>
        <w:r w:rsidR="00762F63">
          <w:rPr>
            <w:noProof/>
            <w:webHidden/>
          </w:rPr>
          <w:t>27</w:t>
        </w:r>
        <w:r w:rsidR="00762F63">
          <w:rPr>
            <w:noProof/>
            <w:webHidden/>
          </w:rPr>
          <w:fldChar w:fldCharType="end"/>
        </w:r>
      </w:hyperlink>
    </w:p>
    <w:p w14:paraId="18A80913" w14:textId="751A31C6" w:rsidR="00762F63" w:rsidRDefault="00D272F7">
      <w:pPr>
        <w:pStyle w:val="TableofFigures"/>
        <w:tabs>
          <w:tab w:val="right" w:leader="dot" w:pos="9010"/>
        </w:tabs>
        <w:rPr>
          <w:rFonts w:asciiTheme="minorHAnsi" w:hAnsiTheme="minorHAnsi"/>
          <w:noProof/>
          <w:szCs w:val="24"/>
        </w:rPr>
      </w:pPr>
      <w:hyperlink w:anchor="_Toc7299826" w:history="1">
        <w:r w:rsidR="00762F63" w:rsidRPr="009D0B8B">
          <w:rPr>
            <w:rStyle w:val="Hyperlink"/>
            <w:b/>
            <w:noProof/>
          </w:rPr>
          <w:t>Figure 17</w:t>
        </w:r>
        <w:r w:rsidR="00762F63" w:rsidRPr="009D0B8B">
          <w:rPr>
            <w:rStyle w:val="Hyperlink"/>
            <w:noProof/>
          </w:rPr>
          <w:t>. National percent difference in death rates between the maximum and minimum mortality months for all-cause and cause-specific mortality in 2016 versus 1980, by sex and age group.</w:t>
        </w:r>
        <w:r w:rsidR="00762F63">
          <w:rPr>
            <w:noProof/>
            <w:webHidden/>
          </w:rPr>
          <w:tab/>
        </w:r>
        <w:r w:rsidR="00762F63">
          <w:rPr>
            <w:noProof/>
            <w:webHidden/>
          </w:rPr>
          <w:fldChar w:fldCharType="begin"/>
        </w:r>
        <w:r w:rsidR="00762F63">
          <w:rPr>
            <w:noProof/>
            <w:webHidden/>
          </w:rPr>
          <w:instrText xml:space="preserve"> PAGEREF _Toc7299826 \h </w:instrText>
        </w:r>
        <w:r w:rsidR="00762F63">
          <w:rPr>
            <w:noProof/>
            <w:webHidden/>
          </w:rPr>
        </w:r>
        <w:r w:rsidR="00762F63">
          <w:rPr>
            <w:noProof/>
            <w:webHidden/>
          </w:rPr>
          <w:fldChar w:fldCharType="separate"/>
        </w:r>
        <w:r w:rsidR="00762F63">
          <w:rPr>
            <w:noProof/>
            <w:webHidden/>
          </w:rPr>
          <w:t>29</w:t>
        </w:r>
        <w:r w:rsidR="00762F63">
          <w:rPr>
            <w:noProof/>
            <w:webHidden/>
          </w:rPr>
          <w:fldChar w:fldCharType="end"/>
        </w:r>
      </w:hyperlink>
    </w:p>
    <w:p w14:paraId="6BD35CDE" w14:textId="53245D3D" w:rsidR="00BB73E3" w:rsidRDefault="00B82FF5" w:rsidP="003D5182">
      <w:r w:rsidRPr="00755632">
        <w:fldChar w:fldCharType="end"/>
      </w:r>
    </w:p>
    <w:p w14:paraId="7D6E8FDA" w14:textId="77777777" w:rsidR="00762F63" w:rsidRDefault="00061A3A" w:rsidP="005660AA">
      <w:pPr>
        <w:pStyle w:val="Heading2"/>
        <w:suppressLineNumbers/>
        <w:rPr>
          <w:noProof/>
        </w:rPr>
      </w:pPr>
      <w:bookmarkStart w:id="1" w:name="_Toc7299796"/>
      <w:r>
        <w:t xml:space="preserve">List of </w:t>
      </w:r>
      <w:r w:rsidR="009E7EC8">
        <w:t>t</w:t>
      </w:r>
      <w:r>
        <w:t>ables</w:t>
      </w:r>
      <w:bookmarkEnd w:id="1"/>
      <w:r w:rsidR="00B82FF5" w:rsidRPr="00755632">
        <w:rPr>
          <w:rFonts w:asciiTheme="majorHAnsi" w:hAnsiTheme="majorHAnsi"/>
          <w:color w:val="2F5496" w:themeColor="accent1" w:themeShade="BF"/>
          <w:sz w:val="26"/>
        </w:rPr>
        <w:fldChar w:fldCharType="begin"/>
      </w:r>
      <w:r w:rsidR="00B82FF5" w:rsidRPr="00755632">
        <w:instrText xml:space="preserve"> TOC \h \z \c "Table" </w:instrText>
      </w:r>
      <w:r w:rsidR="00B82FF5" w:rsidRPr="00755632">
        <w:rPr>
          <w:rFonts w:asciiTheme="majorHAnsi" w:hAnsiTheme="majorHAnsi"/>
          <w:color w:val="2F5496" w:themeColor="accent1" w:themeShade="BF"/>
          <w:sz w:val="26"/>
        </w:rPr>
        <w:fldChar w:fldCharType="separate"/>
      </w:r>
    </w:p>
    <w:p w14:paraId="0AEF514B" w14:textId="0CCFF3BE" w:rsidR="001A4B51" w:rsidRDefault="00762F63" w:rsidP="003D5182">
      <w:r>
        <w:rPr>
          <w:b/>
          <w:bCs/>
          <w:noProof/>
          <w:lang w:val="en-US"/>
        </w:rPr>
        <w:t>No table of figures entries found.</w:t>
      </w:r>
      <w:r w:rsidR="00B82FF5" w:rsidRPr="00755632">
        <w:fldChar w:fldCharType="end"/>
      </w:r>
    </w:p>
    <w:p w14:paraId="0B23770C" w14:textId="77777777" w:rsidR="002D35A5" w:rsidRDefault="001A4B51" w:rsidP="001A4B51">
      <w:pPr>
        <w:pStyle w:val="Heading2"/>
      </w:pPr>
      <w:bookmarkStart w:id="2" w:name="_Toc7299797"/>
      <w:r>
        <w:t>List of equations</w:t>
      </w:r>
      <w:bookmarkEnd w:id="2"/>
    </w:p>
    <w:p w14:paraId="1D199FFE" w14:textId="04EF010B" w:rsidR="00762F63" w:rsidRDefault="002D35A5">
      <w:pPr>
        <w:pStyle w:val="TableofFigures"/>
        <w:tabs>
          <w:tab w:val="right" w:leader="dot" w:pos="9010"/>
        </w:tabs>
        <w:rPr>
          <w:rFonts w:asciiTheme="minorHAnsi" w:hAnsiTheme="minorHAnsi"/>
          <w:noProof/>
          <w:szCs w:val="24"/>
        </w:rPr>
      </w:pPr>
      <w:r>
        <w:rPr>
          <w:rFonts w:ascii="Calibri" w:eastAsia="Calibri" w:hAnsi="Calibri" w:cs="Times New Roman"/>
          <w:sz w:val="22"/>
        </w:rPr>
        <w:fldChar w:fldCharType="begin"/>
      </w:r>
      <w:r>
        <w:instrText xml:space="preserve"> TOC \h \z \c "Equation" </w:instrText>
      </w:r>
      <w:r>
        <w:rPr>
          <w:rFonts w:ascii="Calibri" w:eastAsia="Calibri" w:hAnsi="Calibri" w:cs="Times New Roman"/>
          <w:sz w:val="22"/>
        </w:rPr>
        <w:fldChar w:fldCharType="separate"/>
      </w:r>
      <w:hyperlink w:anchor="_Toc7299827" w:history="1">
        <w:r w:rsidR="00762F63" w:rsidRPr="00554219">
          <w:rPr>
            <w:rStyle w:val="Hyperlink"/>
            <w:b/>
            <w:noProof/>
          </w:rPr>
          <w:t>Equation 1</w:t>
        </w:r>
        <w:r w:rsidR="00762F63" w:rsidRPr="00554219">
          <w:rPr>
            <w:rStyle w:val="Hyperlink"/>
            <w:noProof/>
          </w:rPr>
          <w:t>. Circular mean calculation.</w:t>
        </w:r>
        <w:r w:rsidR="00762F63">
          <w:rPr>
            <w:noProof/>
            <w:webHidden/>
          </w:rPr>
          <w:tab/>
        </w:r>
        <w:r w:rsidR="00762F63">
          <w:rPr>
            <w:noProof/>
            <w:webHidden/>
          </w:rPr>
          <w:fldChar w:fldCharType="begin"/>
        </w:r>
        <w:r w:rsidR="00762F63">
          <w:rPr>
            <w:noProof/>
            <w:webHidden/>
          </w:rPr>
          <w:instrText xml:space="preserve"> PAGEREF _Toc7299827 \h </w:instrText>
        </w:r>
        <w:r w:rsidR="00762F63">
          <w:rPr>
            <w:noProof/>
            <w:webHidden/>
          </w:rPr>
        </w:r>
        <w:r w:rsidR="00762F63">
          <w:rPr>
            <w:noProof/>
            <w:webHidden/>
          </w:rPr>
          <w:fldChar w:fldCharType="separate"/>
        </w:r>
        <w:r w:rsidR="00762F63">
          <w:rPr>
            <w:noProof/>
            <w:webHidden/>
          </w:rPr>
          <w:t>8</w:t>
        </w:r>
        <w:r w:rsidR="00762F63">
          <w:rPr>
            <w:noProof/>
            <w:webHidden/>
          </w:rPr>
          <w:fldChar w:fldCharType="end"/>
        </w:r>
      </w:hyperlink>
    </w:p>
    <w:p w14:paraId="02019DD7" w14:textId="2622B8D6" w:rsidR="006675AE" w:rsidRDefault="002D35A5" w:rsidP="006675AE">
      <w:pPr>
        <w:pStyle w:val="Heading1"/>
        <w:spacing w:line="480" w:lineRule="auto"/>
      </w:pPr>
      <w:r>
        <w:fldChar w:fldCharType="end"/>
      </w:r>
      <w:r w:rsidR="00C0748B" w:rsidRPr="00755632">
        <w:br w:type="page"/>
      </w:r>
    </w:p>
    <w:p w14:paraId="2A5ACAE5" w14:textId="0C8849AA" w:rsidR="006675AE" w:rsidRDefault="006675AE" w:rsidP="006675AE">
      <w:pPr>
        <w:pStyle w:val="Heading1"/>
        <w:numPr>
          <w:ilvl w:val="0"/>
          <w:numId w:val="42"/>
        </w:numPr>
      </w:pPr>
      <w:bookmarkStart w:id="3" w:name="_Toc6045005"/>
      <w:bookmarkStart w:id="4" w:name="_Toc7299798"/>
      <w:bookmarkStart w:id="5" w:name="_Toc6045006"/>
      <w:r w:rsidRPr="00127064">
        <w:t xml:space="preserve">National and regional seasonal dynamics of all-cause and cause-specific mortality in the </w:t>
      </w:r>
      <w:bookmarkEnd w:id="3"/>
      <w:r w:rsidR="00CC6A64">
        <w:t>United States</w:t>
      </w:r>
      <w:bookmarkEnd w:id="4"/>
    </w:p>
    <w:p w14:paraId="6A6B2026" w14:textId="77777777" w:rsidR="006675AE" w:rsidRDefault="006675AE" w:rsidP="006675AE">
      <w:pPr>
        <w:pStyle w:val="Heading2"/>
      </w:pPr>
    </w:p>
    <w:p w14:paraId="1310F75B" w14:textId="46DB6980" w:rsidR="006675AE" w:rsidRPr="00127064" w:rsidRDefault="006675AE" w:rsidP="006675AE">
      <w:pPr>
        <w:pStyle w:val="Heading2"/>
      </w:pPr>
      <w:bookmarkStart w:id="6" w:name="_Toc7299799"/>
      <w:r w:rsidRPr="00127064">
        <w:t>Overview</w:t>
      </w:r>
      <w:bookmarkEnd w:id="5"/>
      <w:bookmarkEnd w:id="6"/>
    </w:p>
    <w:p w14:paraId="0CEE2505" w14:textId="36073AAE" w:rsidR="006675AE" w:rsidRDefault="006675AE" w:rsidP="00A417B7">
      <w:pPr>
        <w:ind w:firstLine="720"/>
        <w:rPr>
          <w:szCs w:val="24"/>
        </w:rPr>
      </w:pPr>
      <w:commentRangeStart w:id="7"/>
      <w:r w:rsidRPr="005660AA">
        <w:rPr>
          <w:szCs w:val="24"/>
        </w:rPr>
        <w:t xml:space="preserve">In temperate climates, winter deaths exceed summer ones. However, there is limited information on how the timing and the relative magnitudes of minimum and maximum mortality, by local climate age group, sex and medical cause of death. </w:t>
      </w:r>
      <w:r w:rsidR="002A45D1">
        <w:rPr>
          <w:szCs w:val="24"/>
        </w:rPr>
        <w:t>I</w:t>
      </w:r>
      <w:r w:rsidRPr="005660AA">
        <w:rPr>
          <w:szCs w:val="24"/>
        </w:rPr>
        <w:t xml:space="preserve"> used geo-coded mortality data and wavelets to analyse the seasonality of mortality by age group and sex from 1980 to 2016 in </w:t>
      </w:r>
      <w:r w:rsidR="00B95A14">
        <w:rPr>
          <w:szCs w:val="24"/>
        </w:rPr>
        <w:t>the United States</w:t>
      </w:r>
      <w:r w:rsidRPr="005660AA">
        <w:rPr>
          <w:szCs w:val="24"/>
        </w:rPr>
        <w:t xml:space="preserve"> and its subnational climatic regions. Death rates in men and women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1990s. In adolescents and young adults, especially in males, death rates peaked in June/July and were lowest in December/January, driven by injury deaths.</w:t>
      </w:r>
      <w:commentRangeEnd w:id="7"/>
      <w:r w:rsidR="0002341C">
        <w:rPr>
          <w:rStyle w:val="CommentReference"/>
          <w:rFonts w:asciiTheme="minorHAnsi" w:eastAsiaTheme="minorHAnsi" w:hAnsiTheme="minorHAnsi"/>
        </w:rPr>
        <w:commentReference w:id="7"/>
      </w:r>
    </w:p>
    <w:p w14:paraId="6D885487" w14:textId="0EAAA39F" w:rsidR="003A4BA3" w:rsidRPr="005660AA" w:rsidRDefault="003A4BA3" w:rsidP="00A417B7">
      <w:pPr>
        <w:ind w:firstLine="720"/>
        <w:rPr>
          <w:szCs w:val="24"/>
        </w:rPr>
      </w:pPr>
      <w:commentRangeStart w:id="8"/>
      <w:r>
        <w:rPr>
          <w:szCs w:val="24"/>
        </w:rPr>
        <w:t xml:space="preserve">This chapter is based on work I </w:t>
      </w:r>
      <w:r w:rsidR="002727F2">
        <w:rPr>
          <w:szCs w:val="24"/>
        </w:rPr>
        <w:t xml:space="preserve">had </w:t>
      </w:r>
      <w:r>
        <w:rPr>
          <w:szCs w:val="24"/>
        </w:rPr>
        <w:t xml:space="preserve">originally published as first author </w:t>
      </w:r>
      <w:r w:rsidR="00DB423F">
        <w:rPr>
          <w:szCs w:val="24"/>
        </w:rPr>
        <w:fldChar w:fldCharType="begin" w:fldLock="1"/>
      </w:r>
      <w:r w:rsidR="00DB423F">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2018)"},"properties":{"noteIndex":0},"schema":"https://github.com/citation-style-language/schema/raw/master/csl-citation.json"}</w:instrText>
      </w:r>
      <w:r w:rsidR="00DB423F">
        <w:rPr>
          <w:szCs w:val="24"/>
        </w:rPr>
        <w:fldChar w:fldCharType="separate"/>
      </w:r>
      <w:r w:rsidR="00DB423F" w:rsidRPr="00DB423F">
        <w:rPr>
          <w:noProof/>
          <w:szCs w:val="24"/>
        </w:rPr>
        <w:t>(Parks, Bennett, Foreman, Toumi, &amp; Ezzati, 2018)</w:t>
      </w:r>
      <w:r w:rsidR="00DB423F">
        <w:rPr>
          <w:szCs w:val="24"/>
        </w:rPr>
        <w:fldChar w:fldCharType="end"/>
      </w:r>
      <w:r>
        <w:rPr>
          <w:szCs w:val="24"/>
        </w:rPr>
        <w:t>.</w:t>
      </w:r>
      <w:commentRangeEnd w:id="8"/>
      <w:r w:rsidR="0002341C">
        <w:rPr>
          <w:rStyle w:val="CommentReference"/>
          <w:rFonts w:asciiTheme="minorHAnsi" w:eastAsiaTheme="minorHAnsi" w:hAnsiTheme="minorHAnsi"/>
        </w:rPr>
        <w:commentReference w:id="8"/>
      </w:r>
    </w:p>
    <w:p w14:paraId="270EFBD2" w14:textId="79B472AD" w:rsidR="006675AE" w:rsidRPr="00127064" w:rsidRDefault="006675AE" w:rsidP="006675AE">
      <w:pPr>
        <w:pStyle w:val="Heading2"/>
      </w:pPr>
      <w:bookmarkStart w:id="9" w:name="_Toc6045007"/>
      <w:bookmarkStart w:id="10" w:name="_Toc7299800"/>
      <w:r w:rsidRPr="00127064">
        <w:t>Introduction</w:t>
      </w:r>
      <w:bookmarkEnd w:id="9"/>
      <w:bookmarkEnd w:id="10"/>
    </w:p>
    <w:p w14:paraId="04DF7A50" w14:textId="2D46B2DE" w:rsidR="006675AE" w:rsidRPr="00097CA5" w:rsidRDefault="006675AE" w:rsidP="005B5045">
      <w:pPr>
        <w:ind w:firstLine="720"/>
        <w:rPr>
          <w:szCs w:val="24"/>
        </w:rPr>
      </w:pPr>
      <w:r w:rsidRPr="00097CA5">
        <w:rPr>
          <w:szCs w:val="24"/>
        </w:rPr>
        <w:t xml:space="preserve">It is well-established that death rates vary throughout the year, and in temperate climates there tend to be more deaths in winter than in summer </w:t>
      </w:r>
      <w:r w:rsidRPr="00097CA5">
        <w:rPr>
          <w:szCs w:val="24"/>
        </w:rPr>
        <w:fldChar w:fldCharType="begin" w:fldLock="1"/>
      </w:r>
      <w:r w:rsidRPr="00097CA5">
        <w:rPr>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Pr="00097CA5">
        <w:rPr>
          <w:szCs w:val="24"/>
        </w:rPr>
        <w:fldChar w:fldCharType="separate"/>
      </w:r>
      <w:r w:rsidRPr="00097CA5">
        <w:rPr>
          <w:noProof/>
          <w:szCs w:val="24"/>
        </w:rPr>
        <w:t>(Campbell, 2017; Fowler et al., 2015; Healy, 2003; McKee, 1989)</w:t>
      </w:r>
      <w:r w:rsidRPr="00097CA5">
        <w:rPr>
          <w:szCs w:val="24"/>
        </w:rPr>
        <w:fldChar w:fldCharType="end"/>
      </w:r>
      <w:r w:rsidRPr="00097CA5">
        <w:rPr>
          <w:szCs w:val="24"/>
        </w:rPr>
        <w:t xml:space="preserve">. It has therefore been hypothesized that a warmer world may lower winter mortality in temperate climates </w:t>
      </w:r>
      <w:r w:rsidRPr="00097CA5">
        <w:rPr>
          <w:szCs w:val="24"/>
        </w:rPr>
        <w:fldChar w:fldCharType="begin" w:fldLock="1"/>
      </w:r>
      <w:r w:rsidRPr="00097CA5">
        <w:rPr>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Pr="00097CA5">
        <w:rPr>
          <w:szCs w:val="24"/>
        </w:rPr>
        <w:fldChar w:fldCharType="separate"/>
      </w:r>
      <w:r w:rsidRPr="00097CA5">
        <w:rPr>
          <w:noProof/>
          <w:szCs w:val="24"/>
        </w:rPr>
        <w:t>(Langford &amp; Bentham, 1995; Martens, 1998)</w:t>
      </w:r>
      <w:r w:rsidRPr="00097CA5">
        <w:rPr>
          <w:szCs w:val="24"/>
        </w:rPr>
        <w:fldChar w:fldCharType="end"/>
      </w:r>
      <w:r w:rsidRPr="00097CA5">
        <w:rPr>
          <w:szCs w:val="24"/>
        </w:rPr>
        <w:t xml:space="preserve">. In a large country like the </w:t>
      </w:r>
      <w:r w:rsidR="00D94A51">
        <w:rPr>
          <w:szCs w:val="24"/>
        </w:rPr>
        <w:t>United States</w:t>
      </w:r>
      <w:r w:rsidRPr="00097CA5">
        <w:rPr>
          <w:szCs w:val="24"/>
        </w:rPr>
        <w:t xml:space="preserve">,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097CA5">
        <w:rPr>
          <w:szCs w:val="24"/>
        </w:rPr>
        <w:fldChar w:fldCharType="begin" w:fldLock="1"/>
      </w:r>
      <w:r w:rsidR="00DB423F">
        <w:rPr>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Pr="00097CA5">
        <w:rPr>
          <w:szCs w:val="24"/>
        </w:rPr>
        <w:fldChar w:fldCharType="separate"/>
      </w:r>
      <w:r w:rsidRPr="00097CA5">
        <w:rPr>
          <w:noProof/>
          <w:szCs w:val="24"/>
        </w:rPr>
        <w:t>(Davis, Knappenberger, Michaels, &amp; Novicoff, 2004; Ferreira Braga, Zanobetti, &amp; Schwartz, 2001; Kalkstein, 2013; Medina-Ramón &amp; Schwartz, 2007)</w:t>
      </w:r>
      <w:r w:rsidRPr="00097CA5">
        <w:rPr>
          <w:szCs w:val="24"/>
        </w:rPr>
        <w:fldChar w:fldCharType="end"/>
      </w:r>
      <w:r w:rsidRPr="00097CA5">
        <w:rPr>
          <w:szCs w:val="24"/>
        </w:rPr>
        <w:t xml:space="preserve">. The presence and extent of seasonal variation in mortality may also itself change over time </w:t>
      </w:r>
      <w:r w:rsidRPr="00097CA5">
        <w:rPr>
          <w:szCs w:val="24"/>
        </w:rPr>
        <w:fldChar w:fldCharType="begin" w:fldLock="1"/>
      </w:r>
      <w:r w:rsidRPr="00097CA5">
        <w:rPr>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Pr="00097CA5">
        <w:rPr>
          <w:szCs w:val="24"/>
        </w:rPr>
        <w:fldChar w:fldCharType="separate"/>
      </w:r>
      <w:r w:rsidRPr="00097CA5">
        <w:rPr>
          <w:noProof/>
          <w:szCs w:val="24"/>
        </w:rPr>
        <w:t>(Bobb, Peng, Bell, &amp; Dominici, 2014; Carson, Hajat, Armstrong, &amp; Wilkinson, 2006; Seretakis, 1997; Sheridan, Kalkstein, &amp; Kalkstein, 2009)</w:t>
      </w:r>
      <w:r w:rsidRPr="00097CA5">
        <w:rPr>
          <w:szCs w:val="24"/>
        </w:rPr>
        <w:fldChar w:fldCharType="end"/>
      </w:r>
      <w:r w:rsidRPr="00097CA5">
        <w:rPr>
          <w:szCs w:val="24"/>
        </w:rPr>
        <w:t>.</w:t>
      </w:r>
    </w:p>
    <w:p w14:paraId="0C640C6F" w14:textId="71349996" w:rsidR="006675AE" w:rsidRPr="00097CA5" w:rsidRDefault="006675AE" w:rsidP="005B5045">
      <w:pPr>
        <w:ind w:firstLine="720"/>
        <w:rPr>
          <w:szCs w:val="24"/>
        </w:rPr>
      </w:pPr>
      <w:r w:rsidRPr="00097CA5">
        <w:rPr>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097CA5" w:rsidDel="007B3AFF">
        <w:rPr>
          <w:szCs w:val="24"/>
        </w:rPr>
        <w:t xml:space="preserve">Although mortality seasonality is well-established, there is limited information on how </w:t>
      </w:r>
      <w:r w:rsidRPr="00097CA5">
        <w:rPr>
          <w:szCs w:val="24"/>
        </w:rPr>
        <w:t>seasonality, including the timing of minimum and maximum mortality,</w:t>
      </w:r>
      <w:r w:rsidRPr="00097CA5" w:rsidDel="007B3AFF">
        <w:rPr>
          <w:szCs w:val="24"/>
        </w:rPr>
        <w:t xml:space="preserve"> varies by local climate and how </w:t>
      </w:r>
      <w:r w:rsidRPr="00097CA5">
        <w:rPr>
          <w:szCs w:val="24"/>
        </w:rPr>
        <w:t>these features</w:t>
      </w:r>
      <w:r w:rsidRPr="00097CA5" w:rsidDel="007B3AFF">
        <w:rPr>
          <w:szCs w:val="24"/>
        </w:rPr>
        <w:t xml:space="preserve"> ha</w:t>
      </w:r>
      <w:r w:rsidRPr="00097CA5">
        <w:rPr>
          <w:szCs w:val="24"/>
        </w:rPr>
        <w:t>ve</w:t>
      </w:r>
      <w:r w:rsidRPr="00097CA5" w:rsidDel="007B3AFF">
        <w:rPr>
          <w:szCs w:val="24"/>
        </w:rPr>
        <w:t xml:space="preserve"> changed over time, especially in relation to age</w:t>
      </w:r>
      <w:r w:rsidRPr="00097CA5">
        <w:rPr>
          <w:szCs w:val="24"/>
        </w:rPr>
        <w:t xml:space="preserve"> </w:t>
      </w:r>
      <w:r w:rsidRPr="00097CA5" w:rsidDel="007B3AFF">
        <w:rPr>
          <w:szCs w:val="24"/>
        </w:rPr>
        <w:t>group, sex and medical cause of death</w:t>
      </w:r>
      <w:r w:rsidRPr="00097CA5">
        <w:rPr>
          <w:szCs w:val="24"/>
        </w:rPr>
        <w:t xml:space="preserve"> </w:t>
      </w:r>
      <w:r w:rsidRPr="00097CA5">
        <w:rPr>
          <w:szCs w:val="24"/>
        </w:rPr>
        <w:fldChar w:fldCharType="begin" w:fldLock="1"/>
      </w:r>
      <w:r w:rsidR="00DB423F">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Pr="00097CA5">
        <w:rPr>
          <w:szCs w:val="24"/>
        </w:rPr>
        <w:fldChar w:fldCharType="separate"/>
      </w:r>
      <w:r w:rsidRPr="00097CA5">
        <w:rPr>
          <w:noProof/>
          <w:szCs w:val="24"/>
        </w:rPr>
        <w:t>(Rau, 2004; Rau, Bohk-Ewald, Muszyńska, &amp; Vaupel, 2018)</w:t>
      </w:r>
      <w:r w:rsidRPr="00097CA5">
        <w:rPr>
          <w:szCs w:val="24"/>
        </w:rPr>
        <w:fldChar w:fldCharType="end"/>
      </w:r>
      <w:r w:rsidRPr="00097CA5">
        <w:rPr>
          <w:szCs w:val="24"/>
        </w:rPr>
        <w:t>.</w:t>
      </w:r>
    </w:p>
    <w:p w14:paraId="753DA8BB" w14:textId="15B37F9E" w:rsidR="006675AE" w:rsidRPr="00097CA5" w:rsidRDefault="006675AE" w:rsidP="00850C55">
      <w:pPr>
        <w:ind w:firstLine="720"/>
        <w:rPr>
          <w:szCs w:val="24"/>
        </w:rPr>
      </w:pPr>
      <w:r w:rsidRPr="00097CA5">
        <w:rPr>
          <w:szCs w:val="24"/>
        </w:rPr>
        <w:t xml:space="preserve">Here, </w:t>
      </w:r>
      <w:r w:rsidR="002A45D1">
        <w:rPr>
          <w:szCs w:val="24"/>
        </w:rPr>
        <w:t>I</w:t>
      </w:r>
      <w:r w:rsidRPr="00097CA5">
        <w:rPr>
          <w:szCs w:val="24"/>
        </w:rPr>
        <w:t xml:space="preserve"> comprehensively characterize the spatial and temporal patterns of all-cause and cause-specific mortality seasonality in the </w:t>
      </w:r>
      <w:r w:rsidR="00084038">
        <w:rPr>
          <w:szCs w:val="24"/>
        </w:rPr>
        <w:t>United States</w:t>
      </w:r>
      <w:r w:rsidRPr="00097CA5">
        <w:rPr>
          <w:szCs w:val="24"/>
        </w:rPr>
        <w:t xml:space="preserve"> by sex and age group, through the application of wavelet analytical techniques, to over three decades of national mortality data. Wavelets have been used to study the dynamics of weather phenomena </w:t>
      </w:r>
      <w:r w:rsidRPr="00097CA5">
        <w:rPr>
          <w:szCs w:val="24"/>
        </w:rPr>
        <w:fldChar w:fldCharType="begin" w:fldLock="1"/>
      </w:r>
      <w:r w:rsidRPr="00097CA5">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Pr="00097CA5">
        <w:rPr>
          <w:szCs w:val="24"/>
        </w:rPr>
        <w:fldChar w:fldCharType="separate"/>
      </w:r>
      <w:r w:rsidRPr="00097CA5">
        <w:rPr>
          <w:noProof/>
          <w:szCs w:val="24"/>
        </w:rPr>
        <w:t>(Moy, Seltzer, Rodbell, &amp; Anderson, 2002)</w:t>
      </w:r>
      <w:r w:rsidRPr="00097CA5">
        <w:rPr>
          <w:szCs w:val="24"/>
        </w:rPr>
        <w:fldChar w:fldCharType="end"/>
      </w:r>
      <w:r w:rsidRPr="00097CA5">
        <w:rPr>
          <w:szCs w:val="24"/>
        </w:rPr>
        <w:t xml:space="preserve"> and infectious diseases </w:t>
      </w:r>
      <w:r w:rsidRPr="00097CA5">
        <w:rPr>
          <w:szCs w:val="24"/>
        </w:rPr>
        <w:fldChar w:fldCharType="begin" w:fldLock="1"/>
      </w:r>
      <w:r w:rsidRPr="00097CA5">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Pr="00097CA5">
        <w:rPr>
          <w:szCs w:val="24"/>
        </w:rPr>
        <w:fldChar w:fldCharType="separate"/>
      </w:r>
      <w:r w:rsidRPr="00097CA5">
        <w:rPr>
          <w:noProof/>
          <w:szCs w:val="24"/>
        </w:rPr>
        <w:t>(Grenfell, Bjørnstad, &amp; Kappey, 2001)</w:t>
      </w:r>
      <w:r w:rsidRPr="00097CA5">
        <w:rPr>
          <w:szCs w:val="24"/>
        </w:rPr>
        <w:fldChar w:fldCharType="end"/>
      </w:r>
      <w:r w:rsidRPr="00097CA5">
        <w:rPr>
          <w:szCs w:val="24"/>
        </w:rPr>
        <w:t xml:space="preserve">. </w:t>
      </w:r>
      <w:r w:rsidR="002A45D1">
        <w:rPr>
          <w:szCs w:val="24"/>
        </w:rPr>
        <w:t>I</w:t>
      </w:r>
      <w:r w:rsidRPr="00097CA5">
        <w:rPr>
          <w:szCs w:val="24"/>
        </w:rPr>
        <w:t xml:space="preserve"> also used centre of gravity analysis and circular statistics methods to understand the timing of mortality minimum and maximum. In addition, </w:t>
      </w:r>
      <w:r w:rsidR="002A45D1">
        <w:rPr>
          <w:szCs w:val="24"/>
        </w:rPr>
        <w:t>I</w:t>
      </w:r>
      <w:r w:rsidRPr="00097CA5">
        <w:rPr>
          <w:szCs w:val="24"/>
        </w:rPr>
        <w:t xml:space="preserve"> identify how the percentage difference between death rates in maximum and minimum mortality months has changed over time.</w:t>
      </w:r>
    </w:p>
    <w:p w14:paraId="597F06CB" w14:textId="2BF39514" w:rsidR="006675AE" w:rsidRPr="00127064" w:rsidRDefault="006675AE" w:rsidP="006675AE">
      <w:pPr>
        <w:pStyle w:val="Heading2"/>
      </w:pPr>
      <w:bookmarkStart w:id="11" w:name="_Toc6045008"/>
      <w:bookmarkStart w:id="12" w:name="_Toc7299801"/>
      <w:commentRangeStart w:id="13"/>
      <w:r w:rsidRPr="00127064">
        <w:t>Data</w:t>
      </w:r>
      <w:bookmarkEnd w:id="11"/>
      <w:bookmarkEnd w:id="12"/>
      <w:commentRangeEnd w:id="13"/>
      <w:r w:rsidR="00284B4C">
        <w:rPr>
          <w:rStyle w:val="CommentReference"/>
          <w:rFonts w:asciiTheme="minorHAnsi" w:eastAsiaTheme="minorHAnsi" w:hAnsiTheme="minorHAnsi" w:cstheme="minorBidi"/>
        </w:rPr>
        <w:commentReference w:id="13"/>
      </w:r>
    </w:p>
    <w:p w14:paraId="506A11FD" w14:textId="7785F1A4" w:rsidR="00CB44F1" w:rsidRDefault="002A45D1" w:rsidP="00CB44F1">
      <w:pPr>
        <w:ind w:firstLine="720"/>
        <w:rPr>
          <w:szCs w:val="24"/>
        </w:rPr>
      </w:pPr>
      <w:bookmarkStart w:id="14" w:name="OLE_LINK1"/>
      <w:bookmarkStart w:id="15" w:name="OLE_LINK2"/>
      <w:r>
        <w:rPr>
          <w:rStyle w:val="apple-style-span"/>
          <w:szCs w:val="24"/>
        </w:rPr>
        <w:t>I</w:t>
      </w:r>
      <w:r w:rsidR="006675AE" w:rsidRPr="00097CA5">
        <w:rPr>
          <w:rStyle w:val="apple-style-span"/>
          <w:szCs w:val="24"/>
        </w:rPr>
        <w:t xml:space="preserve"> used </w:t>
      </w:r>
      <w:r w:rsidR="00631D45">
        <w:rPr>
          <w:rStyle w:val="apple-style-span"/>
          <w:szCs w:val="24"/>
        </w:rPr>
        <w:t xml:space="preserve">vital registration </w:t>
      </w:r>
      <w:r w:rsidR="006675AE" w:rsidRPr="00097CA5">
        <w:rPr>
          <w:rStyle w:val="apple-style-span"/>
          <w:szCs w:val="24"/>
        </w:rPr>
        <w:t xml:space="preserve">data on all </w:t>
      </w:r>
      <w:r w:rsidR="001A7E97" w:rsidRPr="00755632">
        <w:rPr>
          <w:szCs w:val="24"/>
        </w:rPr>
        <w:t xml:space="preserve">85,453,845 deaths in the contiguous </w:t>
      </w:r>
      <w:r w:rsidR="001A7E97">
        <w:rPr>
          <w:szCs w:val="24"/>
        </w:rPr>
        <w:t xml:space="preserve">United States (i.e., excluding Alaska and Hawaii) </w:t>
      </w:r>
      <w:r w:rsidR="006675AE" w:rsidRPr="00097CA5">
        <w:rPr>
          <w:rStyle w:val="apple-style-span"/>
          <w:szCs w:val="24"/>
        </w:rPr>
        <w:t>from 1980 to 2016 from the National Center for Health Statistics (NCHS)</w:t>
      </w:r>
      <w:r w:rsidR="009549BD">
        <w:rPr>
          <w:rStyle w:val="FootnoteReference"/>
          <w:szCs w:val="24"/>
        </w:rPr>
        <w:footnoteReference w:id="1"/>
      </w:r>
      <w:r w:rsidR="006675AE" w:rsidRPr="00097CA5">
        <w:rPr>
          <w:rStyle w:val="apple-style-span"/>
          <w:szCs w:val="24"/>
        </w:rPr>
        <w:t xml:space="preserve">. </w:t>
      </w:r>
      <w:r w:rsidR="006675AE" w:rsidRPr="00097CA5">
        <w:rPr>
          <w:szCs w:val="24"/>
        </w:rPr>
        <w:t>Age, sex, state of residence, month of death, and underlying cause of death were available for each record. The underlying cause of death was coded according to the international classification of diseases (ICD) system (9</w:t>
      </w:r>
      <w:r w:rsidR="006675AE" w:rsidRPr="00097CA5">
        <w:rPr>
          <w:szCs w:val="24"/>
          <w:vertAlign w:val="superscript"/>
        </w:rPr>
        <w:t>th</w:t>
      </w:r>
      <w:r w:rsidR="006675AE" w:rsidRPr="00097CA5">
        <w:rPr>
          <w:szCs w:val="24"/>
        </w:rPr>
        <w:t xml:space="preserve"> revision of ICD from 1980 to 1998 and 10</w:t>
      </w:r>
      <w:r w:rsidR="006675AE" w:rsidRPr="00097CA5">
        <w:rPr>
          <w:szCs w:val="24"/>
          <w:vertAlign w:val="superscript"/>
        </w:rPr>
        <w:t>th</w:t>
      </w:r>
      <w:r w:rsidR="006675AE" w:rsidRPr="00097CA5">
        <w:rPr>
          <w:szCs w:val="24"/>
        </w:rPr>
        <w:t xml:space="preserve"> revision of ICD thereafter). Yearly population counts were available from NCHS for 1990 to 2016 </w:t>
      </w:r>
      <w:r w:rsidR="009C7842" w:rsidRPr="00097CA5">
        <w:rPr>
          <w:szCs w:val="24"/>
        </w:rPr>
        <w:fldChar w:fldCharType="begin" w:fldLock="1"/>
      </w:r>
      <w:r w:rsidR="009C7842">
        <w:rPr>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categories","type":"article-journal"},"uris":["http://www.mendeley.com/documents/?uuid=fb493269-ad80-4373-80d8-0353ea7a95eb"]}],"mendeley":{"formattedCitation":"(Ingram et al., 2003)","plainTextFormattedCitation":"(Ingram et al., 2003)","previouslyFormattedCitation":"(Ingram et al., 2003)"},"properties":{"noteIndex":0},"schema":"https://github.com/citation-style-language/schema/raw/master/csl-citation.json"}</w:instrText>
      </w:r>
      <w:r w:rsidR="009C7842" w:rsidRPr="00097CA5">
        <w:rPr>
          <w:szCs w:val="24"/>
        </w:rPr>
        <w:fldChar w:fldCharType="separate"/>
      </w:r>
      <w:r w:rsidR="009C7842" w:rsidRPr="00097CA5">
        <w:rPr>
          <w:noProof/>
          <w:szCs w:val="24"/>
        </w:rPr>
        <w:t>(Ingram et al., 2003)</w:t>
      </w:r>
      <w:r w:rsidR="009C7842" w:rsidRPr="00097CA5">
        <w:rPr>
          <w:szCs w:val="24"/>
        </w:rPr>
        <w:fldChar w:fldCharType="end"/>
      </w:r>
      <w:r w:rsidR="009C7842">
        <w:rPr>
          <w:szCs w:val="24"/>
        </w:rPr>
        <w:t xml:space="preserve"> </w:t>
      </w:r>
      <w:r w:rsidR="006675AE" w:rsidRPr="00097CA5">
        <w:rPr>
          <w:szCs w:val="24"/>
        </w:rPr>
        <w:t>and from the U</w:t>
      </w:r>
      <w:r>
        <w:rPr>
          <w:szCs w:val="24"/>
        </w:rPr>
        <w:t>nited States</w:t>
      </w:r>
      <w:r w:rsidR="006675AE" w:rsidRPr="00097CA5">
        <w:rPr>
          <w:szCs w:val="24"/>
        </w:rPr>
        <w:t xml:space="preserve"> Census Bureau prior to 1990</w:t>
      </w:r>
      <w:r w:rsidR="009C7842">
        <w:rPr>
          <w:szCs w:val="24"/>
        </w:rPr>
        <w:t xml:space="preserve"> </w:t>
      </w:r>
      <w:r w:rsidR="009C7842">
        <w:rPr>
          <w:szCs w:val="24"/>
        </w:rPr>
        <w:fldChar w:fldCharType="begin" w:fldLock="1"/>
      </w:r>
      <w:r w:rsidR="009C7842">
        <w:rPr>
          <w:szCs w:val="24"/>
        </w:rPr>
        <w:instrText>ADDIN CSL_CITATION {"citationItems":[{"id":"ITEM-1","itemData":{"URL":"https://www.census.gov/data/tables/time-series/demo/popest/1980s-county.html","author":[{"dropping-particle":"","family":"United States Census Bureau","given":"","non-dropping-particle":"","parse-names":false,"suffix":""}],"id":"ITEM-1","issued":{"date-parts":[["2016"]]},"title":"County Intercensal Tables 1980-1990","type":"webpage"},"uris":["http://www.mendeley.com/documents/?uuid=10f9249e-26a4-422c-8cbd-a3ef23e79bc5"]}],"mendeley":{"formattedCitation":"(United States Census Bureau, 2016)","plainTextFormattedCitation":"(United States Census Bureau, 2016)","previouslyFormattedCitation":"(United States Census Bureau, 2016)"},"properties":{"noteIndex":0},"schema":"https://github.com/citation-style-language/schema/raw/master/csl-citation.json"}</w:instrText>
      </w:r>
      <w:r w:rsidR="009C7842">
        <w:rPr>
          <w:szCs w:val="24"/>
        </w:rPr>
        <w:fldChar w:fldCharType="separate"/>
      </w:r>
      <w:r w:rsidR="009C7842" w:rsidRPr="00DF37DE">
        <w:rPr>
          <w:noProof/>
          <w:szCs w:val="24"/>
        </w:rPr>
        <w:t>(United States Census Bureau, 2016)</w:t>
      </w:r>
      <w:r w:rsidR="009C7842">
        <w:rPr>
          <w:szCs w:val="24"/>
        </w:rPr>
        <w:fldChar w:fldCharType="end"/>
      </w:r>
      <w:r w:rsidR="006675AE" w:rsidRPr="00097CA5">
        <w:rPr>
          <w:szCs w:val="24"/>
        </w:rPr>
        <w:t xml:space="preserve">. </w:t>
      </w:r>
      <w:r>
        <w:rPr>
          <w:szCs w:val="24"/>
        </w:rPr>
        <w:t>I</w:t>
      </w:r>
      <w:r w:rsidR="006675AE" w:rsidRPr="00097CA5">
        <w:rPr>
          <w:szCs w:val="24"/>
        </w:rPr>
        <w:t xml:space="preserve"> calculated monthly population counts through linear interpolation, assigning each yearly count to July. </w:t>
      </w:r>
    </w:p>
    <w:p w14:paraId="6C31D3F0" w14:textId="772C903C" w:rsidR="006675AE" w:rsidRPr="00097CA5" w:rsidRDefault="009B6F42" w:rsidP="00CB44F1">
      <w:pPr>
        <w:ind w:firstLine="720"/>
        <w:rPr>
          <w:szCs w:val="24"/>
        </w:rPr>
      </w:pPr>
      <w:r>
        <w:rPr>
          <w:szCs w:val="24"/>
        </w:rPr>
        <w:t>I</w:t>
      </w:r>
      <w:r w:rsidR="006675AE" w:rsidRPr="00097CA5">
        <w:rPr>
          <w:szCs w:val="24"/>
        </w:rPr>
        <w:t xml:space="preserve"> also subdivided the national data geographically into nine climate regions used by the National Oceanic and Atmospheric Administration</w:t>
      </w:r>
      <w:r w:rsidR="00CB44F1">
        <w:rPr>
          <w:szCs w:val="24"/>
        </w:rPr>
        <w:t xml:space="preserve"> </w:t>
      </w:r>
      <w:r w:rsidR="006675AE" w:rsidRPr="00097CA5">
        <w:rPr>
          <w:szCs w:val="24"/>
        </w:rPr>
        <w:fldChar w:fldCharType="begin" w:fldLock="1"/>
      </w:r>
      <w:r w:rsidR="00DB423F">
        <w:rPr>
          <w:szCs w:val="24"/>
        </w:rPr>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James","non-dropping-particle":"","parse-names":false,"suffix":""}],"container-title":"National Climatic Data Center","id":"ITEM-1","issued":{"date-parts":[["1984"]]},"page":"38","title":"Regional and national monthly, seasonal, and annual temperature weighted by area, 1895-1983","type":"article-journal"},"uris":["http://www.mendeley.com/documents/?uuid=a8be3a03-f0f9-4ac7-a789-507a5f528abd"]}],"mendeley":{"formattedCitation":"(Karl &amp; Koss, 1984)","plainTextFormattedCitation":"(Karl &amp; Koss, 1984)","previouslyFormattedCitation":"(Karl &amp; Koss, 1984)"},"properties":{"noteIndex":0},"schema":"https://github.com/citation-style-language/schema/raw/master/csl-citation.json"}</w:instrText>
      </w:r>
      <w:r w:rsidR="006675AE" w:rsidRPr="00097CA5">
        <w:rPr>
          <w:szCs w:val="24"/>
        </w:rPr>
        <w:fldChar w:fldCharType="separate"/>
      </w:r>
      <w:r w:rsidR="006675AE" w:rsidRPr="00097CA5">
        <w:rPr>
          <w:noProof/>
          <w:szCs w:val="24"/>
        </w:rPr>
        <w:t>(Karl &amp; Koss, 1984)</w:t>
      </w:r>
      <w:r w:rsidR="006675AE" w:rsidRPr="00097CA5">
        <w:rPr>
          <w:szCs w:val="24"/>
        </w:rPr>
        <w:fldChar w:fldCharType="end"/>
      </w:r>
      <w:r w:rsidR="006675AE" w:rsidRPr="00097CA5">
        <w:rPr>
          <w:szCs w:val="24"/>
        </w:rPr>
        <w:t xml:space="preserve">. </w:t>
      </w:r>
      <w:r w:rsidR="00CB44F1">
        <w:rPr>
          <w:szCs w:val="24"/>
        </w:rPr>
        <w:t xml:space="preserve">Further details of the characteristics of the climate regions are available in </w:t>
      </w:r>
      <w:r w:rsidR="00CB44F1" w:rsidRPr="00097CA5">
        <w:rPr>
          <w:szCs w:val="24"/>
        </w:rPr>
        <w:t xml:space="preserve">Figure </w:t>
      </w:r>
      <w:r w:rsidR="00CB44F1">
        <w:rPr>
          <w:szCs w:val="24"/>
        </w:rPr>
        <w:t xml:space="preserve">XX </w:t>
      </w:r>
      <w:r w:rsidR="00CB44F1" w:rsidRPr="00097CA5">
        <w:rPr>
          <w:szCs w:val="24"/>
        </w:rPr>
        <w:t xml:space="preserve">and Table </w:t>
      </w:r>
      <w:r w:rsidR="00CB44F1">
        <w:rPr>
          <w:szCs w:val="24"/>
        </w:rPr>
        <w:t>XX in Chapter XX.</w:t>
      </w:r>
    </w:p>
    <w:p w14:paraId="4E9C904D" w14:textId="17FE10C5" w:rsidR="006675AE" w:rsidRPr="00097CA5" w:rsidRDefault="006675AE" w:rsidP="003E674E">
      <w:pPr>
        <w:ind w:firstLine="720"/>
        <w:rPr>
          <w:szCs w:val="24"/>
        </w:rPr>
      </w:pPr>
      <w:r w:rsidRPr="00097CA5">
        <w:rPr>
          <w:szCs w:val="24"/>
        </w:rPr>
        <w:t xml:space="preserve">Data were divided by sex and age in the following 10 age groups: 0-4, 5-14, 25- 34, 35-44, 45-54, 55-64, 65-74, 75-84, 85+ years. </w:t>
      </w:r>
      <w:r w:rsidR="002A45D1">
        <w:rPr>
          <w:szCs w:val="24"/>
        </w:rPr>
        <w:t>I</w:t>
      </w:r>
      <w:r w:rsidRPr="00097CA5">
        <w:rPr>
          <w:szCs w:val="24"/>
        </w:rPr>
        <w:t xml:space="preserv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bookmarkEnd w:id="14"/>
      <w:bookmarkEnd w:id="15"/>
    </w:p>
    <w:p w14:paraId="6758CC63" w14:textId="0FF06825" w:rsidR="006675AE" w:rsidRPr="00097CA5" w:rsidRDefault="006675AE" w:rsidP="003A0A27">
      <w:pPr>
        <w:ind w:firstLine="720"/>
        <w:rPr>
          <w:szCs w:val="24"/>
        </w:rPr>
      </w:pPr>
      <w:r w:rsidRPr="00097CA5">
        <w:rPr>
          <w:szCs w:val="24"/>
        </w:rPr>
        <w:t xml:space="preserve">For analysis of seasonality by cause of death, </w:t>
      </w:r>
      <w:r w:rsidR="002A45D1">
        <w:rPr>
          <w:szCs w:val="24"/>
        </w:rPr>
        <w:t>I</w:t>
      </w:r>
      <w:r w:rsidRPr="00097CA5">
        <w:rPr>
          <w:szCs w:val="24"/>
        </w:rPr>
        <w:t xml:space="preserve"> mapped each ICD-9 and ICD-10 codes to four main disease categories</w:t>
      </w:r>
      <w:r w:rsidR="007628AC">
        <w:rPr>
          <w:szCs w:val="24"/>
        </w:rPr>
        <w:t>: cardiorespiratory diseases, cancers, injuries and other</w:t>
      </w:r>
      <w:r w:rsidR="00DD1C87">
        <w:rPr>
          <w:szCs w:val="24"/>
        </w:rPr>
        <w:t xml:space="preserve"> causes of death</w:t>
      </w:r>
      <w:r w:rsidR="00F842F2">
        <w:rPr>
          <w:szCs w:val="24"/>
        </w:rPr>
        <w:t xml:space="preserve"> </w:t>
      </w:r>
      <w:r w:rsidRPr="00097CA5">
        <w:rPr>
          <w:szCs w:val="24"/>
        </w:rPr>
        <w:t>(</w:t>
      </w:r>
      <w:r w:rsidR="00CB25C1">
        <w:rPr>
          <w:szCs w:val="24"/>
        </w:rPr>
        <w:t>Figure XX</w:t>
      </w:r>
      <w:r w:rsidR="008626D2">
        <w:rPr>
          <w:szCs w:val="24"/>
        </w:rPr>
        <w:t xml:space="preserve"> in Chapter XX</w:t>
      </w:r>
      <w:r w:rsidR="00C63CC4">
        <w:rPr>
          <w:szCs w:val="24"/>
        </w:rPr>
        <w:t>)</w:t>
      </w:r>
      <w:r w:rsidRPr="00097CA5">
        <w:rPr>
          <w:szCs w:val="24"/>
        </w:rPr>
        <w:t xml:space="preserve">. Deaths from cardiorespiratory diseases have been associated with cold and warm temperatures </w:t>
      </w:r>
      <w:r w:rsidRPr="00097CA5">
        <w:rPr>
          <w:szCs w:val="24"/>
        </w:rPr>
        <w:fldChar w:fldCharType="begin" w:fldLock="1"/>
      </w:r>
      <w:r w:rsidR="00DB423F">
        <w:rPr>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Pr="00097CA5">
        <w:rPr>
          <w:szCs w:val="24"/>
        </w:rPr>
        <w:fldChar w:fldCharType="separate"/>
      </w:r>
      <w:r w:rsidRPr="00097CA5">
        <w:rPr>
          <w:noProof/>
          <w:szCs w:val="24"/>
        </w:rPr>
        <w:t>(Basu, 2009; Basu &amp; Samet, 2002; Bennett, Blangiardo, Fecht, Elliott, &amp; Ezzati, 2014; Braga, Zanobetti, &amp; Schwartz, 2002; Gasparrini et al., 2015)</w:t>
      </w:r>
      <w:r w:rsidRPr="00097CA5">
        <w:rPr>
          <w:szCs w:val="24"/>
        </w:rPr>
        <w:fldChar w:fldCharType="end"/>
      </w:r>
      <w:r w:rsidRPr="00097CA5">
        <w:rPr>
          <w:szCs w:val="24"/>
        </w:rPr>
        <w:t>. Injuries</w:t>
      </w:r>
      <w:r w:rsidR="00BA5823" w:rsidRPr="00BA5823">
        <w:rPr>
          <w:szCs w:val="24"/>
        </w:rPr>
        <w:t xml:space="preserve"> </w:t>
      </w:r>
      <w:r w:rsidRPr="00097CA5">
        <w:rPr>
          <w:szCs w:val="24"/>
        </w:rPr>
        <w:t xml:space="preserve">may have seasonality that is distinct from so-called natural causes. </w:t>
      </w:r>
      <w:r w:rsidR="002A45D1">
        <w:rPr>
          <w:szCs w:val="24"/>
        </w:rPr>
        <w:t>I</w:t>
      </w:r>
      <w:r w:rsidRPr="00097CA5">
        <w:rPr>
          <w:szCs w:val="24"/>
        </w:rPr>
        <w:t xml:space="preserve"> did not further divide other causes because the number of deaths could become too small to allow stable estimates when divided by age group, sex and climate region.</w:t>
      </w:r>
    </w:p>
    <w:p w14:paraId="54A5D9D1" w14:textId="7898BF9A" w:rsidR="006675AE" w:rsidRPr="00097CA5" w:rsidRDefault="002A45D1" w:rsidP="008B6170">
      <w:pPr>
        <w:ind w:firstLine="720"/>
        <w:rPr>
          <w:szCs w:val="24"/>
        </w:rPr>
      </w:pPr>
      <w:r>
        <w:rPr>
          <w:szCs w:val="24"/>
        </w:rPr>
        <w:t>I</w:t>
      </w:r>
      <w:r w:rsidR="006675AE" w:rsidRPr="00097CA5">
        <w:rPr>
          <w:szCs w:val="24"/>
        </w:rPr>
        <w:t xml:space="preserve"> obtained data on temperature from ERA-Interim, which combines predictions from a physical model with ground-based and satellite measurements </w:t>
      </w:r>
      <w:r w:rsidR="006675AE" w:rsidRPr="00097CA5">
        <w:rPr>
          <w:szCs w:val="24"/>
        </w:rPr>
        <w:fldChar w:fldCharType="begin" w:fldLock="1"/>
      </w:r>
      <w:r w:rsidR="00DB423F">
        <w:rPr>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6675AE" w:rsidRPr="00097CA5">
        <w:rPr>
          <w:szCs w:val="24"/>
        </w:rPr>
        <w:fldChar w:fldCharType="separate"/>
      </w:r>
      <w:r w:rsidR="006675AE" w:rsidRPr="00097CA5">
        <w:rPr>
          <w:noProof/>
          <w:szCs w:val="24"/>
        </w:rPr>
        <w:t>(Dee et al., 2011)</w:t>
      </w:r>
      <w:r w:rsidR="006675AE" w:rsidRPr="00097CA5">
        <w:rPr>
          <w:szCs w:val="24"/>
        </w:rPr>
        <w:fldChar w:fldCharType="end"/>
      </w:r>
      <w:r w:rsidR="006675AE" w:rsidRPr="00097CA5">
        <w:rPr>
          <w:szCs w:val="24"/>
        </w:rPr>
        <w:t xml:space="preserve">. </w:t>
      </w:r>
      <w:r>
        <w:rPr>
          <w:szCs w:val="24"/>
        </w:rPr>
        <w:t>I</w:t>
      </w:r>
      <w:r w:rsidR="006675AE" w:rsidRPr="00097CA5">
        <w:rPr>
          <w:szCs w:val="24"/>
        </w:rPr>
        <w:t xml:space="preserve"> used gridded four-times-daily estimates at a resolution of 80km to generate monthly population-weighted temperature by climate region throughout the analysis period.</w:t>
      </w:r>
      <w:r w:rsidR="008B6170">
        <w:rPr>
          <w:szCs w:val="24"/>
        </w:rPr>
        <w:t xml:space="preserve"> Further details about ERA-Interim and reanalysis can be found in Chapter XX.</w:t>
      </w:r>
    </w:p>
    <w:p w14:paraId="79A1F752" w14:textId="395E64C3" w:rsidR="006675AE" w:rsidRPr="00127064" w:rsidRDefault="006675AE" w:rsidP="006675AE">
      <w:pPr>
        <w:pStyle w:val="Heading2"/>
      </w:pPr>
      <w:bookmarkStart w:id="16" w:name="_Toc6045009"/>
      <w:bookmarkStart w:id="17" w:name="_Toc7299802"/>
      <w:r w:rsidRPr="00127064">
        <w:t>Statistical methods</w:t>
      </w:r>
      <w:bookmarkEnd w:id="16"/>
      <w:bookmarkEnd w:id="17"/>
    </w:p>
    <w:p w14:paraId="559A012B" w14:textId="21894FBA" w:rsidR="006675AE" w:rsidRPr="00097CA5" w:rsidRDefault="002A45D1" w:rsidP="00BB56D1">
      <w:pPr>
        <w:pStyle w:val="CommentText"/>
        <w:spacing w:line="480" w:lineRule="auto"/>
        <w:ind w:firstLine="720"/>
        <w:jc w:val="both"/>
        <w:rPr>
          <w:rFonts w:ascii="Calibri" w:hAnsi="Calibri" w:cs="Times New Roman"/>
          <w:sz w:val="24"/>
          <w:szCs w:val="24"/>
        </w:rPr>
      </w:pPr>
      <w:r>
        <w:rPr>
          <w:sz w:val="24"/>
          <w:szCs w:val="24"/>
        </w:rPr>
        <w:t>I</w:t>
      </w:r>
      <w:r w:rsidR="006675AE" w:rsidRPr="00097CA5">
        <w:rPr>
          <w:sz w:val="24"/>
          <w:szCs w:val="24"/>
        </w:rPr>
        <w:t xml:space="preserve"> used wavelet analysis to investigate seasonality for each age-sex group. Wavelet analysis uncovers the presence, and frequency, of repeated maxima and minima in each age-sex-specific death rate time</w:t>
      </w:r>
      <w:r w:rsidR="006675AE" w:rsidRPr="00097CA5">
        <w:rPr>
          <w:rFonts w:ascii="Calibri" w:hAnsi="Calibri" w:cs="Times New Roman"/>
          <w:sz w:val="24"/>
          <w:szCs w:val="24"/>
        </w:rPr>
        <w:t xml:space="preserve"> series </w:t>
      </w:r>
      <w:r w:rsidR="006675AE" w:rsidRPr="00097CA5">
        <w:rPr>
          <w:rFonts w:ascii="Calibri" w:hAnsi="Calibri" w:cs="Times New Roman"/>
          <w:sz w:val="24"/>
          <w:szCs w:val="24"/>
        </w:rPr>
        <w:fldChar w:fldCharType="begin" w:fldLock="1"/>
      </w:r>
      <w:r w:rsidR="006675AE" w:rsidRPr="00097CA5">
        <w:rPr>
          <w:rFonts w:ascii="Calibri" w:hAnsi="Calibri" w:cs="Times New Roman"/>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Burke","non-dropping-particle":"","parse-names":false,"suffix":""}],"id":"ITEM-2","issued":{"date-parts":[["1998"]]},"publisher":"A K Peters/CRC Press","title":"The world according to wavelets: the story of a mathematical technique in the making","type":"book"},"uris":["http://www.mendeley.com/documents/?uuid=c0318730-63cb-4808-bc08-757d8c45d2b1"]}],"mendeley":{"formattedCitation":"(Hubbard, 1998; Torrence &amp; Compo, 1998)","plainTextFormattedCitation":"(Hubbard, 1998; Torrence &amp; Compo, 1998)","previouslyFormattedCitation":"(Hubbard, 1998; Torrence &amp; Compo, 1998)"},"properties":{"noteIndex":0},"schema":"https://github.com/citation-style-language/schema/raw/master/csl-citation.json"}</w:instrText>
      </w:r>
      <w:r w:rsidR="006675AE" w:rsidRPr="00097CA5">
        <w:rPr>
          <w:rFonts w:ascii="Calibri" w:hAnsi="Calibri" w:cs="Times New Roman"/>
          <w:sz w:val="24"/>
          <w:szCs w:val="24"/>
        </w:rPr>
        <w:fldChar w:fldCharType="separate"/>
      </w:r>
      <w:r w:rsidR="006675AE" w:rsidRPr="00097CA5">
        <w:rPr>
          <w:rFonts w:ascii="Calibri" w:hAnsi="Calibri" w:cs="Times New Roman"/>
          <w:noProof/>
          <w:sz w:val="24"/>
          <w:szCs w:val="24"/>
        </w:rPr>
        <w:t>(Hubbard, 1998; Torrence &amp; Compo, 1998)</w:t>
      </w:r>
      <w:r w:rsidR="006675AE" w:rsidRPr="00097CA5">
        <w:rPr>
          <w:rFonts w:ascii="Calibri" w:hAnsi="Calibri" w:cs="Times New Roman"/>
          <w:sz w:val="24"/>
          <w:szCs w:val="24"/>
        </w:rPr>
        <w:fldChar w:fldCharType="end"/>
      </w:r>
      <w:r w:rsidR="006675AE" w:rsidRPr="00097CA5">
        <w:rPr>
          <w:rFonts w:ascii="Calibri" w:hAnsi="Calibri" w:cs="Times New Roman"/>
          <w:sz w:val="24"/>
          <w:szCs w:val="24"/>
        </w:rPr>
        <w:t xml:space="preserve">. In brief, a Morlet wavelet, described in detail elsewhere </w:t>
      </w:r>
      <w:r w:rsidR="006675AE" w:rsidRPr="00097CA5">
        <w:rPr>
          <w:rFonts w:ascii="Calibri" w:hAnsi="Calibri" w:cs="Times New Roman"/>
          <w:sz w:val="24"/>
          <w:szCs w:val="24"/>
        </w:rPr>
        <w:fldChar w:fldCharType="begin" w:fldLock="1"/>
      </w:r>
      <w:r w:rsidR="006675AE" w:rsidRPr="00097CA5">
        <w:rPr>
          <w:rFonts w:ascii="Calibri" w:hAnsi="Calibri" w:cs="Times New Roman"/>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006675AE" w:rsidRPr="00097CA5">
        <w:rPr>
          <w:rFonts w:ascii="Calibri" w:hAnsi="Calibri" w:cs="Times New Roman"/>
          <w:sz w:val="24"/>
          <w:szCs w:val="24"/>
        </w:rPr>
        <w:fldChar w:fldCharType="separate"/>
      </w:r>
      <w:r w:rsidR="006675AE" w:rsidRPr="00097CA5">
        <w:rPr>
          <w:rFonts w:ascii="Calibri" w:hAnsi="Calibri" w:cs="Times New Roman"/>
          <w:noProof/>
          <w:sz w:val="24"/>
          <w:szCs w:val="24"/>
        </w:rPr>
        <w:t>(Cazelles et al., 2008)</w:t>
      </w:r>
      <w:r w:rsidR="006675AE" w:rsidRPr="00097CA5">
        <w:rPr>
          <w:rFonts w:ascii="Calibri" w:hAnsi="Calibri" w:cs="Times New Roman"/>
          <w:sz w:val="24"/>
          <w:szCs w:val="24"/>
        </w:rPr>
        <w:fldChar w:fldCharType="end"/>
      </w:r>
      <w:r w:rsidR="006675AE" w:rsidRPr="00097CA5">
        <w:rPr>
          <w:rFonts w:ascii="Calibri" w:hAnsi="Calibri" w:cs="Times New Roman"/>
          <w:sz w:val="24"/>
          <w:szCs w:val="24"/>
        </w:rPr>
        <w:t xml:space="preserve">, is equivalent to using a moving window on the death rate time series and analysing periodicity in each window using a short-form Fourier transform, hence generating a dynamic spectral analysis, which allows measuring dynamic seasonal patterns, in which the periodicity of death rates may disappear, emerge, or change over time. In addition to coefficients that measure the frequency of periodicity, wavelet analysis estimates the probability of whether the data are different from the null situation of random fluctuations that can be represented with white (an independent random process) or red (autoregressive of order 1 process) noise.  For each age-sex group, </w:t>
      </w:r>
      <w:r>
        <w:rPr>
          <w:rFonts w:ascii="Calibri" w:hAnsi="Calibri" w:cs="Times New Roman"/>
          <w:sz w:val="24"/>
          <w:szCs w:val="24"/>
        </w:rPr>
        <w:t>I</w:t>
      </w:r>
      <w:r w:rsidR="006675AE" w:rsidRPr="00097CA5">
        <w:rPr>
          <w:rFonts w:ascii="Calibri" w:hAnsi="Calibri" w:cs="Times New Roman"/>
          <w:sz w:val="24"/>
          <w:szCs w:val="24"/>
        </w:rPr>
        <w:t xml:space="preserve"> calculated the p-values of the presence of 12-month seasonality for the comparison of wavelet power spectra of the entire study period (1980-2016) with 100 simulations against a white noise spectrum, which represents random fluctuations. </w:t>
      </w:r>
      <w:r>
        <w:rPr>
          <w:rFonts w:ascii="Calibri" w:hAnsi="Calibri" w:cs="Times New Roman"/>
          <w:sz w:val="24"/>
          <w:szCs w:val="24"/>
        </w:rPr>
        <w:t>I</w:t>
      </w:r>
      <w:r w:rsidR="006675AE" w:rsidRPr="00097CA5">
        <w:rPr>
          <w:rFonts w:ascii="Calibri" w:hAnsi="Calibri" w:cs="Times New Roman"/>
          <w:sz w:val="24"/>
          <w:szCs w:val="24"/>
        </w:rPr>
        <w:t xml:space="preserve"> used the R package WaveletComp (version 1.0) for the wavelet analysis. Before analysis, </w:t>
      </w:r>
      <w:r>
        <w:rPr>
          <w:rFonts w:ascii="Calibri" w:hAnsi="Calibri" w:cs="Times New Roman"/>
          <w:sz w:val="24"/>
          <w:szCs w:val="24"/>
        </w:rPr>
        <w:t>I</w:t>
      </w:r>
      <w:r w:rsidR="006675AE" w:rsidRPr="00097CA5">
        <w:rPr>
          <w:rFonts w:ascii="Calibri" w:hAnsi="Calibri" w:cs="Times New Roman"/>
          <w:sz w:val="24"/>
          <w:szCs w:val="24"/>
        </w:rPr>
        <w:t xml:space="preserve"> de-trended death rates using a polynomial regression, and rescaled each death rate time series so as to range between 1 and -1.</w:t>
      </w:r>
    </w:p>
    <w:p w14:paraId="102BBC8B" w14:textId="5D9C263D" w:rsidR="006675AE" w:rsidRPr="00097CA5" w:rsidRDefault="006675AE" w:rsidP="00CD5B64">
      <w:pPr>
        <w:ind w:firstLine="720"/>
        <w:rPr>
          <w:noProof/>
          <w:szCs w:val="24"/>
        </w:rPr>
      </w:pPr>
      <w:r w:rsidRPr="00097CA5">
        <w:rPr>
          <w:szCs w:val="24"/>
        </w:rPr>
        <w:t xml:space="preserve">To identify the months of maximum and minimum death rates, </w:t>
      </w:r>
      <w:r w:rsidR="002A45D1">
        <w:rPr>
          <w:szCs w:val="24"/>
        </w:rPr>
        <w:t>I</w:t>
      </w:r>
      <w:r w:rsidRPr="00097CA5">
        <w:rPr>
          <w:szCs w:val="24"/>
        </w:rPr>
        <w:t xml:space="preserve"> calculated the centre of gravity and the negative centre of gravity of monthly death rates. Centre of gravity was calculated as a weighted average of months of deaths, with each month weighted by its death rate; negative centre of gravity was also calculated as a weighted average of months of deaths, but with each month was weighted by the difference between its death rate and the year’s maximum death rate. In taking the weighted average, </w:t>
      </w:r>
      <w:r w:rsidR="002A45D1">
        <w:rPr>
          <w:szCs w:val="24"/>
        </w:rPr>
        <w:t>I</w:t>
      </w:r>
      <w:r w:rsidRPr="00097CA5">
        <w:rPr>
          <w:szCs w:val="24"/>
        </w:rPr>
        <w:t xml:space="preserve"> allowed </w:t>
      </w:r>
      <w:r w:rsidRPr="00097CA5">
        <w:rPr>
          <w:noProof/>
          <w:szCs w:val="24"/>
        </w:rPr>
        <w:t xml:space="preserve">December (month 12) to neighbour January (month 1), representing each month by an angle subtended from 12 equally-spaced points around a unit circle. Using a technique called circular statistics, a mean </w:t>
      </w:r>
      <m:oMath>
        <m:r>
          <w:rPr>
            <w:rFonts w:ascii="Cambria Math" w:hAnsi="Cambria Math"/>
            <w:noProof/>
            <w:szCs w:val="24"/>
          </w:rPr>
          <m:t>(</m:t>
        </m:r>
        <m:acc>
          <m:accPr>
            <m:chr m:val="̅"/>
            <m:ctrlPr>
              <w:rPr>
                <w:rFonts w:ascii="Cambria Math" w:hAnsi="Cambria Math"/>
                <w:i/>
                <w:noProof/>
                <w:szCs w:val="24"/>
              </w:rPr>
            </m:ctrlPr>
          </m:accPr>
          <m:e>
            <m:r>
              <w:rPr>
                <w:rFonts w:ascii="Cambria Math" w:hAnsi="Cambria Math"/>
                <w:noProof/>
                <w:szCs w:val="24"/>
              </w:rPr>
              <m:t>θ</m:t>
            </m:r>
          </m:e>
        </m:acc>
        <m:r>
          <w:rPr>
            <w:rFonts w:ascii="Cambria Math" w:hAnsi="Cambria Math"/>
            <w:noProof/>
            <w:szCs w:val="24"/>
          </w:rPr>
          <m:t>)</m:t>
        </m:r>
      </m:oMath>
      <w:r w:rsidRPr="00097CA5">
        <w:rPr>
          <w:noProof/>
          <w:szCs w:val="24"/>
        </w:rPr>
        <w:t>of the angles (</w:t>
      </w:r>
      <m:oMath>
        <m:sSub>
          <m:sSubPr>
            <m:ctrlPr>
              <w:rPr>
                <w:rFonts w:ascii="Cambria Math" w:hAnsi="Cambria Math"/>
                <w:i/>
                <w:noProof/>
                <w:szCs w:val="24"/>
              </w:rPr>
            </m:ctrlPr>
          </m:sSubPr>
          <m:e>
            <m:r>
              <w:rPr>
                <w:rFonts w:ascii="Cambria Math" w:hAnsi="Cambria Math"/>
                <w:noProof/>
                <w:szCs w:val="24"/>
              </w:rPr>
              <m:t>θ</m:t>
            </m:r>
          </m:e>
          <m:sub>
            <m:r>
              <w:rPr>
                <w:rFonts w:ascii="Cambria Math" w:hAnsi="Cambria Math"/>
                <w:noProof/>
                <w:szCs w:val="24"/>
              </w:rPr>
              <m:t>1</m:t>
            </m:r>
          </m:sub>
        </m:sSub>
        <m:r>
          <w:rPr>
            <w:rFonts w:ascii="Cambria Math" w:hAnsi="Cambria Math"/>
            <w:noProof/>
            <w:szCs w:val="24"/>
          </w:rPr>
          <m:t>,</m:t>
        </m:r>
        <m:sSub>
          <m:sSubPr>
            <m:ctrlPr>
              <w:rPr>
                <w:rFonts w:ascii="Cambria Math" w:hAnsi="Cambria Math"/>
                <w:i/>
                <w:noProof/>
                <w:szCs w:val="24"/>
              </w:rPr>
            </m:ctrlPr>
          </m:sSubPr>
          <m:e>
            <m:r>
              <w:rPr>
                <w:rFonts w:ascii="Cambria Math" w:hAnsi="Cambria Math"/>
                <w:noProof/>
                <w:szCs w:val="24"/>
              </w:rPr>
              <m:t>θ</m:t>
            </m:r>
          </m:e>
          <m:sub>
            <m:r>
              <w:rPr>
                <w:rFonts w:ascii="Cambria Math" w:hAnsi="Cambria Math"/>
                <w:noProof/>
                <w:szCs w:val="24"/>
              </w:rPr>
              <m:t>2</m:t>
            </m:r>
          </m:sub>
        </m:sSub>
        <m:sSub>
          <m:sSubPr>
            <m:ctrlPr>
              <w:rPr>
                <w:rFonts w:ascii="Cambria Math" w:hAnsi="Cambria Math"/>
                <w:i/>
                <w:noProof/>
                <w:szCs w:val="24"/>
              </w:rPr>
            </m:ctrlPr>
          </m:sSubPr>
          <m:e>
            <m:r>
              <w:rPr>
                <w:rFonts w:ascii="Cambria Math" w:hAnsi="Cambria Math"/>
                <w:noProof/>
                <w:szCs w:val="24"/>
              </w:rPr>
              <m:t>,θ</m:t>
            </m:r>
          </m:e>
          <m:sub>
            <m:r>
              <w:rPr>
                <w:rFonts w:ascii="Cambria Math" w:hAnsi="Cambria Math"/>
                <w:noProof/>
                <w:szCs w:val="24"/>
              </w:rPr>
              <m:t>3</m:t>
            </m:r>
          </m:sub>
        </m:sSub>
        <m:r>
          <w:rPr>
            <w:rFonts w:ascii="Cambria Math" w:hAnsi="Cambria Math"/>
            <w:noProof/>
            <w:szCs w:val="24"/>
          </w:rPr>
          <m:t>…</m:t>
        </m:r>
        <m:sSub>
          <m:sSubPr>
            <m:ctrlPr>
              <w:rPr>
                <w:rFonts w:ascii="Cambria Math" w:hAnsi="Cambria Math"/>
                <w:i/>
                <w:noProof/>
                <w:szCs w:val="24"/>
              </w:rPr>
            </m:ctrlPr>
          </m:sSubPr>
          <m:e>
            <m:r>
              <w:rPr>
                <w:rFonts w:ascii="Cambria Math" w:hAnsi="Cambria Math"/>
                <w:noProof/>
                <w:szCs w:val="24"/>
              </w:rPr>
              <m:t>,θ</m:t>
            </m:r>
          </m:e>
          <m:sub>
            <m:r>
              <w:rPr>
                <w:rFonts w:ascii="Cambria Math" w:hAnsi="Cambria Math"/>
                <w:noProof/>
                <w:szCs w:val="24"/>
              </w:rPr>
              <m:t>n,</m:t>
            </m:r>
          </m:sub>
        </m:sSub>
      </m:oMath>
      <w:r w:rsidRPr="00097CA5">
        <w:rPr>
          <w:noProof/>
          <w:szCs w:val="24"/>
        </w:rPr>
        <w:t xml:space="preserve">) representing the deaths (with n the total number of deaths in an age-sex group for a particular cause of death) is found using the relation </w:t>
      </w:r>
      <w:r w:rsidR="006E6706" w:rsidRPr="00097CA5">
        <w:rPr>
          <w:noProof/>
          <w:szCs w:val="24"/>
        </w:rPr>
        <w:t>below</w:t>
      </w:r>
      <w:r w:rsidRPr="00097CA5">
        <w:rPr>
          <w:noProof/>
          <w:szCs w:val="24"/>
        </w:rPr>
        <w:t xml:space="preserve">: </w:t>
      </w:r>
    </w:p>
    <w:p w14:paraId="78ECE5E0" w14:textId="77777777" w:rsidR="006675AE" w:rsidRPr="00097CA5" w:rsidRDefault="00D272F7" w:rsidP="005660AA">
      <w:pPr>
        <w:pStyle w:val="CommentText"/>
        <w:spacing w:line="480" w:lineRule="auto"/>
        <w:jc w:val="both"/>
        <w:rPr>
          <w:rFonts w:ascii="Calibri" w:hAnsi="Calibri"/>
          <w:noProof/>
          <w:sz w:val="24"/>
          <w:szCs w:val="24"/>
        </w:rPr>
      </w:pPr>
      <m:oMathPara>
        <m:oMath>
          <m:acc>
            <m:accPr>
              <m:chr m:val="̅"/>
              <m:ctrlPr>
                <w:rPr>
                  <w:rFonts w:ascii="Cambria Math" w:hAnsi="Cambria Math"/>
                  <w:noProof/>
                  <w:sz w:val="24"/>
                  <w:szCs w:val="24"/>
                </w:rPr>
              </m:ctrlPr>
            </m:accPr>
            <m:e>
              <m:r>
                <w:rPr>
                  <w:rFonts w:ascii="Cambria Math" w:hAnsi="Cambria Math"/>
                  <w:noProof/>
                  <w:sz w:val="24"/>
                  <w:szCs w:val="24"/>
                </w:rPr>
                <m:t>θ</m:t>
              </m:r>
            </m:e>
          </m:acc>
          <m:r>
            <m:rPr>
              <m:sty m:val="p"/>
            </m:rPr>
            <w:rPr>
              <w:rFonts w:ascii="Cambria Math" w:hAnsi="Cambria Math"/>
              <w:noProof/>
              <w:sz w:val="24"/>
              <w:szCs w:val="24"/>
            </w:rPr>
            <m:t>=</m:t>
          </m:r>
          <m:r>
            <w:rPr>
              <w:rFonts w:ascii="Cambria Math" w:hAnsi="Cambria Math"/>
              <w:noProof/>
              <w:sz w:val="24"/>
              <w:szCs w:val="24"/>
            </w:rPr>
            <m:t>arg</m:t>
          </m:r>
          <m:d>
            <m:dPr>
              <m:begChr m:val="{"/>
              <m:endChr m:val="}"/>
              <m:ctrlPr>
                <w:rPr>
                  <w:rFonts w:ascii="Cambria Math" w:hAnsi="Cambria Math"/>
                  <w:noProof/>
                  <w:sz w:val="24"/>
                  <w:szCs w:val="24"/>
                </w:rPr>
              </m:ctrlPr>
            </m:dPr>
            <m:e>
              <m:nary>
                <m:naryPr>
                  <m:chr m:val="∑"/>
                  <m:limLoc m:val="undOvr"/>
                  <m:ctrlPr>
                    <w:rPr>
                      <w:rFonts w:ascii="Cambria Math" w:hAnsi="Cambria Math"/>
                      <w:noProof/>
                      <w:sz w:val="24"/>
                      <w:szCs w:val="24"/>
                    </w:rPr>
                  </m:ctrlPr>
                </m:naryPr>
                <m:sub>
                  <m:r>
                    <w:rPr>
                      <w:rFonts w:ascii="Cambria Math" w:hAnsi="Cambria Math"/>
                      <w:noProof/>
                      <w:sz w:val="24"/>
                      <w:szCs w:val="24"/>
                    </w:rPr>
                    <m:t>j</m:t>
                  </m:r>
                  <m:r>
                    <m:rPr>
                      <m:sty m:val="p"/>
                    </m:rPr>
                    <w:rPr>
                      <w:rFonts w:ascii="Cambria Math" w:hAnsi="Cambria Math"/>
                      <w:noProof/>
                      <w:sz w:val="24"/>
                      <w:szCs w:val="24"/>
                    </w:rPr>
                    <m:t>=1</m:t>
                  </m:r>
                </m:sub>
                <m:sup>
                  <m:r>
                    <w:rPr>
                      <w:rFonts w:ascii="Cambria Math" w:hAnsi="Cambria Math"/>
                      <w:noProof/>
                      <w:sz w:val="24"/>
                      <w:szCs w:val="24"/>
                    </w:rPr>
                    <m:t>n</m:t>
                  </m:r>
                </m:sup>
                <m:e>
                  <m:r>
                    <m:rPr>
                      <m:sty m:val="p"/>
                    </m:rPr>
                    <w:rPr>
                      <w:rFonts w:ascii="Cambria Math" w:hAnsi="Cambria Math"/>
                      <w:noProof/>
                      <w:sz w:val="24"/>
                      <w:szCs w:val="24"/>
                    </w:rPr>
                    <m:t>exp⁡(i</m:t>
                  </m:r>
                  <m:sSub>
                    <m:sSubPr>
                      <m:ctrlPr>
                        <w:rPr>
                          <w:rFonts w:ascii="Cambria Math" w:hAnsi="Cambria Math"/>
                          <w:noProof/>
                          <w:sz w:val="24"/>
                          <w:szCs w:val="24"/>
                        </w:rPr>
                      </m:ctrlPr>
                    </m:sSubPr>
                    <m:e>
                      <m:r>
                        <w:rPr>
                          <w:rFonts w:ascii="Cambria Math" w:hAnsi="Cambria Math"/>
                          <w:noProof/>
                          <w:sz w:val="24"/>
                          <w:szCs w:val="24"/>
                        </w:rPr>
                        <m:t>θ</m:t>
                      </m:r>
                    </m:e>
                    <m:sub>
                      <m:r>
                        <w:rPr>
                          <w:rFonts w:ascii="Cambria Math" w:hAnsi="Cambria Math"/>
                          <w:noProof/>
                          <w:sz w:val="24"/>
                          <w:szCs w:val="24"/>
                        </w:rPr>
                        <m:t>j</m:t>
                      </m:r>
                    </m:sub>
                  </m:sSub>
                  <m:r>
                    <m:rPr>
                      <m:sty m:val="p"/>
                    </m:rPr>
                    <w:rPr>
                      <w:rFonts w:ascii="Cambria Math" w:hAnsi="Cambria Math"/>
                      <w:noProof/>
                      <w:sz w:val="24"/>
                      <w:szCs w:val="24"/>
                    </w:rPr>
                    <m:t>)</m:t>
                  </m:r>
                </m:e>
              </m:nary>
            </m:e>
          </m:d>
          <m:r>
            <m:rPr>
              <m:sty m:val="p"/>
            </m:rPr>
            <w:rPr>
              <w:rFonts w:ascii="Cambria Math" w:hAnsi="Cambria Math"/>
              <w:noProof/>
              <w:sz w:val="24"/>
              <w:szCs w:val="24"/>
            </w:rPr>
            <m:t>,</m:t>
          </m:r>
        </m:oMath>
      </m:oMathPara>
    </w:p>
    <w:p w14:paraId="333BCA39" w14:textId="29B5A9D4" w:rsidR="006675AE" w:rsidRPr="00097CA5" w:rsidRDefault="006675AE" w:rsidP="005660AA">
      <w:pPr>
        <w:jc w:val="center"/>
        <w:rPr>
          <w:noProof/>
          <w:szCs w:val="24"/>
        </w:rPr>
      </w:pPr>
      <w:bookmarkStart w:id="18" w:name="_Ref6058114"/>
      <w:bookmarkStart w:id="19" w:name="_Toc7299827"/>
      <w:r w:rsidRPr="00097CA5">
        <w:rPr>
          <w:b/>
          <w:szCs w:val="24"/>
        </w:rPr>
        <w:t xml:space="preserve">Equation </w:t>
      </w:r>
      <w:r w:rsidRPr="00097CA5">
        <w:rPr>
          <w:b/>
          <w:szCs w:val="24"/>
        </w:rPr>
        <w:fldChar w:fldCharType="begin"/>
      </w:r>
      <w:r w:rsidRPr="00097CA5">
        <w:rPr>
          <w:b/>
          <w:szCs w:val="24"/>
        </w:rPr>
        <w:instrText xml:space="preserve"> SEQ Equation \* ARABIC </w:instrText>
      </w:r>
      <w:r w:rsidRPr="00097CA5">
        <w:rPr>
          <w:b/>
          <w:szCs w:val="24"/>
        </w:rPr>
        <w:fldChar w:fldCharType="separate"/>
      </w:r>
      <w:r w:rsidR="00762F63">
        <w:rPr>
          <w:b/>
          <w:noProof/>
          <w:szCs w:val="24"/>
        </w:rPr>
        <w:t>1</w:t>
      </w:r>
      <w:r w:rsidRPr="00097CA5">
        <w:rPr>
          <w:b/>
          <w:szCs w:val="24"/>
        </w:rPr>
        <w:fldChar w:fldCharType="end"/>
      </w:r>
      <w:bookmarkEnd w:id="18"/>
      <w:r w:rsidRPr="00097CA5">
        <w:rPr>
          <w:szCs w:val="24"/>
        </w:rPr>
        <w:t>. Circular mean calculation.</w:t>
      </w:r>
      <w:bookmarkEnd w:id="19"/>
    </w:p>
    <w:p w14:paraId="17C9AC53" w14:textId="29C6BCC8" w:rsidR="006675AE" w:rsidRPr="00097CA5" w:rsidRDefault="00586376" w:rsidP="005660AA">
      <w:pPr>
        <w:rPr>
          <w:noProof/>
          <w:szCs w:val="24"/>
        </w:rPr>
      </w:pPr>
      <w:r>
        <w:rPr>
          <w:szCs w:val="24"/>
        </w:rPr>
        <w:t xml:space="preserve">In </w:t>
      </w:r>
      <w:r w:rsidR="006675AE" w:rsidRPr="00097CA5">
        <w:rPr>
          <w:szCs w:val="24"/>
        </w:rPr>
        <w:t xml:space="preserve"> </w:t>
      </w:r>
      <w:r w:rsidRPr="00097CA5">
        <w:rPr>
          <w:noProof/>
          <w:szCs w:val="24"/>
        </w:rPr>
        <w:fldChar w:fldCharType="begin"/>
      </w:r>
      <w:r w:rsidRPr="00097CA5">
        <w:rPr>
          <w:noProof/>
          <w:szCs w:val="24"/>
        </w:rPr>
        <w:instrText xml:space="preserve"> REF _Ref6058114 \h </w:instrText>
      </w:r>
      <w:r>
        <w:rPr>
          <w:noProof/>
          <w:szCs w:val="24"/>
        </w:rPr>
        <w:instrText xml:space="preserve"> \* MERGEFORMAT </w:instrText>
      </w:r>
      <w:r w:rsidRPr="00097CA5">
        <w:rPr>
          <w:noProof/>
          <w:szCs w:val="24"/>
        </w:rPr>
      </w:r>
      <w:r w:rsidRPr="00097CA5">
        <w:rPr>
          <w:noProof/>
          <w:szCs w:val="24"/>
        </w:rPr>
        <w:fldChar w:fldCharType="separate"/>
      </w:r>
      <w:r w:rsidR="00762F63" w:rsidRPr="00097CA5">
        <w:rPr>
          <w:b/>
          <w:szCs w:val="24"/>
        </w:rPr>
        <w:t xml:space="preserve">Equation </w:t>
      </w:r>
      <w:r w:rsidR="00762F63">
        <w:rPr>
          <w:b/>
          <w:noProof/>
          <w:szCs w:val="24"/>
        </w:rPr>
        <w:t>1</w:t>
      </w:r>
      <w:r w:rsidRPr="00097CA5">
        <w:rPr>
          <w:noProof/>
          <w:szCs w:val="24"/>
        </w:rPr>
        <w:fldChar w:fldCharType="end"/>
      </w:r>
      <w:r>
        <w:rPr>
          <w:noProof/>
          <w:szCs w:val="24"/>
        </w:rPr>
        <w:t xml:space="preserve">, </w:t>
      </w:r>
      <m:oMath>
        <m:r>
          <w:rPr>
            <w:rFonts w:ascii="Cambria Math" w:hAnsi="Cambria Math"/>
            <w:noProof/>
            <w:szCs w:val="24"/>
          </w:rPr>
          <m:t>arg</m:t>
        </m:r>
      </m:oMath>
      <w:r w:rsidR="006675AE" w:rsidRPr="00097CA5">
        <w:rPr>
          <w:szCs w:val="24"/>
        </w:rPr>
        <w:t xml:space="preserve"> denotes the complex number argument and </w:t>
      </w:r>
      <m:oMath>
        <m:sSub>
          <m:sSubPr>
            <m:ctrlPr>
              <w:rPr>
                <w:rFonts w:ascii="Cambria Math" w:hAnsi="Cambria Math"/>
                <w:i/>
                <w:szCs w:val="24"/>
              </w:rPr>
            </m:ctrlPr>
          </m:sSubPr>
          <m:e>
            <m:r>
              <w:rPr>
                <w:rFonts w:ascii="Cambria Math" w:hAnsi="Cambria Math"/>
                <w:szCs w:val="24"/>
              </w:rPr>
              <m:t>θ</m:t>
            </m:r>
          </m:e>
          <m:sub>
            <m:r>
              <w:rPr>
                <w:rFonts w:ascii="Cambria Math" w:hAnsi="Cambria Math"/>
                <w:szCs w:val="24"/>
              </w:rPr>
              <m:t>j</m:t>
            </m:r>
          </m:sub>
        </m:sSub>
      </m:oMath>
      <w:r w:rsidR="006675AE" w:rsidRPr="00097CA5">
        <w:rPr>
          <w:szCs w:val="24"/>
        </w:rPr>
        <w:t xml:space="preserve"> denotes the month of death in angular form for a particular death </w:t>
      </w:r>
      <m:oMath>
        <m:r>
          <w:rPr>
            <w:rFonts w:ascii="Cambria Math" w:hAnsi="Cambria Math"/>
            <w:szCs w:val="24"/>
          </w:rPr>
          <m:t>j</m:t>
        </m:r>
      </m:oMath>
      <w:r w:rsidR="006675AE" w:rsidRPr="00097CA5">
        <w:rPr>
          <w:szCs w:val="24"/>
        </w:rPr>
        <w:t xml:space="preserve">. The outcome of this calculation is then converted back into a month value </w:t>
      </w:r>
      <w:r w:rsidR="006675AE" w:rsidRPr="00097CA5">
        <w:rPr>
          <w:szCs w:val="24"/>
        </w:rPr>
        <w:fldChar w:fldCharType="begin" w:fldLock="1"/>
      </w:r>
      <w:r w:rsidR="006675AE" w:rsidRPr="00097CA5">
        <w:rPr>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1995)","previouslyFormattedCitation":"(Fisher, 1995)"},"properties":{"noteIndex":0},"schema":"https://github.com/citation-style-language/schema/raw/master/csl-citation.json"}</w:instrText>
      </w:r>
      <w:r w:rsidR="006675AE" w:rsidRPr="00097CA5">
        <w:rPr>
          <w:szCs w:val="24"/>
        </w:rPr>
        <w:fldChar w:fldCharType="separate"/>
      </w:r>
      <w:r w:rsidR="006675AE" w:rsidRPr="00097CA5">
        <w:rPr>
          <w:noProof/>
          <w:szCs w:val="24"/>
        </w:rPr>
        <w:t>(Fisher, 1995)</w:t>
      </w:r>
      <w:r w:rsidR="006675AE" w:rsidRPr="00097CA5">
        <w:rPr>
          <w:szCs w:val="24"/>
        </w:rPr>
        <w:fldChar w:fldCharType="end"/>
      </w:r>
      <w:r w:rsidR="006675AE" w:rsidRPr="00097CA5">
        <w:rPr>
          <w:szCs w:val="24"/>
        </w:rPr>
        <w:t>. Along with each circular mean, a 95% confidence interval (CI) was calculated by using 1000 bootstrap samples. The R package CircStats (version 0.2.4) was used for this analysis.</w:t>
      </w:r>
    </w:p>
    <w:p w14:paraId="10AE2CA7" w14:textId="32CFC88F" w:rsidR="007D3BCB" w:rsidRDefault="006675AE" w:rsidP="007D3BCB">
      <w:pPr>
        <w:ind w:firstLine="720"/>
        <w:rPr>
          <w:szCs w:val="24"/>
        </w:rPr>
      </w:pPr>
      <w:r w:rsidRPr="00097CA5">
        <w:rPr>
          <w:szCs w:val="24"/>
        </w:rPr>
        <w:t xml:space="preserve">For each age-sex group and cause of death, and for each year, </w:t>
      </w:r>
      <w:r w:rsidR="002A45D1">
        <w:rPr>
          <w:szCs w:val="24"/>
        </w:rPr>
        <w:t>I</w:t>
      </w:r>
      <w:r w:rsidRPr="00097CA5">
        <w:rPr>
          <w:szCs w:val="24"/>
        </w:rPr>
        <w:t xml:space="preserve"> calculated the percent difference in death rates between the maximum and minimum mortality months. </w:t>
      </w:r>
      <w:r w:rsidR="002A45D1">
        <w:rPr>
          <w:szCs w:val="24"/>
        </w:rPr>
        <w:t>I</w:t>
      </w:r>
      <w:r w:rsidRPr="00097CA5">
        <w:rPr>
          <w:szCs w:val="24"/>
        </w:rPr>
        <w:t xml:space="preserve"> fitted a linear regression to the time series of seasonal differences from 1980 to 2016</w:t>
      </w:r>
      <w:r w:rsidR="00E85491" w:rsidRPr="00097CA5">
        <w:rPr>
          <w:szCs w:val="24"/>
        </w:rPr>
        <w:t xml:space="preserve"> </w:t>
      </w:r>
      <w:r w:rsidRPr="00097CA5">
        <w:rPr>
          <w:szCs w:val="24"/>
        </w:rPr>
        <w:t xml:space="preserve">and used the fitted trend line to estimate how much the percentage difference in death rates between the maximum and minimum mortality months had changed from 1980 to 2016. </w:t>
      </w:r>
      <w:r w:rsidR="002A45D1">
        <w:rPr>
          <w:szCs w:val="24"/>
        </w:rPr>
        <w:t>I</w:t>
      </w:r>
      <w:r w:rsidRPr="00097CA5">
        <w:rPr>
          <w:szCs w:val="24"/>
        </w:rPr>
        <w:t xml:space="preserve"> weighted seasonal difference by the inverse of the square of its standard error, which was calculated using a Poisson model to take population size of each age-sex group through time into account. This method gives a p-value for the change in seasonal difference per year, which </w:t>
      </w:r>
      <w:r w:rsidR="002A45D1">
        <w:rPr>
          <w:szCs w:val="24"/>
        </w:rPr>
        <w:t>I</w:t>
      </w:r>
      <w:r w:rsidRPr="00097CA5">
        <w:rPr>
          <w:szCs w:val="24"/>
        </w:rPr>
        <w:t xml:space="preserve"> used to calculate the seasonal difference at the start (1980) and end (2016) of the period of study. Our method of analysing seasonal differences avoids assuming that any specific month or group of months represent highest and lowest number of deaths for a particular cause of death, which is the approach taken by the traditional measure of Excess Winter Deaths. It also allows the maximum and minimum mortality months to vary by age group, sex and cause of death.</w:t>
      </w:r>
      <w:r w:rsidR="007D3BCB">
        <w:rPr>
          <w:szCs w:val="24"/>
        </w:rPr>
        <w:t xml:space="preserve"> </w:t>
      </w:r>
      <w:bookmarkStart w:id="20" w:name="_Toc6045010"/>
    </w:p>
    <w:p w14:paraId="37DFC21F" w14:textId="506D6AFC" w:rsidR="00FA761E" w:rsidRDefault="00FA761E" w:rsidP="007D3BCB">
      <w:pPr>
        <w:pStyle w:val="Heading2"/>
      </w:pPr>
      <w:bookmarkStart w:id="21" w:name="_Toc7299803"/>
      <w:r w:rsidRPr="00127064">
        <w:t>Results</w:t>
      </w:r>
      <w:bookmarkEnd w:id="20"/>
      <w:bookmarkEnd w:id="21"/>
    </w:p>
    <w:p w14:paraId="1E26EE04" w14:textId="77777777" w:rsidR="00FA761E" w:rsidRPr="009B7A89" w:rsidRDefault="00FA761E" w:rsidP="00FA761E">
      <w:pPr>
        <w:pStyle w:val="Heading3"/>
      </w:pPr>
      <w:bookmarkStart w:id="22" w:name="_Toc7299804"/>
      <w:r>
        <w:t>Wavelet analysis</w:t>
      </w:r>
      <w:bookmarkEnd w:id="22"/>
    </w:p>
    <w:p w14:paraId="5685BF42" w14:textId="68EDFB82" w:rsidR="00FA761E" w:rsidRDefault="00FA761E" w:rsidP="00FA761E">
      <w:pPr>
        <w:ind w:firstLine="720"/>
        <w:rPr>
          <w:szCs w:val="24"/>
        </w:rPr>
      </w:pPr>
      <w:r w:rsidRPr="00097CA5">
        <w:rPr>
          <w:szCs w:val="24"/>
        </w:rPr>
        <w:t>All-cause mortality in males had a 12-month seasonality in all age groups, except ages 35-44 years, for whom there was periodicity at 6 months (</w:t>
      </w:r>
      <w:r>
        <w:rPr>
          <w:szCs w:val="24"/>
        </w:rPr>
        <w:fldChar w:fldCharType="begin"/>
      </w:r>
      <w:r>
        <w:rPr>
          <w:szCs w:val="24"/>
        </w:rPr>
        <w:instrText xml:space="preserve"> REF _Ref6062190 \h </w:instrText>
      </w:r>
      <w:r>
        <w:rPr>
          <w:szCs w:val="24"/>
        </w:rPr>
      </w:r>
      <w:r>
        <w:rPr>
          <w:szCs w:val="24"/>
        </w:rPr>
        <w:fldChar w:fldCharType="separate"/>
      </w:r>
      <w:r w:rsidR="00762F63" w:rsidRPr="00A716F5">
        <w:rPr>
          <w:b/>
        </w:rPr>
        <w:t xml:space="preserve">Figure </w:t>
      </w:r>
      <w:r w:rsidR="00762F63">
        <w:rPr>
          <w:b/>
          <w:noProof/>
        </w:rPr>
        <w:t>1</w:t>
      </w:r>
      <w:r>
        <w:rPr>
          <w:szCs w:val="24"/>
        </w:rPr>
        <w:fldChar w:fldCharType="end"/>
      </w:r>
      <w:r w:rsidRPr="00097CA5">
        <w:rPr>
          <w:szCs w:val="24"/>
        </w:rPr>
        <w:t>). In females, there was 12-month seasonality in all groups except 5-14 and 25-34 years (p-values=0.21 and 0.25, respectively) (</w:t>
      </w:r>
      <w:r>
        <w:rPr>
          <w:szCs w:val="24"/>
        </w:rPr>
        <w:fldChar w:fldCharType="begin"/>
      </w:r>
      <w:r>
        <w:rPr>
          <w:szCs w:val="24"/>
        </w:rPr>
        <w:instrText xml:space="preserve"> REF _Ref6062668 \h </w:instrText>
      </w:r>
      <w:r>
        <w:rPr>
          <w:szCs w:val="24"/>
        </w:rPr>
      </w:r>
      <w:r>
        <w:rPr>
          <w:szCs w:val="24"/>
        </w:rPr>
        <w:fldChar w:fldCharType="separate"/>
      </w:r>
      <w:r w:rsidR="00762F63" w:rsidRPr="00CF6791">
        <w:rPr>
          <w:b/>
        </w:rPr>
        <w:t xml:space="preserve">Figure </w:t>
      </w:r>
      <w:r w:rsidR="00762F63">
        <w:rPr>
          <w:b/>
          <w:noProof/>
        </w:rPr>
        <w:t>2</w:t>
      </w:r>
      <w:r>
        <w:rPr>
          <w:szCs w:val="24"/>
        </w:rPr>
        <w:fldChar w:fldCharType="end"/>
      </w:r>
      <w:r w:rsidRPr="00097CA5">
        <w:rPr>
          <w:szCs w:val="24"/>
        </w:rPr>
        <w:t xml:space="preserve">). While seasonality persisted throughout the entire analysis period in older ages, it largely disappeared after late 1990s in children aged 0-4 years in both sexes and in women aged 15-24 years. </w:t>
      </w:r>
    </w:p>
    <w:p w14:paraId="6262BAF8" w14:textId="66110415" w:rsidR="00BE6A98" w:rsidRDefault="00FA761E" w:rsidP="00FA761E">
      <w:pPr>
        <w:ind w:firstLine="720"/>
        <w:rPr>
          <w:szCs w:val="24"/>
        </w:rPr>
        <w:sectPr w:rsidR="00BE6A98" w:rsidSect="0083190B">
          <w:footerReference w:type="even" r:id="rId27"/>
          <w:footerReference w:type="default" r:id="rId28"/>
          <w:pgSz w:w="11900" w:h="16840"/>
          <w:pgMar w:top="1440" w:right="1440" w:bottom="1440" w:left="1440" w:header="720" w:footer="720" w:gutter="0"/>
          <w:lnNumType w:countBy="1" w:restart="continuous"/>
          <w:cols w:space="720"/>
          <w:docGrid w:linePitch="360"/>
        </w:sectPr>
      </w:pPr>
      <w:r w:rsidRPr="00097CA5">
        <w:rPr>
          <w:szCs w:val="24"/>
        </w:rPr>
        <w:t>Deaths from all causes of death were seasonal in older adults (above 65 or 75 years depending on cause, p-values&lt;0.06) (</w:t>
      </w:r>
      <w:r w:rsidR="001A7F70">
        <w:rPr>
          <w:szCs w:val="24"/>
        </w:rPr>
        <w:fldChar w:fldCharType="begin"/>
      </w:r>
      <w:r w:rsidR="001A7F70">
        <w:rPr>
          <w:szCs w:val="24"/>
        </w:rPr>
        <w:instrText xml:space="preserve"> REF _Ref6066458 \h </w:instrText>
      </w:r>
      <w:r w:rsidR="001A7F70">
        <w:rPr>
          <w:szCs w:val="24"/>
        </w:rPr>
      </w:r>
      <w:r w:rsidR="001A7F70">
        <w:rPr>
          <w:szCs w:val="24"/>
        </w:rPr>
        <w:fldChar w:fldCharType="separate"/>
      </w:r>
      <w:r w:rsidR="00762F63" w:rsidRPr="00A716F5">
        <w:rPr>
          <w:b/>
        </w:rPr>
        <w:t xml:space="preserve">Figure </w:t>
      </w:r>
      <w:r w:rsidR="00762F63">
        <w:rPr>
          <w:b/>
          <w:noProof/>
        </w:rPr>
        <w:t>3</w:t>
      </w:r>
      <w:r w:rsidR="001A7F70">
        <w:rPr>
          <w:szCs w:val="24"/>
        </w:rPr>
        <w:fldChar w:fldCharType="end"/>
      </w:r>
      <w:r w:rsidR="001A7F70">
        <w:rPr>
          <w:szCs w:val="24"/>
        </w:rPr>
        <w:t xml:space="preserve"> </w:t>
      </w:r>
      <w:r w:rsidR="00D043C1">
        <w:rPr>
          <w:szCs w:val="24"/>
        </w:rPr>
        <w:t>to</w:t>
      </w:r>
      <w:r w:rsidR="001A7F70">
        <w:rPr>
          <w:szCs w:val="24"/>
        </w:rPr>
        <w:t xml:space="preserve"> </w:t>
      </w:r>
      <w:r w:rsidR="001A7F70">
        <w:rPr>
          <w:szCs w:val="24"/>
        </w:rPr>
        <w:fldChar w:fldCharType="begin"/>
      </w:r>
      <w:r w:rsidR="001A7F70">
        <w:rPr>
          <w:szCs w:val="24"/>
        </w:rPr>
        <w:instrText xml:space="preserve"> REF _Ref6066466 \h </w:instrText>
      </w:r>
      <w:r w:rsidR="001A7F70">
        <w:rPr>
          <w:szCs w:val="24"/>
        </w:rPr>
      </w:r>
      <w:r w:rsidR="001A7F70">
        <w:rPr>
          <w:szCs w:val="24"/>
        </w:rPr>
        <w:fldChar w:fldCharType="separate"/>
      </w:r>
      <w:r w:rsidR="00762F63" w:rsidRPr="00A716F5">
        <w:rPr>
          <w:b/>
        </w:rPr>
        <w:t xml:space="preserve">Figure </w:t>
      </w:r>
      <w:r w:rsidR="00762F63">
        <w:rPr>
          <w:b/>
          <w:noProof/>
        </w:rPr>
        <w:t>10</w:t>
      </w:r>
      <w:r w:rsidR="001A7F70">
        <w:rPr>
          <w:szCs w:val="24"/>
        </w:rPr>
        <w:fldChar w:fldCharType="end"/>
      </w:r>
      <w:r w:rsidRPr="00097CA5">
        <w:rPr>
          <w:szCs w:val="24"/>
        </w:rPr>
        <w:t>), except for intentional injuries and substance use disorders. Deaths from cardiorespiratory diseases</w:t>
      </w:r>
      <w:r w:rsidR="00BA5823" w:rsidRPr="00BA5823">
        <w:rPr>
          <w:szCs w:val="24"/>
        </w:rPr>
        <w:t xml:space="preserve"> </w:t>
      </w:r>
      <w:r w:rsidRPr="00097CA5">
        <w:rPr>
          <w:szCs w:val="24"/>
        </w:rPr>
        <w:t>exhibited seasonality throughout the life-course (p-values&lt;</w:t>
      </w:r>
      <w:r w:rsidRPr="007D3BCB">
        <w:rPr>
          <w:szCs w:val="24"/>
        </w:rPr>
        <w:t>0.06) except for males aged 5-24 years and females aged 15-24 years (p-values&gt;0.11). In addition to older ages, injury deaths were seasonal from childhood through 44 years in women and through 64 years in men (p-values&lt;0.09).</w:t>
      </w:r>
      <w:r w:rsidRPr="00097CA5">
        <w:rPr>
          <w:szCs w:val="24"/>
        </w:rPr>
        <w:t xml:space="preserve"> Consistent seasonality in cancer deaths (</w:t>
      </w:r>
      <w:r w:rsidR="00A43F9E">
        <w:rPr>
          <w:szCs w:val="24"/>
        </w:rPr>
        <w:fldChar w:fldCharType="begin"/>
      </w:r>
      <w:r w:rsidR="00A43F9E">
        <w:rPr>
          <w:szCs w:val="24"/>
        </w:rPr>
        <w:instrText xml:space="preserve"> REF _Ref6066458 \h </w:instrText>
      </w:r>
      <w:r w:rsidR="00A43F9E">
        <w:rPr>
          <w:szCs w:val="24"/>
        </w:rPr>
      </w:r>
      <w:r w:rsidR="00A43F9E">
        <w:rPr>
          <w:szCs w:val="24"/>
        </w:rPr>
        <w:fldChar w:fldCharType="separate"/>
      </w:r>
      <w:r w:rsidR="00762F63" w:rsidRPr="00A716F5">
        <w:rPr>
          <w:b/>
        </w:rPr>
        <w:t xml:space="preserve">Figure </w:t>
      </w:r>
      <w:r w:rsidR="00762F63">
        <w:rPr>
          <w:b/>
          <w:noProof/>
        </w:rPr>
        <w:t>3</w:t>
      </w:r>
      <w:r w:rsidR="00A43F9E">
        <w:rPr>
          <w:szCs w:val="24"/>
        </w:rPr>
        <w:fldChar w:fldCharType="end"/>
      </w:r>
      <w:r w:rsidR="00A43F9E">
        <w:rPr>
          <w:szCs w:val="24"/>
        </w:rPr>
        <w:t xml:space="preserve"> and </w:t>
      </w:r>
      <w:r w:rsidR="00A43F9E">
        <w:rPr>
          <w:szCs w:val="24"/>
        </w:rPr>
        <w:fldChar w:fldCharType="begin"/>
      </w:r>
      <w:r w:rsidR="00A43F9E">
        <w:rPr>
          <w:szCs w:val="24"/>
        </w:rPr>
        <w:instrText xml:space="preserve"> REF _Ref6155648 \h </w:instrText>
      </w:r>
      <w:r w:rsidR="00A43F9E">
        <w:rPr>
          <w:szCs w:val="24"/>
        </w:rPr>
      </w:r>
      <w:r w:rsidR="00A43F9E">
        <w:rPr>
          <w:szCs w:val="24"/>
        </w:rPr>
        <w:fldChar w:fldCharType="separate"/>
      </w:r>
      <w:r w:rsidR="00762F63" w:rsidRPr="00A716F5">
        <w:rPr>
          <w:b/>
        </w:rPr>
        <w:t xml:space="preserve">Figure </w:t>
      </w:r>
      <w:r w:rsidR="00762F63">
        <w:rPr>
          <w:b/>
          <w:noProof/>
        </w:rPr>
        <w:t>4</w:t>
      </w:r>
      <w:r w:rsidR="00A43F9E">
        <w:rPr>
          <w:szCs w:val="24"/>
        </w:rPr>
        <w:fldChar w:fldCharType="end"/>
      </w:r>
      <w:r w:rsidRPr="00097CA5">
        <w:rPr>
          <w:szCs w:val="24"/>
        </w:rPr>
        <w:t>) only appeared after 55 years of age (p-values&lt;</w:t>
      </w:r>
      <w:r w:rsidRPr="00FE77F6">
        <w:rPr>
          <w:szCs w:val="24"/>
        </w:rPr>
        <w:t>0.05</w:t>
      </w:r>
      <w:r w:rsidRPr="00097CA5">
        <w:rPr>
          <w:szCs w:val="24"/>
        </w:rPr>
        <w:t>).</w:t>
      </w:r>
    </w:p>
    <w:p w14:paraId="18AC7C3F" w14:textId="5E43A511" w:rsidR="00BE6A98" w:rsidRDefault="00E84009" w:rsidP="006D1A83">
      <w:pPr>
        <w:sectPr w:rsidR="00BE6A98" w:rsidSect="004802FF">
          <w:pgSz w:w="16840" w:h="11900" w:orient="landscape"/>
          <w:pgMar w:top="720" w:right="720" w:bottom="720" w:left="720" w:header="720" w:footer="720" w:gutter="0"/>
          <w:lnNumType w:countBy="1" w:restart="continuous"/>
          <w:cols w:space="720"/>
          <w:docGrid w:linePitch="360"/>
        </w:sectPr>
      </w:pPr>
      <w:r>
        <w:rPr>
          <w:noProof/>
          <w:lang w:eastAsia="en-GB"/>
        </w:rPr>
        <mc:AlternateContent>
          <mc:Choice Requires="wps">
            <w:drawing>
              <wp:anchor distT="0" distB="0" distL="114300" distR="114300" simplePos="0" relativeHeight="251643904" behindDoc="0" locked="0" layoutInCell="1" allowOverlap="1" wp14:anchorId="2FBDA8F3" wp14:editId="64207835">
                <wp:simplePos x="0" y="0"/>
                <wp:positionH relativeFrom="column">
                  <wp:posOffset>213833</wp:posOffset>
                </wp:positionH>
                <wp:positionV relativeFrom="paragraph">
                  <wp:posOffset>5781513</wp:posOffset>
                </wp:positionV>
                <wp:extent cx="9388475" cy="665018"/>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9388475" cy="665018"/>
                        </a:xfrm>
                        <a:prstGeom prst="rect">
                          <a:avLst/>
                        </a:prstGeom>
                        <a:solidFill>
                          <a:prstClr val="white"/>
                        </a:solidFill>
                        <a:ln>
                          <a:noFill/>
                        </a:ln>
                      </wps:spPr>
                      <wps:txbx>
                        <w:txbxContent>
                          <w:p w14:paraId="55892016" w14:textId="385D2029" w:rsidR="0002341C" w:rsidRPr="000D1D90" w:rsidRDefault="0002341C" w:rsidP="00AD2496">
                            <w:pPr>
                              <w:jc w:val="center"/>
                              <w:rPr>
                                <w:noProof/>
                              </w:rPr>
                            </w:pPr>
                            <w:bookmarkStart w:id="23" w:name="_Ref6062190"/>
                            <w:bookmarkStart w:id="24" w:name="_Toc7299810"/>
                            <w:r w:rsidRPr="00A716F5">
                              <w:rPr>
                                <w:b/>
                              </w:rPr>
                              <w:t xml:space="preserve">Figure </w:t>
                            </w:r>
                            <w:r w:rsidRPr="00A716F5">
                              <w:rPr>
                                <w:b/>
                              </w:rPr>
                              <w:fldChar w:fldCharType="begin"/>
                            </w:r>
                            <w:r w:rsidRPr="00A716F5">
                              <w:rPr>
                                <w:b/>
                              </w:rPr>
                              <w:instrText xml:space="preserve"> SEQ Figure \* ARABIC </w:instrText>
                            </w:r>
                            <w:r w:rsidRPr="00A716F5">
                              <w:rPr>
                                <w:b/>
                              </w:rPr>
                              <w:fldChar w:fldCharType="separate"/>
                            </w:r>
                            <w:r>
                              <w:rPr>
                                <w:b/>
                                <w:noProof/>
                              </w:rPr>
                              <w:t>1</w:t>
                            </w:r>
                            <w:r w:rsidRPr="00A716F5">
                              <w:rPr>
                                <w:b/>
                              </w:rPr>
                              <w:fldChar w:fldCharType="end"/>
                            </w:r>
                            <w:bookmarkEnd w:id="23"/>
                            <w:r>
                              <w:t xml:space="preserve">. </w:t>
                            </w:r>
                            <w:r w:rsidRPr="00127064">
                              <w:t>Wavelet power spectra for national time series of all-cause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bookmarkEnd w:id="24"/>
                          </w:p>
                          <w:p w14:paraId="3556A460" w14:textId="77777777" w:rsidR="0002341C" w:rsidRDefault="0002341C" w:rsidP="00AD2496">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FBDA8F3" id="_x0000_t202" coordsize="21600,21600" o:spt="202" path="m,l,21600r21600,l21600,xe">
                <v:stroke joinstyle="miter"/>
                <v:path gradientshapeok="t" o:connecttype="rect"/>
              </v:shapetype>
              <v:shape id="Text Box 4" o:spid="_x0000_s1026" type="#_x0000_t202" style="position:absolute;left:0;text-align:left;margin-left:16.85pt;margin-top:455.25pt;width:739.25pt;height:52.3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" stroked="f">
                <v:textbox inset="0,0,0,0">
                  <w:txbxContent>
                    <w:p w14:paraId="55892016" w14:textId="385D2029" w:rsidR="0002341C" w:rsidRPr="000D1D90" w:rsidRDefault="0002341C" w:rsidP="00AD2496">
                      <w:pPr>
                        <w:jc w:val="center"/>
                        <w:rPr>
                          <w:noProof/>
                        </w:rPr>
                      </w:pPr>
                      <w:bookmarkStart w:id="25" w:name="_Ref6062190"/>
                      <w:bookmarkStart w:id="26" w:name="_Toc7299810"/>
                      <w:r w:rsidRPr="00A716F5">
                        <w:rPr>
                          <w:b/>
                        </w:rPr>
                        <w:t xml:space="preserve">Figure </w:t>
                      </w:r>
                      <w:r w:rsidRPr="00A716F5">
                        <w:rPr>
                          <w:b/>
                        </w:rPr>
                        <w:fldChar w:fldCharType="begin"/>
                      </w:r>
                      <w:r w:rsidRPr="00A716F5">
                        <w:rPr>
                          <w:b/>
                        </w:rPr>
                        <w:instrText xml:space="preserve"> SEQ Figure \* ARABIC </w:instrText>
                      </w:r>
                      <w:r w:rsidRPr="00A716F5">
                        <w:rPr>
                          <w:b/>
                        </w:rPr>
                        <w:fldChar w:fldCharType="separate"/>
                      </w:r>
                      <w:r>
                        <w:rPr>
                          <w:b/>
                          <w:noProof/>
                        </w:rPr>
                        <w:t>1</w:t>
                      </w:r>
                      <w:r w:rsidRPr="00A716F5">
                        <w:rPr>
                          <w:b/>
                        </w:rPr>
                        <w:fldChar w:fldCharType="end"/>
                      </w:r>
                      <w:bookmarkEnd w:id="25"/>
                      <w:r>
                        <w:t xml:space="preserve">. </w:t>
                      </w:r>
                      <w:r w:rsidRPr="00127064">
                        <w:t>Wavelet power spectra for national time series of all-cause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bookmarkEnd w:id="26"/>
                    </w:p>
                    <w:p w14:paraId="3556A460" w14:textId="77777777" w:rsidR="0002341C" w:rsidRDefault="0002341C" w:rsidP="00AD2496">
                      <w:pPr>
                        <w:jc w:val="center"/>
                      </w:pPr>
                    </w:p>
                  </w:txbxContent>
                </v:textbox>
                <w10:wrap type="topAndBottom"/>
              </v:shape>
            </w:pict>
          </mc:Fallback>
        </mc:AlternateContent>
      </w:r>
    </w:p>
    <w:p w14:paraId="6DE03844" w14:textId="5580EB3B" w:rsidR="003E30A0" w:rsidRDefault="00EB3971" w:rsidP="006D1A83">
      <w:pPr>
        <w:sectPr w:rsidR="003E30A0" w:rsidSect="00EA1251">
          <w:pgSz w:w="16840" w:h="11900" w:orient="landscape"/>
          <w:pgMar w:top="720" w:right="720" w:bottom="720" w:left="720" w:header="720" w:footer="720" w:gutter="0"/>
          <w:lnNumType w:countBy="1" w:restart="continuous"/>
          <w:cols w:space="720"/>
          <w:docGrid w:linePitch="360"/>
        </w:sectPr>
      </w:pPr>
      <w:r>
        <w:rPr>
          <w:noProof/>
          <w:lang w:eastAsia="en-GB"/>
        </w:rPr>
        <mc:AlternateContent>
          <mc:Choice Requires="wps">
            <w:drawing>
              <wp:anchor distT="0" distB="0" distL="114300" distR="114300" simplePos="0" relativeHeight="251648000" behindDoc="0" locked="0" layoutInCell="1" allowOverlap="1" wp14:anchorId="41D3A46C" wp14:editId="4DCD215B">
                <wp:simplePos x="0" y="0"/>
                <wp:positionH relativeFrom="column">
                  <wp:posOffset>215900</wp:posOffset>
                </wp:positionH>
                <wp:positionV relativeFrom="paragraph">
                  <wp:posOffset>5731683</wp:posOffset>
                </wp:positionV>
                <wp:extent cx="9388475" cy="635"/>
                <wp:effectExtent l="0" t="0" r="0" b="0"/>
                <wp:wrapTopAndBottom/>
                <wp:docPr id="25" name="Text Box 25"/>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58DEE91" w14:textId="09FF8710" w:rsidR="0002341C" w:rsidRPr="003B4CC9" w:rsidRDefault="0002341C" w:rsidP="00AD2496">
                            <w:pPr>
                              <w:jc w:val="center"/>
                              <w:rPr>
                                <w:noProof/>
                              </w:rPr>
                            </w:pPr>
                            <w:bookmarkStart w:id="27" w:name="_Ref6062668"/>
                            <w:bookmarkStart w:id="28" w:name="_Toc7299811"/>
                            <w:r w:rsidRPr="00CF6791">
                              <w:rPr>
                                <w:b/>
                              </w:rPr>
                              <w:t xml:space="preserve">Figure </w:t>
                            </w:r>
                            <w:r w:rsidRPr="00CF6791">
                              <w:rPr>
                                <w:b/>
                              </w:rPr>
                              <w:fldChar w:fldCharType="begin"/>
                            </w:r>
                            <w:r w:rsidRPr="00CF6791">
                              <w:rPr>
                                <w:b/>
                              </w:rPr>
                              <w:instrText xml:space="preserve"> SEQ Figure \* ARABIC </w:instrText>
                            </w:r>
                            <w:r w:rsidRPr="00CF6791">
                              <w:rPr>
                                <w:b/>
                              </w:rPr>
                              <w:fldChar w:fldCharType="separate"/>
                            </w:r>
                            <w:r>
                              <w:rPr>
                                <w:b/>
                                <w:noProof/>
                              </w:rPr>
                              <w:t>2</w:t>
                            </w:r>
                            <w:r w:rsidRPr="00CF6791">
                              <w:rPr>
                                <w:b/>
                              </w:rPr>
                              <w:fldChar w:fldCharType="end"/>
                            </w:r>
                            <w:bookmarkEnd w:id="27"/>
                            <w:r>
                              <w:t xml:space="preserve">. </w:t>
                            </w:r>
                            <w:r w:rsidRPr="00127064">
                              <w:t>Wavelet power spectra for national time series of all-cause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1D3A46C" id="Text Box 25" o:spid="_x0000_s1027" type="#_x0000_t202" style="position:absolute;left:0;text-align:left;margin-left:17pt;margin-top:451.3pt;width:739.25pt;height:.0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" stroked="f">
                <v:textbox style="mso-fit-shape-to-text:t" inset="0,0,0,0">
                  <w:txbxContent>
                    <w:p w14:paraId="758DEE91" w14:textId="09FF8710" w:rsidR="0002341C" w:rsidRPr="003B4CC9" w:rsidRDefault="0002341C" w:rsidP="00AD2496">
                      <w:pPr>
                        <w:jc w:val="center"/>
                        <w:rPr>
                          <w:noProof/>
                        </w:rPr>
                      </w:pPr>
                      <w:bookmarkStart w:id="29" w:name="_Ref6062668"/>
                      <w:bookmarkStart w:id="30" w:name="_Toc7299811"/>
                      <w:r w:rsidRPr="00CF6791">
                        <w:rPr>
                          <w:b/>
                        </w:rPr>
                        <w:t xml:space="preserve">Figure </w:t>
                      </w:r>
                      <w:r w:rsidRPr="00CF6791">
                        <w:rPr>
                          <w:b/>
                        </w:rPr>
                        <w:fldChar w:fldCharType="begin"/>
                      </w:r>
                      <w:r w:rsidRPr="00CF6791">
                        <w:rPr>
                          <w:b/>
                        </w:rPr>
                        <w:instrText xml:space="preserve"> SEQ Figure \* ARABIC </w:instrText>
                      </w:r>
                      <w:r w:rsidRPr="00CF6791">
                        <w:rPr>
                          <w:b/>
                        </w:rPr>
                        <w:fldChar w:fldCharType="separate"/>
                      </w:r>
                      <w:r>
                        <w:rPr>
                          <w:b/>
                          <w:noProof/>
                        </w:rPr>
                        <w:t>2</w:t>
                      </w:r>
                      <w:r w:rsidRPr="00CF6791">
                        <w:rPr>
                          <w:b/>
                        </w:rPr>
                        <w:fldChar w:fldCharType="end"/>
                      </w:r>
                      <w:bookmarkEnd w:id="29"/>
                      <w:r>
                        <w:t xml:space="preserve">. </w:t>
                      </w:r>
                      <w:r w:rsidRPr="00127064">
                        <w:t>Wavelet power spectra for national time series of all-cause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bookmarkEnd w:id="30"/>
                    </w:p>
                  </w:txbxContent>
                </v:textbox>
                <w10:wrap type="topAndBottom"/>
              </v:shape>
            </w:pict>
          </mc:Fallback>
        </mc:AlternateContent>
      </w:r>
    </w:p>
    <w:p w14:paraId="46E8C111" w14:textId="4F4DAB74" w:rsidR="00B13ADA" w:rsidRDefault="006A336D" w:rsidP="006D1A83">
      <w:pPr>
        <w:sectPr w:rsidR="00B13ADA" w:rsidSect="00AD32A1">
          <w:pgSz w:w="16840" w:h="11900" w:orient="landscape"/>
          <w:pgMar w:top="720" w:right="720" w:bottom="720" w:left="720" w:header="720" w:footer="720" w:gutter="0"/>
          <w:lnNumType w:countBy="1" w:restart="continuous"/>
          <w:cols w:space="720"/>
          <w:docGrid w:linePitch="360"/>
        </w:sectPr>
      </w:pPr>
      <w:r>
        <w:rPr>
          <w:noProof/>
          <w:lang w:eastAsia="en-GB"/>
        </w:rPr>
        <mc:AlternateContent>
          <mc:Choice Requires="wps">
            <w:drawing>
              <wp:anchor distT="0" distB="0" distL="114300" distR="114300" simplePos="0" relativeHeight="251652096" behindDoc="0" locked="0" layoutInCell="1" allowOverlap="1" wp14:anchorId="18FB4808" wp14:editId="71B761CC">
                <wp:simplePos x="0" y="0"/>
                <wp:positionH relativeFrom="column">
                  <wp:posOffset>11814</wp:posOffset>
                </wp:positionH>
                <wp:positionV relativeFrom="paragraph">
                  <wp:posOffset>5802734</wp:posOffset>
                </wp:positionV>
                <wp:extent cx="9388475" cy="665480"/>
                <wp:effectExtent l="0" t="0" r="0" b="0"/>
                <wp:wrapTopAndBottom/>
                <wp:docPr id="32" name="Text Box 32"/>
                <wp:cNvGraphicFramePr/>
                <a:graphic xmlns:a="http://schemas.openxmlformats.org/drawingml/2006/main">
                  <a:graphicData uri="http://schemas.microsoft.com/office/word/2010/wordprocessingShape">
                    <wps:wsp>
                      <wps:cNvSpPr txBox="1"/>
                      <wps:spPr>
                        <a:xfrm>
                          <a:off x="0" y="0"/>
                          <a:ext cx="9388475" cy="665480"/>
                        </a:xfrm>
                        <a:prstGeom prst="rect">
                          <a:avLst/>
                        </a:prstGeom>
                        <a:solidFill>
                          <a:prstClr val="white"/>
                        </a:solidFill>
                        <a:ln>
                          <a:noFill/>
                        </a:ln>
                      </wps:spPr>
                      <wps:txbx>
                        <w:txbxContent>
                          <w:p w14:paraId="44E4B4AA" w14:textId="5E8C9149" w:rsidR="0002341C" w:rsidRPr="000D1D90" w:rsidRDefault="0002341C" w:rsidP="00AD2496">
                            <w:pPr>
                              <w:jc w:val="center"/>
                              <w:rPr>
                                <w:noProof/>
                              </w:rPr>
                            </w:pPr>
                            <w:bookmarkStart w:id="31" w:name="_Ref6066458"/>
                            <w:bookmarkStart w:id="32" w:name="_Toc7299812"/>
                            <w:r w:rsidRPr="00A716F5">
                              <w:rPr>
                                <w:b/>
                              </w:rPr>
                              <w:t xml:space="preserve">Figure </w:t>
                            </w:r>
                            <w:r w:rsidRPr="00A716F5">
                              <w:rPr>
                                <w:b/>
                              </w:rPr>
                              <w:fldChar w:fldCharType="begin"/>
                            </w:r>
                            <w:r w:rsidRPr="00A716F5">
                              <w:rPr>
                                <w:b/>
                              </w:rPr>
                              <w:instrText xml:space="preserve"> SEQ Figure \* ARABIC </w:instrText>
                            </w:r>
                            <w:r w:rsidRPr="00A716F5">
                              <w:rPr>
                                <w:b/>
                              </w:rPr>
                              <w:fldChar w:fldCharType="separate"/>
                            </w:r>
                            <w:r>
                              <w:rPr>
                                <w:b/>
                                <w:noProof/>
                              </w:rPr>
                              <w:t>3</w:t>
                            </w:r>
                            <w:r w:rsidRPr="00A716F5">
                              <w:rPr>
                                <w:b/>
                              </w:rPr>
                              <w:fldChar w:fldCharType="end"/>
                            </w:r>
                            <w:bookmarkEnd w:id="31"/>
                            <w:r>
                              <w:t xml:space="preserve">. </w:t>
                            </w:r>
                            <w:r w:rsidRPr="00DF30F5">
                              <w:t>Wavelet power spectra for national time series of cancer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bookmarkEnd w:id="32"/>
                          </w:p>
                          <w:p w14:paraId="14F3C0E4" w14:textId="77777777" w:rsidR="0002341C" w:rsidRDefault="0002341C" w:rsidP="00AD2496">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8FB4808" id="Text Box 32" o:spid="_x0000_s1028" type="#_x0000_t202" style="position:absolute;left:0;text-align:left;margin-left:.95pt;margin-top:456.9pt;width:739.25pt;height:52.4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" stroked="f">
                <v:textbox inset="0,0,0,0">
                  <w:txbxContent>
                    <w:p w14:paraId="44E4B4AA" w14:textId="5E8C9149" w:rsidR="0002341C" w:rsidRPr="000D1D90" w:rsidRDefault="0002341C" w:rsidP="00AD2496">
                      <w:pPr>
                        <w:jc w:val="center"/>
                        <w:rPr>
                          <w:noProof/>
                        </w:rPr>
                      </w:pPr>
                      <w:bookmarkStart w:id="33" w:name="_Ref6066458"/>
                      <w:bookmarkStart w:id="34" w:name="_Toc7299812"/>
                      <w:r w:rsidRPr="00A716F5">
                        <w:rPr>
                          <w:b/>
                        </w:rPr>
                        <w:t xml:space="preserve">Figure </w:t>
                      </w:r>
                      <w:r w:rsidRPr="00A716F5">
                        <w:rPr>
                          <w:b/>
                        </w:rPr>
                        <w:fldChar w:fldCharType="begin"/>
                      </w:r>
                      <w:r w:rsidRPr="00A716F5">
                        <w:rPr>
                          <w:b/>
                        </w:rPr>
                        <w:instrText xml:space="preserve"> SEQ Figure \* ARABIC </w:instrText>
                      </w:r>
                      <w:r w:rsidRPr="00A716F5">
                        <w:rPr>
                          <w:b/>
                        </w:rPr>
                        <w:fldChar w:fldCharType="separate"/>
                      </w:r>
                      <w:r>
                        <w:rPr>
                          <w:b/>
                          <w:noProof/>
                        </w:rPr>
                        <w:t>3</w:t>
                      </w:r>
                      <w:r w:rsidRPr="00A716F5">
                        <w:rPr>
                          <w:b/>
                        </w:rPr>
                        <w:fldChar w:fldCharType="end"/>
                      </w:r>
                      <w:bookmarkEnd w:id="33"/>
                      <w:r>
                        <w:t xml:space="preserve">. </w:t>
                      </w:r>
                      <w:r w:rsidRPr="00DF30F5">
                        <w:t>Wavelet power spectra for national time series of cancer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bookmarkEnd w:id="34"/>
                    </w:p>
                    <w:p w14:paraId="14F3C0E4" w14:textId="77777777" w:rsidR="0002341C" w:rsidRDefault="0002341C" w:rsidP="00AD2496">
                      <w:pPr>
                        <w:jc w:val="center"/>
                      </w:pPr>
                    </w:p>
                  </w:txbxContent>
                </v:textbox>
                <w10:wrap type="topAndBottom"/>
              </v:shape>
            </w:pict>
          </mc:Fallback>
        </mc:AlternateContent>
      </w:r>
    </w:p>
    <w:p w14:paraId="182B06A7" w14:textId="3BA2764C" w:rsidR="00B13ADA" w:rsidRDefault="00B54F44" w:rsidP="006D1A83">
      <w:pPr>
        <w:sectPr w:rsidR="00B13ADA" w:rsidSect="0008120B">
          <w:pgSz w:w="16840" w:h="11900" w:orient="landscape"/>
          <w:pgMar w:top="720" w:right="720" w:bottom="720" w:left="720" w:header="720" w:footer="720" w:gutter="0"/>
          <w:lnNumType w:countBy="1" w:restart="continuous"/>
          <w:cols w:space="720"/>
          <w:docGrid w:linePitch="360"/>
        </w:sectPr>
      </w:pPr>
      <w:r>
        <w:rPr>
          <w:noProof/>
          <w:lang w:eastAsia="en-GB"/>
        </w:rPr>
        <mc:AlternateContent>
          <mc:Choice Requires="wps">
            <w:drawing>
              <wp:anchor distT="0" distB="0" distL="114300" distR="114300" simplePos="0" relativeHeight="251656192" behindDoc="0" locked="0" layoutInCell="1" allowOverlap="1" wp14:anchorId="0A55F4D0" wp14:editId="62A10D0F">
                <wp:simplePos x="0" y="0"/>
                <wp:positionH relativeFrom="column">
                  <wp:posOffset>213833</wp:posOffset>
                </wp:positionH>
                <wp:positionV relativeFrom="paragraph">
                  <wp:posOffset>5802778</wp:posOffset>
                </wp:positionV>
                <wp:extent cx="9388475" cy="665018"/>
                <wp:effectExtent l="0" t="0" r="0" b="0"/>
                <wp:wrapTopAndBottom/>
                <wp:docPr id="36" name="Text Box 36"/>
                <wp:cNvGraphicFramePr/>
                <a:graphic xmlns:a="http://schemas.openxmlformats.org/drawingml/2006/main">
                  <a:graphicData uri="http://schemas.microsoft.com/office/word/2010/wordprocessingShape">
                    <wps:wsp>
                      <wps:cNvSpPr txBox="1"/>
                      <wps:spPr>
                        <a:xfrm>
                          <a:off x="0" y="0"/>
                          <a:ext cx="9388475" cy="665018"/>
                        </a:xfrm>
                        <a:prstGeom prst="rect">
                          <a:avLst/>
                        </a:prstGeom>
                        <a:solidFill>
                          <a:prstClr val="white"/>
                        </a:solidFill>
                        <a:ln>
                          <a:noFill/>
                        </a:ln>
                      </wps:spPr>
                      <wps:txbx>
                        <w:txbxContent>
                          <w:p w14:paraId="5E2D56B3" w14:textId="2B536440" w:rsidR="0002341C" w:rsidRPr="000D1D90" w:rsidRDefault="0002341C" w:rsidP="00D97081">
                            <w:pPr>
                              <w:jc w:val="center"/>
                              <w:rPr>
                                <w:noProof/>
                              </w:rPr>
                            </w:pPr>
                            <w:bookmarkStart w:id="35" w:name="_Ref6155648"/>
                            <w:bookmarkStart w:id="36" w:name="_Toc7299813"/>
                            <w:r w:rsidRPr="00A716F5">
                              <w:rPr>
                                <w:b/>
                              </w:rPr>
                              <w:t xml:space="preserve">Figure </w:t>
                            </w:r>
                            <w:r w:rsidRPr="00A716F5">
                              <w:rPr>
                                <w:b/>
                              </w:rPr>
                              <w:fldChar w:fldCharType="begin"/>
                            </w:r>
                            <w:r w:rsidRPr="00A716F5">
                              <w:rPr>
                                <w:b/>
                              </w:rPr>
                              <w:instrText xml:space="preserve"> SEQ Figure \* ARABIC </w:instrText>
                            </w:r>
                            <w:r w:rsidRPr="00A716F5">
                              <w:rPr>
                                <w:b/>
                              </w:rPr>
                              <w:fldChar w:fldCharType="separate"/>
                            </w:r>
                            <w:r>
                              <w:rPr>
                                <w:b/>
                                <w:noProof/>
                              </w:rPr>
                              <w:t>4</w:t>
                            </w:r>
                            <w:r w:rsidRPr="00A716F5">
                              <w:rPr>
                                <w:b/>
                              </w:rPr>
                              <w:fldChar w:fldCharType="end"/>
                            </w:r>
                            <w:bookmarkEnd w:id="35"/>
                            <w:r>
                              <w:t xml:space="preserve">. </w:t>
                            </w:r>
                            <w:r w:rsidRPr="00127064">
                              <w:t>Wavelet power spectra for national time series of cancer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bookmarkEnd w:id="36"/>
                          </w:p>
                          <w:p w14:paraId="0C63E6AD" w14:textId="77777777" w:rsidR="0002341C" w:rsidRDefault="0002341C" w:rsidP="00D97081">
                            <w:pPr>
                              <w:jc w:val="center"/>
                            </w:pPr>
                          </w:p>
                          <w:p w14:paraId="4F8EC9C8" w14:textId="77777777" w:rsidR="0002341C" w:rsidRDefault="0002341C" w:rsidP="00D97081">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A55F4D0" id="Text Box 36" o:spid="_x0000_s1029" type="#_x0000_t202" style="position:absolute;left:0;text-align:left;margin-left:16.85pt;margin-top:456.9pt;width:739.25pt;height:52.3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" stroked="f">
                <v:textbox inset="0,0,0,0">
                  <w:txbxContent>
                    <w:p w14:paraId="5E2D56B3" w14:textId="2B536440" w:rsidR="0002341C" w:rsidRPr="000D1D90" w:rsidRDefault="0002341C" w:rsidP="00D97081">
                      <w:pPr>
                        <w:jc w:val="center"/>
                        <w:rPr>
                          <w:noProof/>
                        </w:rPr>
                      </w:pPr>
                      <w:bookmarkStart w:id="37" w:name="_Ref6155648"/>
                      <w:bookmarkStart w:id="38" w:name="_Toc7299813"/>
                      <w:r w:rsidRPr="00A716F5">
                        <w:rPr>
                          <w:b/>
                        </w:rPr>
                        <w:t xml:space="preserve">Figure </w:t>
                      </w:r>
                      <w:r w:rsidRPr="00A716F5">
                        <w:rPr>
                          <w:b/>
                        </w:rPr>
                        <w:fldChar w:fldCharType="begin"/>
                      </w:r>
                      <w:r w:rsidRPr="00A716F5">
                        <w:rPr>
                          <w:b/>
                        </w:rPr>
                        <w:instrText xml:space="preserve"> SEQ Figure \* ARABIC </w:instrText>
                      </w:r>
                      <w:r w:rsidRPr="00A716F5">
                        <w:rPr>
                          <w:b/>
                        </w:rPr>
                        <w:fldChar w:fldCharType="separate"/>
                      </w:r>
                      <w:r>
                        <w:rPr>
                          <w:b/>
                          <w:noProof/>
                        </w:rPr>
                        <w:t>4</w:t>
                      </w:r>
                      <w:r w:rsidRPr="00A716F5">
                        <w:rPr>
                          <w:b/>
                        </w:rPr>
                        <w:fldChar w:fldCharType="end"/>
                      </w:r>
                      <w:bookmarkEnd w:id="37"/>
                      <w:r>
                        <w:t xml:space="preserve">. </w:t>
                      </w:r>
                      <w:r w:rsidRPr="00127064">
                        <w:t>Wavelet power spectra for national time series of cancer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bookmarkEnd w:id="38"/>
                    </w:p>
                    <w:p w14:paraId="0C63E6AD" w14:textId="77777777" w:rsidR="0002341C" w:rsidRDefault="0002341C" w:rsidP="00D97081">
                      <w:pPr>
                        <w:jc w:val="center"/>
                      </w:pPr>
                    </w:p>
                    <w:p w14:paraId="4F8EC9C8" w14:textId="77777777" w:rsidR="0002341C" w:rsidRDefault="0002341C" w:rsidP="00D97081">
                      <w:pPr>
                        <w:jc w:val="center"/>
                      </w:pPr>
                    </w:p>
                  </w:txbxContent>
                </v:textbox>
                <w10:wrap type="topAndBottom"/>
              </v:shape>
            </w:pict>
          </mc:Fallback>
        </mc:AlternateContent>
      </w:r>
    </w:p>
    <w:p w14:paraId="357D6007" w14:textId="6FFBFE63" w:rsidR="00B13ADA" w:rsidRDefault="00B54F44" w:rsidP="006D1A83">
      <w:pPr>
        <w:sectPr w:rsidR="00B13ADA" w:rsidSect="0008120B">
          <w:pgSz w:w="16840" w:h="11900" w:orient="landscape"/>
          <w:pgMar w:top="720" w:right="720" w:bottom="720" w:left="720" w:header="720" w:footer="720" w:gutter="0"/>
          <w:lnNumType w:countBy="1" w:restart="continuous"/>
          <w:cols w:space="720"/>
          <w:docGrid w:linePitch="360"/>
        </w:sectPr>
      </w:pPr>
      <w:r>
        <w:rPr>
          <w:noProof/>
          <w:lang w:eastAsia="en-GB"/>
        </w:rPr>
        <mc:AlternateContent>
          <mc:Choice Requires="wps">
            <w:drawing>
              <wp:anchor distT="0" distB="0" distL="114300" distR="114300" simplePos="0" relativeHeight="251660288" behindDoc="0" locked="0" layoutInCell="1" allowOverlap="1" wp14:anchorId="0313C48A" wp14:editId="315B1919">
                <wp:simplePos x="0" y="0"/>
                <wp:positionH relativeFrom="column">
                  <wp:posOffset>213833</wp:posOffset>
                </wp:positionH>
                <wp:positionV relativeFrom="paragraph">
                  <wp:posOffset>5802778</wp:posOffset>
                </wp:positionV>
                <wp:extent cx="9388475" cy="665018"/>
                <wp:effectExtent l="0" t="0" r="0" b="0"/>
                <wp:wrapTopAndBottom/>
                <wp:docPr id="39" name="Text Box 39"/>
                <wp:cNvGraphicFramePr/>
                <a:graphic xmlns:a="http://schemas.openxmlformats.org/drawingml/2006/main">
                  <a:graphicData uri="http://schemas.microsoft.com/office/word/2010/wordprocessingShape">
                    <wps:wsp>
                      <wps:cNvSpPr txBox="1"/>
                      <wps:spPr>
                        <a:xfrm>
                          <a:off x="0" y="0"/>
                          <a:ext cx="9388475" cy="665018"/>
                        </a:xfrm>
                        <a:prstGeom prst="rect">
                          <a:avLst/>
                        </a:prstGeom>
                        <a:solidFill>
                          <a:prstClr val="white"/>
                        </a:solidFill>
                        <a:ln>
                          <a:noFill/>
                        </a:ln>
                      </wps:spPr>
                      <wps:txbx>
                        <w:txbxContent>
                          <w:p w14:paraId="14819F7B" w14:textId="603F317D" w:rsidR="0002341C" w:rsidRPr="000D1D90" w:rsidRDefault="0002341C" w:rsidP="00D97081">
                            <w:pPr>
                              <w:jc w:val="center"/>
                              <w:rPr>
                                <w:noProof/>
                              </w:rPr>
                            </w:pPr>
                            <w:bookmarkStart w:id="39" w:name="_Toc7299814"/>
                            <w:r w:rsidRPr="00A716F5">
                              <w:rPr>
                                <w:b/>
                              </w:rPr>
                              <w:t xml:space="preserve">Figure </w:t>
                            </w:r>
                            <w:r w:rsidRPr="00A716F5">
                              <w:rPr>
                                <w:b/>
                              </w:rPr>
                              <w:fldChar w:fldCharType="begin"/>
                            </w:r>
                            <w:r w:rsidRPr="00A716F5">
                              <w:rPr>
                                <w:b/>
                              </w:rPr>
                              <w:instrText xml:space="preserve"> SEQ Figure \* ARABIC </w:instrText>
                            </w:r>
                            <w:r w:rsidRPr="00A716F5">
                              <w:rPr>
                                <w:b/>
                              </w:rPr>
                              <w:fldChar w:fldCharType="separate"/>
                            </w:r>
                            <w:r>
                              <w:rPr>
                                <w:b/>
                                <w:noProof/>
                              </w:rPr>
                              <w:t>5</w:t>
                            </w:r>
                            <w:r w:rsidRPr="00A716F5">
                              <w:rPr>
                                <w:b/>
                              </w:rPr>
                              <w:fldChar w:fldCharType="end"/>
                            </w:r>
                            <w:r>
                              <w:t xml:space="preserve">. </w:t>
                            </w:r>
                            <w:r w:rsidRPr="00127064">
                              <w:t>Wavelet power spectra for national time series of cardiorespiratory disease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bookmarkEnd w:id="39"/>
                          </w:p>
                          <w:p w14:paraId="4BCFF74B" w14:textId="77777777" w:rsidR="0002341C" w:rsidRDefault="0002341C" w:rsidP="00D97081">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313C48A" id="Text Box 39" o:spid="_x0000_s1030" type="#_x0000_t202" style="position:absolute;left:0;text-align:left;margin-left:16.85pt;margin-top:456.9pt;width:739.25pt;height:52.3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" stroked="f">
                <v:textbox inset="0,0,0,0">
                  <w:txbxContent>
                    <w:p w14:paraId="14819F7B" w14:textId="603F317D" w:rsidR="0002341C" w:rsidRPr="000D1D90" w:rsidRDefault="0002341C" w:rsidP="00D97081">
                      <w:pPr>
                        <w:jc w:val="center"/>
                        <w:rPr>
                          <w:noProof/>
                        </w:rPr>
                      </w:pPr>
                      <w:bookmarkStart w:id="40" w:name="_Toc7299814"/>
                      <w:r w:rsidRPr="00A716F5">
                        <w:rPr>
                          <w:b/>
                        </w:rPr>
                        <w:t xml:space="preserve">Figure </w:t>
                      </w:r>
                      <w:r w:rsidRPr="00A716F5">
                        <w:rPr>
                          <w:b/>
                        </w:rPr>
                        <w:fldChar w:fldCharType="begin"/>
                      </w:r>
                      <w:r w:rsidRPr="00A716F5">
                        <w:rPr>
                          <w:b/>
                        </w:rPr>
                        <w:instrText xml:space="preserve"> SEQ Figure \* ARABIC </w:instrText>
                      </w:r>
                      <w:r w:rsidRPr="00A716F5">
                        <w:rPr>
                          <w:b/>
                        </w:rPr>
                        <w:fldChar w:fldCharType="separate"/>
                      </w:r>
                      <w:r>
                        <w:rPr>
                          <w:b/>
                          <w:noProof/>
                        </w:rPr>
                        <w:t>5</w:t>
                      </w:r>
                      <w:r w:rsidRPr="00A716F5">
                        <w:rPr>
                          <w:b/>
                        </w:rPr>
                        <w:fldChar w:fldCharType="end"/>
                      </w:r>
                      <w:r>
                        <w:t xml:space="preserve">. </w:t>
                      </w:r>
                      <w:r w:rsidRPr="00127064">
                        <w:t>Wavelet power spectra for national time series of cardiorespiratory disease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bookmarkEnd w:id="40"/>
                    </w:p>
                    <w:p w14:paraId="4BCFF74B" w14:textId="77777777" w:rsidR="0002341C" w:rsidRDefault="0002341C" w:rsidP="00D97081">
                      <w:pPr>
                        <w:jc w:val="center"/>
                      </w:pPr>
                    </w:p>
                  </w:txbxContent>
                </v:textbox>
                <w10:wrap type="topAndBottom"/>
              </v:shape>
            </w:pict>
          </mc:Fallback>
        </mc:AlternateContent>
      </w:r>
    </w:p>
    <w:p w14:paraId="1F48A576" w14:textId="1B70B5F2" w:rsidR="00B13ADA" w:rsidRDefault="00B54F44" w:rsidP="006D1A83">
      <w:pPr>
        <w:sectPr w:rsidR="00B13ADA" w:rsidSect="0008120B">
          <w:pgSz w:w="16840" w:h="11900" w:orient="landscape"/>
          <w:pgMar w:top="720" w:right="720" w:bottom="720" w:left="720" w:header="720" w:footer="720" w:gutter="0"/>
          <w:lnNumType w:countBy="1" w:restart="continuous"/>
          <w:cols w:space="720"/>
          <w:docGrid w:linePitch="360"/>
        </w:sectPr>
      </w:pPr>
      <w:r>
        <w:rPr>
          <w:noProof/>
          <w:lang w:eastAsia="en-GB"/>
        </w:rPr>
        <mc:AlternateContent>
          <mc:Choice Requires="wps">
            <w:drawing>
              <wp:anchor distT="0" distB="0" distL="114300" distR="114300" simplePos="0" relativeHeight="251664384" behindDoc="0" locked="0" layoutInCell="1" allowOverlap="1" wp14:anchorId="3BABE2FA" wp14:editId="4E00BE02">
                <wp:simplePos x="0" y="0"/>
                <wp:positionH relativeFrom="column">
                  <wp:posOffset>213833</wp:posOffset>
                </wp:positionH>
                <wp:positionV relativeFrom="paragraph">
                  <wp:posOffset>5802778</wp:posOffset>
                </wp:positionV>
                <wp:extent cx="9388475" cy="665018"/>
                <wp:effectExtent l="0" t="0" r="0" b="0"/>
                <wp:wrapTopAndBottom/>
                <wp:docPr id="42" name="Text Box 42"/>
                <wp:cNvGraphicFramePr/>
                <a:graphic xmlns:a="http://schemas.openxmlformats.org/drawingml/2006/main">
                  <a:graphicData uri="http://schemas.microsoft.com/office/word/2010/wordprocessingShape">
                    <wps:wsp>
                      <wps:cNvSpPr txBox="1"/>
                      <wps:spPr>
                        <a:xfrm>
                          <a:off x="0" y="0"/>
                          <a:ext cx="9388475" cy="665018"/>
                        </a:xfrm>
                        <a:prstGeom prst="rect">
                          <a:avLst/>
                        </a:prstGeom>
                        <a:solidFill>
                          <a:prstClr val="white"/>
                        </a:solidFill>
                        <a:ln>
                          <a:noFill/>
                        </a:ln>
                      </wps:spPr>
                      <wps:txbx>
                        <w:txbxContent>
                          <w:p w14:paraId="3C966853" w14:textId="6384D09F" w:rsidR="0002341C" w:rsidRPr="000D1D90" w:rsidRDefault="0002341C" w:rsidP="00AD2496">
                            <w:pPr>
                              <w:jc w:val="center"/>
                              <w:rPr>
                                <w:noProof/>
                              </w:rPr>
                            </w:pPr>
                            <w:bookmarkStart w:id="41" w:name="_Toc7299815"/>
                            <w:r w:rsidRPr="00A716F5">
                              <w:rPr>
                                <w:b/>
                              </w:rPr>
                              <w:t xml:space="preserve">Figure </w:t>
                            </w:r>
                            <w:r w:rsidRPr="00A716F5">
                              <w:rPr>
                                <w:b/>
                              </w:rPr>
                              <w:fldChar w:fldCharType="begin"/>
                            </w:r>
                            <w:r w:rsidRPr="00A716F5">
                              <w:rPr>
                                <w:b/>
                              </w:rPr>
                              <w:instrText xml:space="preserve"> SEQ Figure \* ARABIC </w:instrText>
                            </w:r>
                            <w:r w:rsidRPr="00A716F5">
                              <w:rPr>
                                <w:b/>
                              </w:rPr>
                              <w:fldChar w:fldCharType="separate"/>
                            </w:r>
                            <w:r>
                              <w:rPr>
                                <w:b/>
                                <w:noProof/>
                              </w:rPr>
                              <w:t>6</w:t>
                            </w:r>
                            <w:r w:rsidRPr="00A716F5">
                              <w:rPr>
                                <w:b/>
                              </w:rPr>
                              <w:fldChar w:fldCharType="end"/>
                            </w:r>
                            <w:r>
                              <w:t xml:space="preserve">. </w:t>
                            </w:r>
                            <w:r w:rsidRPr="00127064">
                              <w:t>Wavelet power spectra for national time series of cardiorespiratory disease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bookmarkEnd w:id="41"/>
                          </w:p>
                          <w:p w14:paraId="712D0E9E" w14:textId="77777777" w:rsidR="0002341C" w:rsidRDefault="0002341C" w:rsidP="00AD2496">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BABE2FA" id="Text Box 42" o:spid="_x0000_s1031" type="#_x0000_t202" style="position:absolute;left:0;text-align:left;margin-left:16.85pt;margin-top:456.9pt;width:739.25pt;height:52.3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" stroked="f">
                <v:textbox inset="0,0,0,0">
                  <w:txbxContent>
                    <w:p w14:paraId="3C966853" w14:textId="6384D09F" w:rsidR="0002341C" w:rsidRPr="000D1D90" w:rsidRDefault="0002341C" w:rsidP="00AD2496">
                      <w:pPr>
                        <w:jc w:val="center"/>
                        <w:rPr>
                          <w:noProof/>
                        </w:rPr>
                      </w:pPr>
                      <w:bookmarkStart w:id="42" w:name="_Toc7299815"/>
                      <w:r w:rsidRPr="00A716F5">
                        <w:rPr>
                          <w:b/>
                        </w:rPr>
                        <w:t xml:space="preserve">Figure </w:t>
                      </w:r>
                      <w:r w:rsidRPr="00A716F5">
                        <w:rPr>
                          <w:b/>
                        </w:rPr>
                        <w:fldChar w:fldCharType="begin"/>
                      </w:r>
                      <w:r w:rsidRPr="00A716F5">
                        <w:rPr>
                          <w:b/>
                        </w:rPr>
                        <w:instrText xml:space="preserve"> SEQ Figure \* ARABIC </w:instrText>
                      </w:r>
                      <w:r w:rsidRPr="00A716F5">
                        <w:rPr>
                          <w:b/>
                        </w:rPr>
                        <w:fldChar w:fldCharType="separate"/>
                      </w:r>
                      <w:r>
                        <w:rPr>
                          <w:b/>
                          <w:noProof/>
                        </w:rPr>
                        <w:t>6</w:t>
                      </w:r>
                      <w:r w:rsidRPr="00A716F5">
                        <w:rPr>
                          <w:b/>
                        </w:rPr>
                        <w:fldChar w:fldCharType="end"/>
                      </w:r>
                      <w:r>
                        <w:t xml:space="preserve">. </w:t>
                      </w:r>
                      <w:r w:rsidRPr="00127064">
                        <w:t>Wavelet power spectra for national time series of cardiorespiratory disease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bookmarkEnd w:id="42"/>
                    </w:p>
                    <w:p w14:paraId="712D0E9E" w14:textId="77777777" w:rsidR="0002341C" w:rsidRDefault="0002341C" w:rsidP="00AD2496">
                      <w:pPr>
                        <w:jc w:val="center"/>
                      </w:pPr>
                    </w:p>
                  </w:txbxContent>
                </v:textbox>
                <w10:wrap type="topAndBottom"/>
              </v:shape>
            </w:pict>
          </mc:Fallback>
        </mc:AlternateContent>
      </w:r>
    </w:p>
    <w:p w14:paraId="4689D19F" w14:textId="38889CF9" w:rsidR="00B13ADA" w:rsidRDefault="00B54F44" w:rsidP="006D1A83">
      <w:pPr>
        <w:sectPr w:rsidR="00B13ADA" w:rsidSect="0008120B">
          <w:pgSz w:w="16840" w:h="11900" w:orient="landscape"/>
          <w:pgMar w:top="720" w:right="720" w:bottom="720" w:left="720" w:header="720" w:footer="720" w:gutter="0"/>
          <w:lnNumType w:countBy="1" w:restart="continuous"/>
          <w:cols w:space="720"/>
          <w:docGrid w:linePitch="360"/>
        </w:sectPr>
      </w:pPr>
      <w:r>
        <w:rPr>
          <w:noProof/>
          <w:lang w:eastAsia="en-GB"/>
        </w:rPr>
        <mc:AlternateContent>
          <mc:Choice Requires="wps">
            <w:drawing>
              <wp:anchor distT="0" distB="0" distL="114300" distR="114300" simplePos="0" relativeHeight="251668480" behindDoc="0" locked="0" layoutInCell="1" allowOverlap="1" wp14:anchorId="75A94484" wp14:editId="6BFADB3D">
                <wp:simplePos x="0" y="0"/>
                <wp:positionH relativeFrom="column">
                  <wp:posOffset>213833</wp:posOffset>
                </wp:positionH>
                <wp:positionV relativeFrom="paragraph">
                  <wp:posOffset>5802778</wp:posOffset>
                </wp:positionV>
                <wp:extent cx="9388475" cy="665018"/>
                <wp:effectExtent l="0" t="0" r="0" b="0"/>
                <wp:wrapTopAndBottom/>
                <wp:docPr id="45" name="Text Box 45"/>
                <wp:cNvGraphicFramePr/>
                <a:graphic xmlns:a="http://schemas.openxmlformats.org/drawingml/2006/main">
                  <a:graphicData uri="http://schemas.microsoft.com/office/word/2010/wordprocessingShape">
                    <wps:wsp>
                      <wps:cNvSpPr txBox="1"/>
                      <wps:spPr>
                        <a:xfrm>
                          <a:off x="0" y="0"/>
                          <a:ext cx="9388475" cy="665018"/>
                        </a:xfrm>
                        <a:prstGeom prst="rect">
                          <a:avLst/>
                        </a:prstGeom>
                        <a:solidFill>
                          <a:prstClr val="white"/>
                        </a:solidFill>
                        <a:ln>
                          <a:noFill/>
                        </a:ln>
                      </wps:spPr>
                      <wps:txbx>
                        <w:txbxContent>
                          <w:p w14:paraId="7F99522A" w14:textId="47D633BD" w:rsidR="0002341C" w:rsidRPr="000D1D90" w:rsidRDefault="0002341C" w:rsidP="00AD2496">
                            <w:pPr>
                              <w:jc w:val="center"/>
                              <w:rPr>
                                <w:noProof/>
                              </w:rPr>
                            </w:pPr>
                            <w:bookmarkStart w:id="43" w:name="_Toc7299816"/>
                            <w:r w:rsidRPr="00A716F5">
                              <w:rPr>
                                <w:b/>
                              </w:rPr>
                              <w:t xml:space="preserve">Figure </w:t>
                            </w:r>
                            <w:r w:rsidRPr="00A716F5">
                              <w:rPr>
                                <w:b/>
                              </w:rPr>
                              <w:fldChar w:fldCharType="begin"/>
                            </w:r>
                            <w:r w:rsidRPr="00A716F5">
                              <w:rPr>
                                <w:b/>
                              </w:rPr>
                              <w:instrText xml:space="preserve"> SEQ Figure \* ARABIC </w:instrText>
                            </w:r>
                            <w:r w:rsidRPr="00A716F5">
                              <w:rPr>
                                <w:b/>
                              </w:rPr>
                              <w:fldChar w:fldCharType="separate"/>
                            </w:r>
                            <w:r>
                              <w:rPr>
                                <w:b/>
                                <w:noProof/>
                              </w:rPr>
                              <w:t>7</w:t>
                            </w:r>
                            <w:r w:rsidRPr="00A716F5">
                              <w:rPr>
                                <w:b/>
                              </w:rPr>
                              <w:fldChar w:fldCharType="end"/>
                            </w:r>
                            <w:r>
                              <w:t xml:space="preserve">. </w:t>
                            </w:r>
                            <w:r w:rsidRPr="00127064">
                              <w:t>Wavelet power spectra for national time series of injury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bookmarkEnd w:id="43"/>
                          </w:p>
                          <w:p w14:paraId="37F20799" w14:textId="77777777" w:rsidR="0002341C" w:rsidRDefault="0002341C" w:rsidP="00AD2496">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5A94484" id="Text Box 45" o:spid="_x0000_s1032" type="#_x0000_t202" style="position:absolute;left:0;text-align:left;margin-left:16.85pt;margin-top:456.9pt;width:739.25pt;height:52.3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" stroked="f">
                <v:textbox inset="0,0,0,0">
                  <w:txbxContent>
                    <w:p w14:paraId="7F99522A" w14:textId="47D633BD" w:rsidR="0002341C" w:rsidRPr="000D1D90" w:rsidRDefault="0002341C" w:rsidP="00AD2496">
                      <w:pPr>
                        <w:jc w:val="center"/>
                        <w:rPr>
                          <w:noProof/>
                        </w:rPr>
                      </w:pPr>
                      <w:bookmarkStart w:id="44" w:name="_Toc7299816"/>
                      <w:r w:rsidRPr="00A716F5">
                        <w:rPr>
                          <w:b/>
                        </w:rPr>
                        <w:t xml:space="preserve">Figure </w:t>
                      </w:r>
                      <w:r w:rsidRPr="00A716F5">
                        <w:rPr>
                          <w:b/>
                        </w:rPr>
                        <w:fldChar w:fldCharType="begin"/>
                      </w:r>
                      <w:r w:rsidRPr="00A716F5">
                        <w:rPr>
                          <w:b/>
                        </w:rPr>
                        <w:instrText xml:space="preserve"> SEQ Figure \* ARABIC </w:instrText>
                      </w:r>
                      <w:r w:rsidRPr="00A716F5">
                        <w:rPr>
                          <w:b/>
                        </w:rPr>
                        <w:fldChar w:fldCharType="separate"/>
                      </w:r>
                      <w:r>
                        <w:rPr>
                          <w:b/>
                          <w:noProof/>
                        </w:rPr>
                        <w:t>7</w:t>
                      </w:r>
                      <w:r w:rsidRPr="00A716F5">
                        <w:rPr>
                          <w:b/>
                        </w:rPr>
                        <w:fldChar w:fldCharType="end"/>
                      </w:r>
                      <w:r>
                        <w:t xml:space="preserve">. </w:t>
                      </w:r>
                      <w:r w:rsidRPr="00127064">
                        <w:t>Wavelet power spectra for national time series of injury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bookmarkEnd w:id="44"/>
                    </w:p>
                    <w:p w14:paraId="37F20799" w14:textId="77777777" w:rsidR="0002341C" w:rsidRDefault="0002341C" w:rsidP="00AD2496">
                      <w:pPr>
                        <w:jc w:val="center"/>
                      </w:pPr>
                    </w:p>
                  </w:txbxContent>
                </v:textbox>
                <w10:wrap type="topAndBottom"/>
              </v:shape>
            </w:pict>
          </mc:Fallback>
        </mc:AlternateContent>
      </w:r>
    </w:p>
    <w:p w14:paraId="216D8B39" w14:textId="5255AAA3" w:rsidR="00B13ADA" w:rsidRDefault="00B54F44" w:rsidP="006D1A83">
      <w:pPr>
        <w:sectPr w:rsidR="00B13ADA" w:rsidSect="0008120B">
          <w:pgSz w:w="16840" w:h="11900" w:orient="landscape"/>
          <w:pgMar w:top="720" w:right="720" w:bottom="720" w:left="720" w:header="720" w:footer="720" w:gutter="0"/>
          <w:lnNumType w:countBy="1" w:restart="continuous"/>
          <w:cols w:space="720"/>
          <w:docGrid w:linePitch="360"/>
        </w:sectPr>
      </w:pPr>
      <w:r>
        <w:rPr>
          <w:noProof/>
          <w:lang w:eastAsia="en-GB"/>
        </w:rPr>
        <mc:AlternateContent>
          <mc:Choice Requires="wps">
            <w:drawing>
              <wp:anchor distT="0" distB="0" distL="114300" distR="114300" simplePos="0" relativeHeight="251672576" behindDoc="0" locked="0" layoutInCell="1" allowOverlap="1" wp14:anchorId="7F5B8A2F" wp14:editId="3B8001DD">
                <wp:simplePos x="0" y="0"/>
                <wp:positionH relativeFrom="column">
                  <wp:posOffset>213833</wp:posOffset>
                </wp:positionH>
                <wp:positionV relativeFrom="paragraph">
                  <wp:posOffset>5802778</wp:posOffset>
                </wp:positionV>
                <wp:extent cx="9388475" cy="665018"/>
                <wp:effectExtent l="0" t="0" r="0" b="0"/>
                <wp:wrapTopAndBottom/>
                <wp:docPr id="48" name="Text Box 48"/>
                <wp:cNvGraphicFramePr/>
                <a:graphic xmlns:a="http://schemas.openxmlformats.org/drawingml/2006/main">
                  <a:graphicData uri="http://schemas.microsoft.com/office/word/2010/wordprocessingShape">
                    <wps:wsp>
                      <wps:cNvSpPr txBox="1"/>
                      <wps:spPr>
                        <a:xfrm>
                          <a:off x="0" y="0"/>
                          <a:ext cx="9388475" cy="665018"/>
                        </a:xfrm>
                        <a:prstGeom prst="rect">
                          <a:avLst/>
                        </a:prstGeom>
                        <a:solidFill>
                          <a:prstClr val="white"/>
                        </a:solidFill>
                        <a:ln>
                          <a:noFill/>
                        </a:ln>
                      </wps:spPr>
                      <wps:txbx>
                        <w:txbxContent>
                          <w:p w14:paraId="7E40E39E" w14:textId="49D9937A" w:rsidR="0002341C" w:rsidRPr="000D1D90" w:rsidRDefault="0002341C" w:rsidP="00042A68">
                            <w:pPr>
                              <w:jc w:val="center"/>
                              <w:rPr>
                                <w:noProof/>
                              </w:rPr>
                            </w:pPr>
                            <w:bookmarkStart w:id="45" w:name="_Toc7299817"/>
                            <w:r w:rsidRPr="00A716F5">
                              <w:rPr>
                                <w:b/>
                              </w:rPr>
                              <w:t xml:space="preserve">Figure </w:t>
                            </w:r>
                            <w:r w:rsidRPr="00A716F5">
                              <w:rPr>
                                <w:b/>
                              </w:rPr>
                              <w:fldChar w:fldCharType="begin"/>
                            </w:r>
                            <w:r w:rsidRPr="00A716F5">
                              <w:rPr>
                                <w:b/>
                              </w:rPr>
                              <w:instrText xml:space="preserve"> SEQ Figure \* ARABIC </w:instrText>
                            </w:r>
                            <w:r w:rsidRPr="00A716F5">
                              <w:rPr>
                                <w:b/>
                              </w:rPr>
                              <w:fldChar w:fldCharType="separate"/>
                            </w:r>
                            <w:r>
                              <w:rPr>
                                <w:b/>
                                <w:noProof/>
                              </w:rPr>
                              <w:t>8</w:t>
                            </w:r>
                            <w:r w:rsidRPr="00A716F5">
                              <w:rPr>
                                <w:b/>
                              </w:rPr>
                              <w:fldChar w:fldCharType="end"/>
                            </w:r>
                            <w:r>
                              <w:t xml:space="preserve">. </w:t>
                            </w:r>
                            <w:r w:rsidRPr="00127064">
                              <w:t>Wavelet power spectra for national time series of injury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bookmarkEnd w:id="45"/>
                          </w:p>
                          <w:p w14:paraId="1A691CE3" w14:textId="77777777" w:rsidR="0002341C" w:rsidRDefault="0002341C" w:rsidP="00042A68">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F5B8A2F" id="Text Box 48" o:spid="_x0000_s1033" type="#_x0000_t202" style="position:absolute;left:0;text-align:left;margin-left:16.85pt;margin-top:456.9pt;width:739.25pt;height:52.3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" stroked="f">
                <v:textbox inset="0,0,0,0">
                  <w:txbxContent>
                    <w:p w14:paraId="7E40E39E" w14:textId="49D9937A" w:rsidR="0002341C" w:rsidRPr="000D1D90" w:rsidRDefault="0002341C" w:rsidP="00042A68">
                      <w:pPr>
                        <w:jc w:val="center"/>
                        <w:rPr>
                          <w:noProof/>
                        </w:rPr>
                      </w:pPr>
                      <w:bookmarkStart w:id="46" w:name="_Toc7299817"/>
                      <w:r w:rsidRPr="00A716F5">
                        <w:rPr>
                          <w:b/>
                        </w:rPr>
                        <w:t xml:space="preserve">Figure </w:t>
                      </w:r>
                      <w:r w:rsidRPr="00A716F5">
                        <w:rPr>
                          <w:b/>
                        </w:rPr>
                        <w:fldChar w:fldCharType="begin"/>
                      </w:r>
                      <w:r w:rsidRPr="00A716F5">
                        <w:rPr>
                          <w:b/>
                        </w:rPr>
                        <w:instrText xml:space="preserve"> SEQ Figure \* ARABIC </w:instrText>
                      </w:r>
                      <w:r w:rsidRPr="00A716F5">
                        <w:rPr>
                          <w:b/>
                        </w:rPr>
                        <w:fldChar w:fldCharType="separate"/>
                      </w:r>
                      <w:r>
                        <w:rPr>
                          <w:b/>
                          <w:noProof/>
                        </w:rPr>
                        <w:t>8</w:t>
                      </w:r>
                      <w:r w:rsidRPr="00A716F5">
                        <w:rPr>
                          <w:b/>
                        </w:rPr>
                        <w:fldChar w:fldCharType="end"/>
                      </w:r>
                      <w:r>
                        <w:t xml:space="preserve">. </w:t>
                      </w:r>
                      <w:r w:rsidRPr="00127064">
                        <w:t>Wavelet power spectra for national time series of injury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bookmarkEnd w:id="46"/>
                    </w:p>
                    <w:p w14:paraId="1A691CE3" w14:textId="77777777" w:rsidR="0002341C" w:rsidRDefault="0002341C" w:rsidP="00042A68">
                      <w:pPr>
                        <w:jc w:val="center"/>
                      </w:pPr>
                    </w:p>
                  </w:txbxContent>
                </v:textbox>
                <w10:wrap type="topAndBottom"/>
              </v:shape>
            </w:pict>
          </mc:Fallback>
        </mc:AlternateContent>
      </w:r>
    </w:p>
    <w:p w14:paraId="6D138092" w14:textId="69525F6E" w:rsidR="00B13ADA" w:rsidRDefault="00B54F44" w:rsidP="006D1A83">
      <w:pPr>
        <w:sectPr w:rsidR="00B13ADA" w:rsidSect="0008120B">
          <w:pgSz w:w="16840" w:h="11900" w:orient="landscape"/>
          <w:pgMar w:top="720" w:right="720" w:bottom="720" w:left="720" w:header="720" w:footer="720" w:gutter="0"/>
          <w:lnNumType w:countBy="1" w:restart="continuous"/>
          <w:cols w:space="720"/>
          <w:docGrid w:linePitch="360"/>
        </w:sectPr>
      </w:pPr>
      <w:r>
        <w:rPr>
          <w:noProof/>
          <w:lang w:eastAsia="en-GB"/>
        </w:rPr>
        <mc:AlternateContent>
          <mc:Choice Requires="wps">
            <w:drawing>
              <wp:anchor distT="0" distB="0" distL="114300" distR="114300" simplePos="0" relativeHeight="251676672" behindDoc="0" locked="0" layoutInCell="1" allowOverlap="1" wp14:anchorId="19F80C44" wp14:editId="1823FB58">
                <wp:simplePos x="0" y="0"/>
                <wp:positionH relativeFrom="column">
                  <wp:posOffset>213833</wp:posOffset>
                </wp:positionH>
                <wp:positionV relativeFrom="paragraph">
                  <wp:posOffset>5802778</wp:posOffset>
                </wp:positionV>
                <wp:extent cx="9388475" cy="665018"/>
                <wp:effectExtent l="0" t="0" r="0" b="0"/>
                <wp:wrapTopAndBottom/>
                <wp:docPr id="51" name="Text Box 51"/>
                <wp:cNvGraphicFramePr/>
                <a:graphic xmlns:a="http://schemas.openxmlformats.org/drawingml/2006/main">
                  <a:graphicData uri="http://schemas.microsoft.com/office/word/2010/wordprocessingShape">
                    <wps:wsp>
                      <wps:cNvSpPr txBox="1"/>
                      <wps:spPr>
                        <a:xfrm>
                          <a:off x="0" y="0"/>
                          <a:ext cx="9388475" cy="665018"/>
                        </a:xfrm>
                        <a:prstGeom prst="rect">
                          <a:avLst/>
                        </a:prstGeom>
                        <a:solidFill>
                          <a:prstClr val="white"/>
                        </a:solidFill>
                        <a:ln>
                          <a:noFill/>
                        </a:ln>
                      </wps:spPr>
                      <wps:txbx>
                        <w:txbxContent>
                          <w:p w14:paraId="0A1D4ACB" w14:textId="6D192067" w:rsidR="0002341C" w:rsidRPr="000D1D90" w:rsidRDefault="0002341C" w:rsidP="00AD2496">
                            <w:pPr>
                              <w:jc w:val="center"/>
                              <w:rPr>
                                <w:noProof/>
                              </w:rPr>
                            </w:pPr>
                            <w:bookmarkStart w:id="47" w:name="_Toc7299818"/>
                            <w:r w:rsidRPr="00A716F5">
                              <w:rPr>
                                <w:b/>
                              </w:rPr>
                              <w:t xml:space="preserve">Figure </w:t>
                            </w:r>
                            <w:r w:rsidRPr="00A716F5">
                              <w:rPr>
                                <w:b/>
                              </w:rPr>
                              <w:fldChar w:fldCharType="begin"/>
                            </w:r>
                            <w:r w:rsidRPr="00A716F5">
                              <w:rPr>
                                <w:b/>
                              </w:rPr>
                              <w:instrText xml:space="preserve"> SEQ Figure \* ARABIC </w:instrText>
                            </w:r>
                            <w:r w:rsidRPr="00A716F5">
                              <w:rPr>
                                <w:b/>
                              </w:rPr>
                              <w:fldChar w:fldCharType="separate"/>
                            </w:r>
                            <w:r>
                              <w:rPr>
                                <w:b/>
                                <w:noProof/>
                              </w:rPr>
                              <w:t>9</w:t>
                            </w:r>
                            <w:r w:rsidRPr="00A716F5">
                              <w:rPr>
                                <w:b/>
                              </w:rPr>
                              <w:fldChar w:fldCharType="end"/>
                            </w:r>
                            <w:r>
                              <w:t xml:space="preserve">. </w:t>
                            </w:r>
                            <w:r w:rsidRPr="00127064">
                              <w:t>Wavelet power spectra for national time series of death rates from causes other than cancers, cardiorespiratory diseases and injuries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bookmarkEnd w:id="47"/>
                          </w:p>
                          <w:p w14:paraId="20CB1096" w14:textId="77777777" w:rsidR="0002341C" w:rsidRDefault="0002341C" w:rsidP="00AD2496">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9F80C44" id="Text Box 51" o:spid="_x0000_s1034" type="#_x0000_t202" style="position:absolute;left:0;text-align:left;margin-left:16.85pt;margin-top:456.9pt;width:739.25pt;height:52.3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" stroked="f">
                <v:textbox inset="0,0,0,0">
                  <w:txbxContent>
                    <w:p w14:paraId="0A1D4ACB" w14:textId="6D192067" w:rsidR="0002341C" w:rsidRPr="000D1D90" w:rsidRDefault="0002341C" w:rsidP="00AD2496">
                      <w:pPr>
                        <w:jc w:val="center"/>
                        <w:rPr>
                          <w:noProof/>
                        </w:rPr>
                      </w:pPr>
                      <w:bookmarkStart w:id="48" w:name="_Toc7299818"/>
                      <w:r w:rsidRPr="00A716F5">
                        <w:rPr>
                          <w:b/>
                        </w:rPr>
                        <w:t xml:space="preserve">Figure </w:t>
                      </w:r>
                      <w:r w:rsidRPr="00A716F5">
                        <w:rPr>
                          <w:b/>
                        </w:rPr>
                        <w:fldChar w:fldCharType="begin"/>
                      </w:r>
                      <w:r w:rsidRPr="00A716F5">
                        <w:rPr>
                          <w:b/>
                        </w:rPr>
                        <w:instrText xml:space="preserve"> SEQ Figure \* ARABIC </w:instrText>
                      </w:r>
                      <w:r w:rsidRPr="00A716F5">
                        <w:rPr>
                          <w:b/>
                        </w:rPr>
                        <w:fldChar w:fldCharType="separate"/>
                      </w:r>
                      <w:r>
                        <w:rPr>
                          <w:b/>
                          <w:noProof/>
                        </w:rPr>
                        <w:t>9</w:t>
                      </w:r>
                      <w:r w:rsidRPr="00A716F5">
                        <w:rPr>
                          <w:b/>
                        </w:rPr>
                        <w:fldChar w:fldCharType="end"/>
                      </w:r>
                      <w:r>
                        <w:t xml:space="preserve">. </w:t>
                      </w:r>
                      <w:r w:rsidRPr="00127064">
                        <w:t>Wavelet power spectra for national time series of death rates from causes other than cancers, cardiorespiratory diseases and injuries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bookmarkEnd w:id="48"/>
                    </w:p>
                    <w:p w14:paraId="20CB1096" w14:textId="77777777" w:rsidR="0002341C" w:rsidRDefault="0002341C" w:rsidP="00AD2496">
                      <w:pPr>
                        <w:jc w:val="center"/>
                      </w:pPr>
                    </w:p>
                  </w:txbxContent>
                </v:textbox>
                <w10:wrap type="topAndBottom"/>
              </v:shape>
            </w:pict>
          </mc:Fallback>
        </mc:AlternateContent>
      </w:r>
    </w:p>
    <w:p w14:paraId="47594C2A" w14:textId="001BE851" w:rsidR="00B13ADA" w:rsidRDefault="00B54F44" w:rsidP="006D1A83">
      <w:pPr>
        <w:sectPr w:rsidR="00B13ADA" w:rsidSect="0008120B">
          <w:pgSz w:w="16840" w:h="11900" w:orient="landscape"/>
          <w:pgMar w:top="720" w:right="720" w:bottom="720" w:left="720" w:header="720" w:footer="720" w:gutter="0"/>
          <w:lnNumType w:countBy="1" w:restart="continuous"/>
          <w:cols w:space="720"/>
          <w:docGrid w:linePitch="360"/>
        </w:sectPr>
      </w:pPr>
      <w:r>
        <w:rPr>
          <w:noProof/>
          <w:lang w:eastAsia="en-GB"/>
        </w:rPr>
        <mc:AlternateContent>
          <mc:Choice Requires="wps">
            <w:drawing>
              <wp:anchor distT="0" distB="0" distL="114300" distR="114300" simplePos="0" relativeHeight="251680768" behindDoc="0" locked="0" layoutInCell="1" allowOverlap="1" wp14:anchorId="505D671A" wp14:editId="49AC1A1B">
                <wp:simplePos x="0" y="0"/>
                <wp:positionH relativeFrom="column">
                  <wp:posOffset>213833</wp:posOffset>
                </wp:positionH>
                <wp:positionV relativeFrom="paragraph">
                  <wp:posOffset>5802778</wp:posOffset>
                </wp:positionV>
                <wp:extent cx="9388475" cy="665018"/>
                <wp:effectExtent l="0" t="0" r="0" b="0"/>
                <wp:wrapTopAndBottom/>
                <wp:docPr id="54" name="Text Box 54"/>
                <wp:cNvGraphicFramePr/>
                <a:graphic xmlns:a="http://schemas.openxmlformats.org/drawingml/2006/main">
                  <a:graphicData uri="http://schemas.microsoft.com/office/word/2010/wordprocessingShape">
                    <wps:wsp>
                      <wps:cNvSpPr txBox="1"/>
                      <wps:spPr>
                        <a:xfrm>
                          <a:off x="0" y="0"/>
                          <a:ext cx="9388475" cy="665018"/>
                        </a:xfrm>
                        <a:prstGeom prst="rect">
                          <a:avLst/>
                        </a:prstGeom>
                        <a:solidFill>
                          <a:prstClr val="white"/>
                        </a:solidFill>
                        <a:ln>
                          <a:noFill/>
                        </a:ln>
                      </wps:spPr>
                      <wps:txbx>
                        <w:txbxContent>
                          <w:p w14:paraId="09083731" w14:textId="16375AD8" w:rsidR="0002341C" w:rsidRPr="000D1D90" w:rsidRDefault="0002341C" w:rsidP="00042A68">
                            <w:pPr>
                              <w:jc w:val="center"/>
                              <w:rPr>
                                <w:noProof/>
                              </w:rPr>
                            </w:pPr>
                            <w:bookmarkStart w:id="49" w:name="_Ref6066466"/>
                            <w:bookmarkStart w:id="50" w:name="_Toc7299819"/>
                            <w:r w:rsidRPr="00A716F5">
                              <w:rPr>
                                <w:b/>
                              </w:rPr>
                              <w:t xml:space="preserve">Figure </w:t>
                            </w:r>
                            <w:r w:rsidRPr="00A716F5">
                              <w:rPr>
                                <w:b/>
                              </w:rPr>
                              <w:fldChar w:fldCharType="begin"/>
                            </w:r>
                            <w:r w:rsidRPr="00A716F5">
                              <w:rPr>
                                <w:b/>
                              </w:rPr>
                              <w:instrText xml:space="preserve"> SEQ Figure \* ARABIC </w:instrText>
                            </w:r>
                            <w:r w:rsidRPr="00A716F5">
                              <w:rPr>
                                <w:b/>
                              </w:rPr>
                              <w:fldChar w:fldCharType="separate"/>
                            </w:r>
                            <w:r>
                              <w:rPr>
                                <w:b/>
                                <w:noProof/>
                              </w:rPr>
                              <w:t>10</w:t>
                            </w:r>
                            <w:r w:rsidRPr="00A716F5">
                              <w:rPr>
                                <w:b/>
                              </w:rPr>
                              <w:fldChar w:fldCharType="end"/>
                            </w:r>
                            <w:bookmarkEnd w:id="49"/>
                            <w:r>
                              <w:t xml:space="preserve">. </w:t>
                            </w:r>
                            <w:r w:rsidRPr="00127064">
                              <w:t>Wavelet power spectra for national time series of death rates from causes other than cancers, cardiorespiratory diseases and injuries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bookmarkEnd w:id="50"/>
                          </w:p>
                          <w:p w14:paraId="1B3A0FDF" w14:textId="77777777" w:rsidR="0002341C" w:rsidRDefault="0002341C" w:rsidP="00042A68">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05D671A" id="Text Box 54" o:spid="_x0000_s1035" type="#_x0000_t202" style="position:absolute;left:0;text-align:left;margin-left:16.85pt;margin-top:456.9pt;width:739.25pt;height:52.3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" stroked="f">
                <v:textbox inset="0,0,0,0">
                  <w:txbxContent>
                    <w:p w14:paraId="09083731" w14:textId="16375AD8" w:rsidR="0002341C" w:rsidRPr="000D1D90" w:rsidRDefault="0002341C" w:rsidP="00042A68">
                      <w:pPr>
                        <w:jc w:val="center"/>
                        <w:rPr>
                          <w:noProof/>
                        </w:rPr>
                      </w:pPr>
                      <w:bookmarkStart w:id="51" w:name="_Ref6066466"/>
                      <w:bookmarkStart w:id="52" w:name="_Toc7299819"/>
                      <w:r w:rsidRPr="00A716F5">
                        <w:rPr>
                          <w:b/>
                        </w:rPr>
                        <w:t xml:space="preserve">Figure </w:t>
                      </w:r>
                      <w:r w:rsidRPr="00A716F5">
                        <w:rPr>
                          <w:b/>
                        </w:rPr>
                        <w:fldChar w:fldCharType="begin"/>
                      </w:r>
                      <w:r w:rsidRPr="00A716F5">
                        <w:rPr>
                          <w:b/>
                        </w:rPr>
                        <w:instrText xml:space="preserve"> SEQ Figure \* ARABIC </w:instrText>
                      </w:r>
                      <w:r w:rsidRPr="00A716F5">
                        <w:rPr>
                          <w:b/>
                        </w:rPr>
                        <w:fldChar w:fldCharType="separate"/>
                      </w:r>
                      <w:r>
                        <w:rPr>
                          <w:b/>
                          <w:noProof/>
                        </w:rPr>
                        <w:t>10</w:t>
                      </w:r>
                      <w:r w:rsidRPr="00A716F5">
                        <w:rPr>
                          <w:b/>
                        </w:rPr>
                        <w:fldChar w:fldCharType="end"/>
                      </w:r>
                      <w:bookmarkEnd w:id="51"/>
                      <w:r>
                        <w:t xml:space="preserve">. </w:t>
                      </w:r>
                      <w:r w:rsidRPr="00127064">
                        <w:t>Wavelet power spectra for national time series of death rates from causes other than cancers, cardiorespiratory diseases and injuries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bookmarkEnd w:id="52"/>
                    </w:p>
                    <w:p w14:paraId="1B3A0FDF" w14:textId="77777777" w:rsidR="0002341C" w:rsidRDefault="0002341C" w:rsidP="00042A68">
                      <w:pPr>
                        <w:jc w:val="center"/>
                      </w:pPr>
                    </w:p>
                  </w:txbxContent>
                </v:textbox>
                <w10:wrap type="topAndBottom"/>
              </v:shape>
            </w:pict>
          </mc:Fallback>
        </mc:AlternateContent>
      </w:r>
    </w:p>
    <w:p w14:paraId="1E564967" w14:textId="10EF4C93" w:rsidR="009B7A89" w:rsidRDefault="009B7A89" w:rsidP="006D1A83">
      <w:pPr>
        <w:pStyle w:val="Heading3"/>
      </w:pPr>
      <w:bookmarkStart w:id="53" w:name="_Toc7299805"/>
      <w:r>
        <w:t>Centre of gravity analysis</w:t>
      </w:r>
      <w:bookmarkEnd w:id="53"/>
    </w:p>
    <w:p w14:paraId="04E74A8D" w14:textId="5341ECA5" w:rsidR="00373281" w:rsidRDefault="009B7A89" w:rsidP="00261309">
      <w:pPr>
        <w:ind w:firstLine="720"/>
        <w:rPr>
          <w:szCs w:val="24"/>
        </w:rPr>
      </w:pPr>
      <w:r>
        <w:rPr>
          <w:szCs w:val="24"/>
        </w:rPr>
        <w:t>D</w:t>
      </w:r>
      <w:r w:rsidR="006675AE" w:rsidRPr="00097CA5">
        <w:rPr>
          <w:szCs w:val="24"/>
        </w:rPr>
        <w:t>eath rates in men aged ≥45 years and women aged ≥35 years peaked in December, January or February and were lowest in June to August, for all-cause mortality as well as for all non-injury and non-maternal causes of death (</w:t>
      </w:r>
      <w:r w:rsidR="00C7358A">
        <w:rPr>
          <w:szCs w:val="24"/>
        </w:rPr>
        <w:fldChar w:fldCharType="begin"/>
      </w:r>
      <w:r w:rsidR="00C7358A">
        <w:rPr>
          <w:szCs w:val="24"/>
        </w:rPr>
        <w:instrText xml:space="preserve"> REF _Ref6066984 \h </w:instrText>
      </w:r>
      <w:r w:rsidR="006D1A83">
        <w:rPr>
          <w:szCs w:val="24"/>
        </w:rPr>
        <w:instrText xml:space="preserve"> \* MERGEFORMAT </w:instrText>
      </w:r>
      <w:r w:rsidR="00C7358A">
        <w:rPr>
          <w:szCs w:val="24"/>
        </w:rPr>
      </w:r>
      <w:r w:rsidR="00C7358A">
        <w:rPr>
          <w:szCs w:val="24"/>
        </w:rPr>
        <w:fldChar w:fldCharType="separate"/>
      </w:r>
      <w:r w:rsidR="00762F63" w:rsidRPr="00A716F5">
        <w:rPr>
          <w:b/>
        </w:rPr>
        <w:t xml:space="preserve">Figure </w:t>
      </w:r>
      <w:r w:rsidR="00762F63">
        <w:rPr>
          <w:b/>
          <w:noProof/>
        </w:rPr>
        <w:t>11</w:t>
      </w:r>
      <w:r w:rsidR="00C7358A">
        <w:rPr>
          <w:szCs w:val="24"/>
        </w:rPr>
        <w:fldChar w:fldCharType="end"/>
      </w:r>
      <w:r w:rsidR="006675AE" w:rsidRPr="00097CA5">
        <w:rPr>
          <w:szCs w:val="24"/>
        </w:rPr>
        <w:t>). Deaths from cardiorespiratory diseases were also consistently highest in January and February and lowest in July and August across all ages</w:t>
      </w:r>
      <w:r w:rsidR="007A03A6" w:rsidRPr="007A03A6">
        <w:rPr>
          <w:szCs w:val="24"/>
        </w:rPr>
        <w:t xml:space="preserve">. </w:t>
      </w:r>
      <w:r w:rsidR="006675AE" w:rsidRPr="00097CA5">
        <w:rPr>
          <w:szCs w:val="24"/>
        </w:rPr>
        <w:t>A similar temporal pattern was seen for all-cause and non-injury mortality in children younger than five years of age, whose all-cause death rate was highest in February and lowest in August. In contrast, among males aged 5-34 years, all-cause mortality peaked in June or July, as did deaths from injuries, which generally had a summer peak in males and females below 45 years of age.</w:t>
      </w:r>
    </w:p>
    <w:p w14:paraId="35B9D5CA" w14:textId="194E338F" w:rsidR="00F10812" w:rsidRPr="00097CA5" w:rsidRDefault="00F10812" w:rsidP="00F10812">
      <w:pPr>
        <w:ind w:firstLine="720"/>
        <w:rPr>
          <w:szCs w:val="24"/>
        </w:rPr>
      </w:pPr>
      <w:r w:rsidRPr="00097CA5">
        <w:rPr>
          <w:szCs w:val="24"/>
        </w:rPr>
        <w:t>The subnational centre of gravity analysis showed that all-cause mortality peaks and minima in different climate regions are consistent with the national ones (</w:t>
      </w:r>
      <w:r w:rsidR="0069060B">
        <w:rPr>
          <w:szCs w:val="24"/>
        </w:rPr>
        <w:fldChar w:fldCharType="begin"/>
      </w:r>
      <w:r w:rsidR="0069060B">
        <w:rPr>
          <w:szCs w:val="24"/>
        </w:rPr>
        <w:instrText xml:space="preserve"> REF _Ref6145619 \h </w:instrText>
      </w:r>
      <w:r w:rsidR="0069060B">
        <w:rPr>
          <w:szCs w:val="24"/>
        </w:rPr>
      </w:r>
      <w:r w:rsidR="0069060B">
        <w:rPr>
          <w:szCs w:val="24"/>
        </w:rPr>
        <w:fldChar w:fldCharType="separate"/>
      </w:r>
      <w:r w:rsidR="00762F63" w:rsidRPr="005B7E5A">
        <w:rPr>
          <w:b/>
        </w:rPr>
        <w:t xml:space="preserve">Figure </w:t>
      </w:r>
      <w:r w:rsidR="00762F63">
        <w:rPr>
          <w:b/>
          <w:noProof/>
        </w:rPr>
        <w:t>12</w:t>
      </w:r>
      <w:r w:rsidR="0069060B">
        <w:rPr>
          <w:szCs w:val="24"/>
        </w:rPr>
        <w:fldChar w:fldCharType="end"/>
      </w:r>
      <w:r w:rsidR="0069060B">
        <w:rPr>
          <w:szCs w:val="24"/>
        </w:rPr>
        <w:t xml:space="preserve"> </w:t>
      </w:r>
      <w:r w:rsidR="00003E1A">
        <w:rPr>
          <w:szCs w:val="24"/>
        </w:rPr>
        <w:t xml:space="preserve">to </w:t>
      </w:r>
      <w:r w:rsidR="0069060B">
        <w:rPr>
          <w:szCs w:val="24"/>
        </w:rPr>
        <w:fldChar w:fldCharType="begin"/>
      </w:r>
      <w:r w:rsidR="0069060B">
        <w:rPr>
          <w:szCs w:val="24"/>
        </w:rPr>
        <w:instrText xml:space="preserve"> REF _Ref6145631 \h </w:instrText>
      </w:r>
      <w:r w:rsidR="0069060B">
        <w:rPr>
          <w:szCs w:val="24"/>
        </w:rPr>
      </w:r>
      <w:r w:rsidR="0069060B">
        <w:rPr>
          <w:szCs w:val="24"/>
        </w:rPr>
        <w:fldChar w:fldCharType="separate"/>
      </w:r>
      <w:r w:rsidR="00762F63" w:rsidRPr="00285724">
        <w:rPr>
          <w:b/>
        </w:rPr>
        <w:t xml:space="preserve">Figure </w:t>
      </w:r>
      <w:r w:rsidR="00762F63" w:rsidRPr="00285724">
        <w:rPr>
          <w:b/>
          <w:noProof/>
        </w:rPr>
        <w:t>15</w:t>
      </w:r>
      <w:r w:rsidR="0069060B">
        <w:rPr>
          <w:szCs w:val="24"/>
        </w:rPr>
        <w:fldChar w:fldCharType="end"/>
      </w:r>
      <w:r w:rsidRPr="00097CA5">
        <w:rPr>
          <w:szCs w:val="24"/>
        </w:rPr>
        <w:t>), indicating the seasonality is largely independent of geography. The relative homogeneity of the timing of maximum and minimum mortality contrasts with the large variation in seasonal temperatures among climate regions. For example, in men and women aged 65-74 years, all-cause mortality peaked in February in the Northeast and Southeast, even though the average temperatures for those regions were different by over 13 degrees Celsius (9.3 in the Southeast compared with -3.8 in the Northeast). Furthermore, above 45 years of age, there was little inter-region variation in the percent seasonal difference in all-cause mortality, despite the large variation in temperature difference between the peak and minimum months (</w:t>
      </w:r>
      <w:r w:rsidR="0069060B">
        <w:rPr>
          <w:szCs w:val="24"/>
        </w:rPr>
        <w:fldChar w:fldCharType="begin"/>
      </w:r>
      <w:r w:rsidR="0069060B">
        <w:rPr>
          <w:szCs w:val="24"/>
        </w:rPr>
        <w:instrText xml:space="preserve"> REF _Ref6145665 \h </w:instrText>
      </w:r>
      <w:r w:rsidR="0069060B">
        <w:rPr>
          <w:szCs w:val="24"/>
        </w:rPr>
      </w:r>
      <w:r w:rsidR="0069060B">
        <w:rPr>
          <w:szCs w:val="24"/>
        </w:rPr>
        <w:fldChar w:fldCharType="separate"/>
      </w:r>
      <w:r w:rsidR="00762F63" w:rsidRPr="00F858A9">
        <w:rPr>
          <w:b/>
        </w:rPr>
        <w:t xml:space="preserve">Figure </w:t>
      </w:r>
      <w:r w:rsidR="00762F63">
        <w:rPr>
          <w:b/>
          <w:noProof/>
        </w:rPr>
        <w:t>16</w:t>
      </w:r>
      <w:r w:rsidR="0069060B">
        <w:rPr>
          <w:szCs w:val="24"/>
        </w:rPr>
        <w:fldChar w:fldCharType="end"/>
      </w:r>
      <w:r w:rsidRPr="00097CA5">
        <w:rPr>
          <w:szCs w:val="24"/>
        </w:rPr>
        <w:t xml:space="preserve">). </w:t>
      </w:r>
    </w:p>
    <w:p w14:paraId="1CD560FA" w14:textId="60284B8D" w:rsidR="00F10812" w:rsidRDefault="00F10812" w:rsidP="00D4171C">
      <w:pPr>
        <w:sectPr w:rsidR="00F10812" w:rsidSect="0083190B">
          <w:pgSz w:w="11900" w:h="16840"/>
          <w:pgMar w:top="1440" w:right="1440" w:bottom="1440" w:left="1440" w:header="720" w:footer="720" w:gutter="0"/>
          <w:lnNumType w:countBy="1" w:restart="continuous"/>
          <w:cols w:space="720"/>
          <w:docGrid w:linePitch="360"/>
        </w:sectPr>
      </w:pPr>
    </w:p>
    <w:p w14:paraId="603675DB" w14:textId="2ED89AC6" w:rsidR="006675AE" w:rsidRDefault="001913FC" w:rsidP="00BC041E">
      <w:pPr>
        <w:suppressLineNumbers/>
      </w:pPr>
      <w:r>
        <w:rPr>
          <w:noProof/>
          <w:lang w:eastAsia="en-GB"/>
        </w:rPr>
        <mc:AlternateContent>
          <mc:Choice Requires="wps">
            <w:drawing>
              <wp:anchor distT="0" distB="0" distL="114300" distR="114300" simplePos="0" relativeHeight="251683840" behindDoc="0" locked="0" layoutInCell="1" allowOverlap="1" wp14:anchorId="029FAEA6" wp14:editId="679A6B76">
                <wp:simplePos x="0" y="0"/>
                <wp:positionH relativeFrom="column">
                  <wp:posOffset>299545</wp:posOffset>
                </wp:positionH>
                <wp:positionV relativeFrom="paragraph">
                  <wp:posOffset>5803397</wp:posOffset>
                </wp:positionV>
                <wp:extent cx="9388475" cy="665018"/>
                <wp:effectExtent l="0" t="0" r="0" b="0"/>
                <wp:wrapTopAndBottom/>
                <wp:docPr id="58" name="Text Box 58"/>
                <wp:cNvGraphicFramePr/>
                <a:graphic xmlns:a="http://schemas.openxmlformats.org/drawingml/2006/main">
                  <a:graphicData uri="http://schemas.microsoft.com/office/word/2010/wordprocessingShape">
                    <wps:wsp>
                      <wps:cNvSpPr txBox="1"/>
                      <wps:spPr>
                        <a:xfrm>
                          <a:off x="0" y="0"/>
                          <a:ext cx="9388475" cy="665018"/>
                        </a:xfrm>
                        <a:prstGeom prst="rect">
                          <a:avLst/>
                        </a:prstGeom>
                        <a:solidFill>
                          <a:prstClr val="white"/>
                        </a:solidFill>
                        <a:ln>
                          <a:noFill/>
                        </a:ln>
                      </wps:spPr>
                      <wps:txbx>
                        <w:txbxContent>
                          <w:p w14:paraId="31426DD0" w14:textId="0F3EE4AB" w:rsidR="0002341C" w:rsidRDefault="0002341C" w:rsidP="00810AF1">
                            <w:pPr>
                              <w:jc w:val="center"/>
                              <w:rPr>
                                <w:noProof/>
                              </w:rPr>
                            </w:pPr>
                            <w:bookmarkStart w:id="54" w:name="_Ref6066984"/>
                            <w:bookmarkStart w:id="55" w:name="_Toc7299820"/>
                            <w:r w:rsidRPr="00A716F5">
                              <w:rPr>
                                <w:b/>
                              </w:rPr>
                              <w:t xml:space="preserve">Figure </w:t>
                            </w:r>
                            <w:r w:rsidRPr="00A716F5">
                              <w:rPr>
                                <w:b/>
                              </w:rPr>
                              <w:fldChar w:fldCharType="begin"/>
                            </w:r>
                            <w:r w:rsidRPr="00A716F5">
                              <w:rPr>
                                <w:b/>
                              </w:rPr>
                              <w:instrText xml:space="preserve"> SEQ Figure \* ARABIC </w:instrText>
                            </w:r>
                            <w:r w:rsidRPr="00A716F5">
                              <w:rPr>
                                <w:b/>
                              </w:rPr>
                              <w:fldChar w:fldCharType="separate"/>
                            </w:r>
                            <w:r>
                              <w:rPr>
                                <w:b/>
                                <w:noProof/>
                              </w:rPr>
                              <w:t>11</w:t>
                            </w:r>
                            <w:r w:rsidRPr="00A716F5">
                              <w:rPr>
                                <w:b/>
                              </w:rPr>
                              <w:fldChar w:fldCharType="end"/>
                            </w:r>
                            <w:bookmarkEnd w:id="54"/>
                            <w:r>
                              <w:t xml:space="preserve">. </w:t>
                            </w:r>
                            <w:r w:rsidRPr="00127064">
                              <w:t>Mean timing of maximum and minimum all-cause and cause-specific mortality at the national level, by sex and age group for 1980-2016. Red arrows indicate the month of maximum mortality, and green arrows that of minimum mortality. The size of the arrow is inversely proportional to its respective variance.</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29FAEA6" id="Text Box 58" o:spid="_x0000_s1036" type="#_x0000_t202" style="position:absolute;left:0;text-align:left;margin-left:23.6pt;margin-top:456.95pt;width:739.25pt;height:52.3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" stroked="f">
                <v:textbox inset="0,0,0,0">
                  <w:txbxContent>
                    <w:p w14:paraId="31426DD0" w14:textId="0F3EE4AB" w:rsidR="0002341C" w:rsidRDefault="0002341C" w:rsidP="00810AF1">
                      <w:pPr>
                        <w:jc w:val="center"/>
                        <w:rPr>
                          <w:noProof/>
                        </w:rPr>
                      </w:pPr>
                      <w:bookmarkStart w:id="56" w:name="_Ref6066984"/>
                      <w:bookmarkStart w:id="57" w:name="_Toc7299820"/>
                      <w:r w:rsidRPr="00A716F5">
                        <w:rPr>
                          <w:b/>
                        </w:rPr>
                        <w:t xml:space="preserve">Figure </w:t>
                      </w:r>
                      <w:r w:rsidRPr="00A716F5">
                        <w:rPr>
                          <w:b/>
                        </w:rPr>
                        <w:fldChar w:fldCharType="begin"/>
                      </w:r>
                      <w:r w:rsidRPr="00A716F5">
                        <w:rPr>
                          <w:b/>
                        </w:rPr>
                        <w:instrText xml:space="preserve"> SEQ Figure \* ARABIC </w:instrText>
                      </w:r>
                      <w:r w:rsidRPr="00A716F5">
                        <w:rPr>
                          <w:b/>
                        </w:rPr>
                        <w:fldChar w:fldCharType="separate"/>
                      </w:r>
                      <w:r>
                        <w:rPr>
                          <w:b/>
                          <w:noProof/>
                        </w:rPr>
                        <w:t>11</w:t>
                      </w:r>
                      <w:r w:rsidRPr="00A716F5">
                        <w:rPr>
                          <w:b/>
                        </w:rPr>
                        <w:fldChar w:fldCharType="end"/>
                      </w:r>
                      <w:bookmarkEnd w:id="56"/>
                      <w:r>
                        <w:t xml:space="preserve">. </w:t>
                      </w:r>
                      <w:r w:rsidRPr="00127064">
                        <w:t>Mean timing of maximum and minimum all-cause and cause-specific mortality at the national level, by sex and age group for 1980-2016. Red arrows indicate the month of maximum mortality, and green arrows that of minimum mortality. The size of the arrow is inversely proportional to its respective variance.</w:t>
                      </w:r>
                      <w:bookmarkEnd w:id="57"/>
                    </w:p>
                  </w:txbxContent>
                </v:textbox>
                <w10:wrap type="topAndBottom"/>
              </v:shape>
            </w:pict>
          </mc:Fallback>
        </mc:AlternateContent>
      </w:r>
    </w:p>
    <w:p w14:paraId="00A66D6D" w14:textId="2E5E1DF1" w:rsidR="00373281" w:rsidRDefault="00373281" w:rsidP="00BC041E">
      <w:pPr>
        <w:suppressLineNumbers/>
        <w:sectPr w:rsidR="00373281" w:rsidSect="00373281">
          <w:pgSz w:w="16840" w:h="11900" w:orient="landscape"/>
          <w:pgMar w:top="720" w:right="720" w:bottom="720" w:left="720" w:header="720" w:footer="720" w:gutter="0"/>
          <w:lnNumType w:countBy="1" w:restart="continuous"/>
          <w:cols w:space="720"/>
          <w:docGrid w:linePitch="360"/>
        </w:sectPr>
      </w:pPr>
    </w:p>
    <w:p w14:paraId="55846676" w14:textId="7D4F3545" w:rsidR="003D6843" w:rsidRDefault="005B7E5A" w:rsidP="00047AEF">
      <w:pPr>
        <w:suppressLineNumbers/>
        <w:sectPr w:rsidR="003D6843" w:rsidSect="003D6843">
          <w:pgSz w:w="16840" w:h="11900" w:orient="landscape"/>
          <w:pgMar w:top="720" w:right="720" w:bottom="720" w:left="720" w:header="720" w:footer="720" w:gutter="0"/>
          <w:lnNumType w:countBy="1" w:restart="continuous"/>
          <w:cols w:space="720"/>
          <w:docGrid w:linePitch="360"/>
        </w:sectPr>
      </w:pPr>
      <w:r>
        <w:rPr>
          <w:noProof/>
          <w:lang w:eastAsia="en-GB"/>
        </w:rPr>
        <mc:AlternateContent>
          <mc:Choice Requires="wps">
            <w:drawing>
              <wp:anchor distT="0" distB="0" distL="114300" distR="114300" simplePos="0" relativeHeight="251691008" behindDoc="0" locked="0" layoutInCell="1" allowOverlap="1" wp14:anchorId="70EFBBC6" wp14:editId="4737D77D">
                <wp:simplePos x="0" y="0"/>
                <wp:positionH relativeFrom="column">
                  <wp:posOffset>0</wp:posOffset>
                </wp:positionH>
                <wp:positionV relativeFrom="paragraph">
                  <wp:posOffset>6132830</wp:posOffset>
                </wp:positionV>
                <wp:extent cx="9388475" cy="635"/>
                <wp:effectExtent l="0" t="0" r="0" b="12065"/>
                <wp:wrapTopAndBottom/>
                <wp:docPr id="3" name="Text Box 3"/>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94D3C33" w14:textId="10E18BCD" w:rsidR="0002341C" w:rsidRPr="00274752" w:rsidRDefault="0002341C" w:rsidP="00720A8C">
                            <w:pPr>
                              <w:jc w:val="center"/>
                              <w:rPr>
                                <w:noProof/>
                              </w:rPr>
                            </w:pPr>
                            <w:bookmarkStart w:id="58" w:name="_Ref6145619"/>
                            <w:bookmarkStart w:id="59" w:name="_Toc7299821"/>
                            <w:r w:rsidRPr="005B7E5A">
                              <w:rPr>
                                <w:b/>
                              </w:rPr>
                              <w:t xml:space="preserve">Figure </w:t>
                            </w:r>
                            <w:r w:rsidRPr="005B7E5A">
                              <w:rPr>
                                <w:b/>
                              </w:rPr>
                              <w:fldChar w:fldCharType="begin"/>
                            </w:r>
                            <w:r w:rsidRPr="005B7E5A">
                              <w:rPr>
                                <w:b/>
                              </w:rPr>
                              <w:instrText xml:space="preserve"> SEQ Figure \* ARABIC </w:instrText>
                            </w:r>
                            <w:r w:rsidRPr="005B7E5A">
                              <w:rPr>
                                <w:b/>
                              </w:rPr>
                              <w:fldChar w:fldCharType="separate"/>
                            </w:r>
                            <w:r>
                              <w:rPr>
                                <w:b/>
                                <w:noProof/>
                              </w:rPr>
                              <w:t>12</w:t>
                            </w:r>
                            <w:r w:rsidRPr="005B7E5A">
                              <w:rPr>
                                <w:b/>
                              </w:rPr>
                              <w:fldChar w:fldCharType="end"/>
                            </w:r>
                            <w:bookmarkEnd w:id="58"/>
                            <w:r>
                              <w:t xml:space="preserve">. </w:t>
                            </w:r>
                            <w:r w:rsidRPr="0093080D">
                              <w:t>Mean timing of maximum all-cause mortality for 1980-2016, by climate region and age group for males. Average temperatures (in degrees Celsius) are included in white for the corresponding month of maximum and minimum mortality for each climate region.</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EFBBC6" id="Text Box 3" o:spid="_x0000_s1037" type="#_x0000_t202" style="position:absolute;left:0;text-align:left;margin-left:0;margin-top:482.9pt;width:739.2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" stroked="f">
                <v:textbox style="mso-fit-shape-to-text:t" inset="0,0,0,0">
                  <w:txbxContent>
                    <w:p w14:paraId="794D3C33" w14:textId="10E18BCD" w:rsidR="0002341C" w:rsidRPr="00274752" w:rsidRDefault="0002341C" w:rsidP="00720A8C">
                      <w:pPr>
                        <w:jc w:val="center"/>
                        <w:rPr>
                          <w:noProof/>
                        </w:rPr>
                      </w:pPr>
                      <w:bookmarkStart w:id="60" w:name="_Ref6145619"/>
                      <w:bookmarkStart w:id="61" w:name="_Toc7299821"/>
                      <w:r w:rsidRPr="005B7E5A">
                        <w:rPr>
                          <w:b/>
                        </w:rPr>
                        <w:t xml:space="preserve">Figure </w:t>
                      </w:r>
                      <w:r w:rsidRPr="005B7E5A">
                        <w:rPr>
                          <w:b/>
                        </w:rPr>
                        <w:fldChar w:fldCharType="begin"/>
                      </w:r>
                      <w:r w:rsidRPr="005B7E5A">
                        <w:rPr>
                          <w:b/>
                        </w:rPr>
                        <w:instrText xml:space="preserve"> SEQ Figure \* ARABIC </w:instrText>
                      </w:r>
                      <w:r w:rsidRPr="005B7E5A">
                        <w:rPr>
                          <w:b/>
                        </w:rPr>
                        <w:fldChar w:fldCharType="separate"/>
                      </w:r>
                      <w:r>
                        <w:rPr>
                          <w:b/>
                          <w:noProof/>
                        </w:rPr>
                        <w:t>12</w:t>
                      </w:r>
                      <w:r w:rsidRPr="005B7E5A">
                        <w:rPr>
                          <w:b/>
                        </w:rPr>
                        <w:fldChar w:fldCharType="end"/>
                      </w:r>
                      <w:bookmarkEnd w:id="60"/>
                      <w:r>
                        <w:t xml:space="preserve">. </w:t>
                      </w:r>
                      <w:r w:rsidRPr="0093080D">
                        <w:t>Mean timing of maximum all-cause mortality for 1980-2016, by climate region and age group for males. Average temperatures (in degrees Celsius) are included in white for the corresponding month of maximum and minimum mortality for each climate region.</w:t>
                      </w:r>
                      <w:bookmarkEnd w:id="61"/>
                    </w:p>
                  </w:txbxContent>
                </v:textbox>
                <w10:wrap type="topAndBottom"/>
              </v:shape>
            </w:pict>
          </mc:Fallback>
        </mc:AlternateContent>
      </w:r>
    </w:p>
    <w:p w14:paraId="342B8F25" w14:textId="233220D7" w:rsidR="003D6843" w:rsidRDefault="00720A8C" w:rsidP="00047AEF">
      <w:pPr>
        <w:suppressLineNumbers/>
        <w:sectPr w:rsidR="003D6843" w:rsidSect="003D6843">
          <w:pgSz w:w="16840" w:h="11900" w:orient="landscape"/>
          <w:pgMar w:top="720" w:right="720" w:bottom="720" w:left="720" w:header="720" w:footer="720" w:gutter="0"/>
          <w:lnNumType w:countBy="1" w:restart="continuous"/>
          <w:cols w:space="720"/>
          <w:docGrid w:linePitch="360"/>
        </w:sectPr>
      </w:pPr>
      <w:r>
        <w:rPr>
          <w:noProof/>
          <w:lang w:eastAsia="en-GB"/>
        </w:rPr>
        <mc:AlternateContent>
          <mc:Choice Requires="wps">
            <w:drawing>
              <wp:anchor distT="0" distB="0" distL="114300" distR="114300" simplePos="0" relativeHeight="251693056" behindDoc="0" locked="0" layoutInCell="1" allowOverlap="1" wp14:anchorId="488C7731" wp14:editId="15ADC440">
                <wp:simplePos x="0" y="0"/>
                <wp:positionH relativeFrom="column">
                  <wp:posOffset>0</wp:posOffset>
                </wp:positionH>
                <wp:positionV relativeFrom="paragraph">
                  <wp:posOffset>6132830</wp:posOffset>
                </wp:positionV>
                <wp:extent cx="9388475" cy="635"/>
                <wp:effectExtent l="0" t="0" r="0" b="12065"/>
                <wp:wrapTopAndBottom/>
                <wp:docPr id="5" name="Text Box 5"/>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3E5375FE" w14:textId="3F8D257B" w:rsidR="0002341C" w:rsidRPr="00967C0E" w:rsidRDefault="0002341C" w:rsidP="00720A8C">
                            <w:pPr>
                              <w:jc w:val="center"/>
                              <w:rPr>
                                <w:noProof/>
                              </w:rPr>
                            </w:pPr>
                            <w:bookmarkStart w:id="62" w:name="_Toc7299822"/>
                            <w:r w:rsidRPr="00720A8C">
                              <w:rPr>
                                <w:b/>
                              </w:rPr>
                              <w:t xml:space="preserve">Figure </w:t>
                            </w:r>
                            <w:r w:rsidRPr="00720A8C">
                              <w:rPr>
                                <w:b/>
                              </w:rPr>
                              <w:fldChar w:fldCharType="begin"/>
                            </w:r>
                            <w:r w:rsidRPr="00720A8C">
                              <w:rPr>
                                <w:b/>
                              </w:rPr>
                              <w:instrText xml:space="preserve"> SEQ Figure \* ARABIC </w:instrText>
                            </w:r>
                            <w:r w:rsidRPr="00720A8C">
                              <w:rPr>
                                <w:b/>
                              </w:rPr>
                              <w:fldChar w:fldCharType="separate"/>
                            </w:r>
                            <w:r>
                              <w:rPr>
                                <w:b/>
                                <w:noProof/>
                              </w:rPr>
                              <w:t>13</w:t>
                            </w:r>
                            <w:r w:rsidRPr="00720A8C">
                              <w:rPr>
                                <w:b/>
                              </w:rPr>
                              <w:fldChar w:fldCharType="end"/>
                            </w:r>
                            <w:r>
                              <w:t xml:space="preserve">. </w:t>
                            </w:r>
                            <w:r w:rsidRPr="00C077CA">
                              <w:t>Mean timing of minimum all-cause mortality for 1980-2016, by climate region and age group for males. Average temperatures (in degrees Celsius) are included in white for the corresponding month of maximum and minimum mortality for each climate region.</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8C7731" id="Text Box 5" o:spid="_x0000_s1038" type="#_x0000_t202" style="position:absolute;left:0;text-align:left;margin-left:0;margin-top:482.9pt;width:739.2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" stroked="f">
                <v:textbox style="mso-fit-shape-to-text:t" inset="0,0,0,0">
                  <w:txbxContent>
                    <w:p w14:paraId="3E5375FE" w14:textId="3F8D257B" w:rsidR="0002341C" w:rsidRPr="00967C0E" w:rsidRDefault="0002341C" w:rsidP="00720A8C">
                      <w:pPr>
                        <w:jc w:val="center"/>
                        <w:rPr>
                          <w:noProof/>
                        </w:rPr>
                      </w:pPr>
                      <w:bookmarkStart w:id="63" w:name="_Toc7299822"/>
                      <w:r w:rsidRPr="00720A8C">
                        <w:rPr>
                          <w:b/>
                        </w:rPr>
                        <w:t xml:space="preserve">Figure </w:t>
                      </w:r>
                      <w:r w:rsidRPr="00720A8C">
                        <w:rPr>
                          <w:b/>
                        </w:rPr>
                        <w:fldChar w:fldCharType="begin"/>
                      </w:r>
                      <w:r w:rsidRPr="00720A8C">
                        <w:rPr>
                          <w:b/>
                        </w:rPr>
                        <w:instrText xml:space="preserve"> SEQ Figure \* ARABIC </w:instrText>
                      </w:r>
                      <w:r w:rsidRPr="00720A8C">
                        <w:rPr>
                          <w:b/>
                        </w:rPr>
                        <w:fldChar w:fldCharType="separate"/>
                      </w:r>
                      <w:r>
                        <w:rPr>
                          <w:b/>
                          <w:noProof/>
                        </w:rPr>
                        <w:t>13</w:t>
                      </w:r>
                      <w:r w:rsidRPr="00720A8C">
                        <w:rPr>
                          <w:b/>
                        </w:rPr>
                        <w:fldChar w:fldCharType="end"/>
                      </w:r>
                      <w:r>
                        <w:t xml:space="preserve">. </w:t>
                      </w:r>
                      <w:r w:rsidRPr="00C077CA">
                        <w:t>Mean timing of minimum all-cause mortality for 1980-2016, by climate region and age group for males. Average temperatures (in degrees Celsius) are included in white for the corresponding month of maximum and minimum mortality for each climate region.</w:t>
                      </w:r>
                      <w:bookmarkEnd w:id="63"/>
                    </w:p>
                  </w:txbxContent>
                </v:textbox>
                <w10:wrap type="topAndBottom"/>
              </v:shape>
            </w:pict>
          </mc:Fallback>
        </mc:AlternateContent>
      </w:r>
    </w:p>
    <w:p w14:paraId="6223B5AC" w14:textId="102F858C" w:rsidR="003D6843" w:rsidRDefault="00720A8C" w:rsidP="00047AEF">
      <w:pPr>
        <w:suppressLineNumbers/>
        <w:sectPr w:rsidR="003D6843" w:rsidSect="003D6843">
          <w:pgSz w:w="16840" w:h="11900" w:orient="landscape"/>
          <w:pgMar w:top="720" w:right="720" w:bottom="720" w:left="720" w:header="720" w:footer="720" w:gutter="0"/>
          <w:lnNumType w:countBy="1" w:restart="continuous"/>
          <w:cols w:space="720"/>
          <w:docGrid w:linePitch="360"/>
        </w:sectPr>
      </w:pPr>
      <w:r>
        <w:rPr>
          <w:noProof/>
          <w:lang w:eastAsia="en-GB"/>
        </w:rPr>
        <mc:AlternateContent>
          <mc:Choice Requires="wps">
            <w:drawing>
              <wp:anchor distT="0" distB="0" distL="114300" distR="114300" simplePos="0" relativeHeight="251696128" behindDoc="0" locked="0" layoutInCell="1" allowOverlap="1" wp14:anchorId="15E04A92" wp14:editId="361EDF31">
                <wp:simplePos x="0" y="0"/>
                <wp:positionH relativeFrom="column">
                  <wp:posOffset>0</wp:posOffset>
                </wp:positionH>
                <wp:positionV relativeFrom="paragraph">
                  <wp:posOffset>6132830</wp:posOffset>
                </wp:positionV>
                <wp:extent cx="9387840" cy="635"/>
                <wp:effectExtent l="0" t="0" r="0" b="12065"/>
                <wp:wrapTopAndBottom/>
                <wp:docPr id="6" name="Text Box 6"/>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303B818F" w14:textId="13F83A30" w:rsidR="0002341C" w:rsidRPr="00EA4AE1" w:rsidRDefault="0002341C" w:rsidP="00720A8C">
                            <w:pPr>
                              <w:jc w:val="center"/>
                              <w:rPr>
                                <w:noProof/>
                              </w:rPr>
                            </w:pPr>
                            <w:bookmarkStart w:id="64" w:name="_Toc7299823"/>
                            <w:r w:rsidRPr="00720A8C">
                              <w:rPr>
                                <w:b/>
                              </w:rPr>
                              <w:t xml:space="preserve">Figure </w:t>
                            </w:r>
                            <w:r w:rsidRPr="00720A8C">
                              <w:rPr>
                                <w:b/>
                              </w:rPr>
                              <w:fldChar w:fldCharType="begin"/>
                            </w:r>
                            <w:r w:rsidRPr="00720A8C">
                              <w:rPr>
                                <w:b/>
                              </w:rPr>
                              <w:instrText xml:space="preserve"> SEQ Figure \* ARABIC </w:instrText>
                            </w:r>
                            <w:r w:rsidRPr="00720A8C">
                              <w:rPr>
                                <w:b/>
                              </w:rPr>
                              <w:fldChar w:fldCharType="separate"/>
                            </w:r>
                            <w:r>
                              <w:rPr>
                                <w:b/>
                                <w:noProof/>
                              </w:rPr>
                              <w:t>14</w:t>
                            </w:r>
                            <w:r w:rsidRPr="00720A8C">
                              <w:rPr>
                                <w:b/>
                              </w:rPr>
                              <w:fldChar w:fldCharType="end"/>
                            </w:r>
                            <w:r>
                              <w:t xml:space="preserve">. </w:t>
                            </w:r>
                            <w:r w:rsidRPr="005265A9">
                              <w:t>Mean timing of maximum all-cause mortality for 1980-2016, by climate region and age group for females. Average temperatures (in degrees Celsius) are included in white for the corresponding month of maximum and minimum mortality for each climate region.</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E04A92" id="Text Box 6" o:spid="_x0000_s1039" type="#_x0000_t202" style="position:absolute;left:0;text-align:left;margin-left:0;margin-top:482.9pt;width:739.2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" stroked="f">
                <v:textbox style="mso-fit-shape-to-text:t" inset="0,0,0,0">
                  <w:txbxContent>
                    <w:p w14:paraId="303B818F" w14:textId="13F83A30" w:rsidR="0002341C" w:rsidRPr="00EA4AE1" w:rsidRDefault="0002341C" w:rsidP="00720A8C">
                      <w:pPr>
                        <w:jc w:val="center"/>
                        <w:rPr>
                          <w:noProof/>
                        </w:rPr>
                      </w:pPr>
                      <w:bookmarkStart w:id="65" w:name="_Toc7299823"/>
                      <w:r w:rsidRPr="00720A8C">
                        <w:rPr>
                          <w:b/>
                        </w:rPr>
                        <w:t xml:space="preserve">Figure </w:t>
                      </w:r>
                      <w:r w:rsidRPr="00720A8C">
                        <w:rPr>
                          <w:b/>
                        </w:rPr>
                        <w:fldChar w:fldCharType="begin"/>
                      </w:r>
                      <w:r w:rsidRPr="00720A8C">
                        <w:rPr>
                          <w:b/>
                        </w:rPr>
                        <w:instrText xml:space="preserve"> SEQ Figure \* ARABIC </w:instrText>
                      </w:r>
                      <w:r w:rsidRPr="00720A8C">
                        <w:rPr>
                          <w:b/>
                        </w:rPr>
                        <w:fldChar w:fldCharType="separate"/>
                      </w:r>
                      <w:r>
                        <w:rPr>
                          <w:b/>
                          <w:noProof/>
                        </w:rPr>
                        <w:t>14</w:t>
                      </w:r>
                      <w:r w:rsidRPr="00720A8C">
                        <w:rPr>
                          <w:b/>
                        </w:rPr>
                        <w:fldChar w:fldCharType="end"/>
                      </w:r>
                      <w:r>
                        <w:t xml:space="preserve">. </w:t>
                      </w:r>
                      <w:r w:rsidRPr="005265A9">
                        <w:t>Mean timing of maximum all-cause mortality for 1980-2016, by climate region and age group for females. Average temperatures (in degrees Celsius) are included in white for the corresponding month of maximum and minimum mortality for each climate region.</w:t>
                      </w:r>
                      <w:bookmarkEnd w:id="65"/>
                    </w:p>
                  </w:txbxContent>
                </v:textbox>
                <w10:wrap type="topAndBottom"/>
              </v:shape>
            </w:pict>
          </mc:Fallback>
        </mc:AlternateContent>
      </w:r>
    </w:p>
    <w:p w14:paraId="4D7F0CC0" w14:textId="1BB583E5" w:rsidR="00EE74D8" w:rsidRDefault="00285724" w:rsidP="00047AEF">
      <w:pPr>
        <w:suppressLineNumbers/>
        <w:sectPr w:rsidR="00EE74D8" w:rsidSect="003D6843">
          <w:pgSz w:w="16840" w:h="11900" w:orient="landscape"/>
          <w:pgMar w:top="720" w:right="720" w:bottom="720" w:left="720" w:header="720" w:footer="720" w:gutter="0"/>
          <w:lnNumType w:countBy="1" w:restart="continuous"/>
          <w:cols w:space="720"/>
          <w:docGrid w:linePitch="360"/>
        </w:sectPr>
      </w:pPr>
      <w:r>
        <w:rPr>
          <w:noProof/>
          <w:lang w:eastAsia="en-GB"/>
        </w:rPr>
        <mc:AlternateContent>
          <mc:Choice Requires="wps">
            <w:drawing>
              <wp:anchor distT="0" distB="0" distL="114300" distR="114300" simplePos="0" relativeHeight="251699200" behindDoc="0" locked="0" layoutInCell="1" allowOverlap="1" wp14:anchorId="20FDA04F" wp14:editId="3DE714DE">
                <wp:simplePos x="0" y="0"/>
                <wp:positionH relativeFrom="column">
                  <wp:posOffset>0</wp:posOffset>
                </wp:positionH>
                <wp:positionV relativeFrom="paragraph">
                  <wp:posOffset>6132830</wp:posOffset>
                </wp:positionV>
                <wp:extent cx="9388475" cy="635"/>
                <wp:effectExtent l="0" t="0" r="0" b="12065"/>
                <wp:wrapTopAndBottom/>
                <wp:docPr id="7" name="Text Box 7"/>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139C2FC6" w14:textId="3EBA01DC" w:rsidR="0002341C" w:rsidRPr="002779F4" w:rsidRDefault="0002341C" w:rsidP="00285724">
                            <w:pPr>
                              <w:jc w:val="center"/>
                              <w:rPr>
                                <w:noProof/>
                              </w:rPr>
                            </w:pPr>
                            <w:bookmarkStart w:id="66" w:name="_Ref6145631"/>
                            <w:bookmarkStart w:id="67" w:name="_Toc7299824"/>
                            <w:r w:rsidRPr="00285724">
                              <w:rPr>
                                <w:b/>
                              </w:rPr>
                              <w:t xml:space="preserve">Figure </w:t>
                            </w:r>
                            <w:r w:rsidRPr="00285724">
                              <w:rPr>
                                <w:b/>
                              </w:rPr>
                              <w:fldChar w:fldCharType="begin"/>
                            </w:r>
                            <w:r w:rsidRPr="00285724">
                              <w:rPr>
                                <w:b/>
                              </w:rPr>
                              <w:instrText xml:space="preserve"> SEQ Figure \* ARABIC </w:instrText>
                            </w:r>
                            <w:r w:rsidRPr="00285724">
                              <w:rPr>
                                <w:b/>
                              </w:rPr>
                              <w:fldChar w:fldCharType="separate"/>
                            </w:r>
                            <w:r w:rsidRPr="00285724">
                              <w:rPr>
                                <w:b/>
                                <w:noProof/>
                              </w:rPr>
                              <w:t>15</w:t>
                            </w:r>
                            <w:r w:rsidRPr="00285724">
                              <w:rPr>
                                <w:b/>
                              </w:rPr>
                              <w:fldChar w:fldCharType="end"/>
                            </w:r>
                            <w:bookmarkEnd w:id="66"/>
                            <w:r>
                              <w:t xml:space="preserve">. </w:t>
                            </w:r>
                            <w:r w:rsidRPr="002E1D6D">
                              <w:t>Mean timing of minimum all-cause mortality for 1980-2016, by climate region and age group for females. Average temperatures (in degrees Celsius) are included in white for the corresponding month of maximum and minimum mortality for each climate region.</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FDA04F" id="Text Box 7" o:spid="_x0000_s1040" type="#_x0000_t202" style="position:absolute;left:0;text-align:left;margin-left:0;margin-top:482.9pt;width:739.2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" stroked="f">
                <v:textbox style="mso-fit-shape-to-text:t" inset="0,0,0,0">
                  <w:txbxContent>
                    <w:p w14:paraId="139C2FC6" w14:textId="3EBA01DC" w:rsidR="0002341C" w:rsidRPr="002779F4" w:rsidRDefault="0002341C" w:rsidP="00285724">
                      <w:pPr>
                        <w:jc w:val="center"/>
                        <w:rPr>
                          <w:noProof/>
                        </w:rPr>
                      </w:pPr>
                      <w:bookmarkStart w:id="68" w:name="_Ref6145631"/>
                      <w:bookmarkStart w:id="69" w:name="_Toc7299824"/>
                      <w:r w:rsidRPr="00285724">
                        <w:rPr>
                          <w:b/>
                        </w:rPr>
                        <w:t xml:space="preserve">Figure </w:t>
                      </w:r>
                      <w:r w:rsidRPr="00285724">
                        <w:rPr>
                          <w:b/>
                        </w:rPr>
                        <w:fldChar w:fldCharType="begin"/>
                      </w:r>
                      <w:r w:rsidRPr="00285724">
                        <w:rPr>
                          <w:b/>
                        </w:rPr>
                        <w:instrText xml:space="preserve"> SEQ Figure \* ARABIC </w:instrText>
                      </w:r>
                      <w:r w:rsidRPr="00285724">
                        <w:rPr>
                          <w:b/>
                        </w:rPr>
                        <w:fldChar w:fldCharType="separate"/>
                      </w:r>
                      <w:r w:rsidRPr="00285724">
                        <w:rPr>
                          <w:b/>
                          <w:noProof/>
                        </w:rPr>
                        <w:t>15</w:t>
                      </w:r>
                      <w:r w:rsidRPr="00285724">
                        <w:rPr>
                          <w:b/>
                        </w:rPr>
                        <w:fldChar w:fldCharType="end"/>
                      </w:r>
                      <w:bookmarkEnd w:id="68"/>
                      <w:r>
                        <w:t xml:space="preserve">. </w:t>
                      </w:r>
                      <w:r w:rsidRPr="002E1D6D">
                        <w:t>Mean timing of minimum all-cause mortality for 1980-2016, by climate region and age group for females. Average temperatures (in degrees Celsius) are included in white for the corresponding month of maximum and minimum mortality for each climate region.</w:t>
                      </w:r>
                      <w:bookmarkEnd w:id="69"/>
                    </w:p>
                  </w:txbxContent>
                </v:textbox>
                <w10:wrap type="topAndBottom"/>
              </v:shape>
            </w:pict>
          </mc:Fallback>
        </mc:AlternateContent>
      </w:r>
    </w:p>
    <w:p w14:paraId="4328CBC0" w14:textId="0B824A15" w:rsidR="003D6843" w:rsidRDefault="00F858A9" w:rsidP="00047AEF">
      <w:pPr>
        <w:suppressLineNumbers/>
        <w:sectPr w:rsidR="003D6843" w:rsidSect="003D6843">
          <w:pgSz w:w="16840" w:h="11900" w:orient="landscape"/>
          <w:pgMar w:top="720" w:right="720" w:bottom="720" w:left="720" w:header="720" w:footer="720" w:gutter="0"/>
          <w:lnNumType w:countBy="1" w:restart="continuous"/>
          <w:cols w:space="720"/>
          <w:docGrid w:linePitch="360"/>
        </w:sectPr>
      </w:pPr>
      <w:r>
        <w:rPr>
          <w:noProof/>
          <w:lang w:eastAsia="en-GB"/>
        </w:rPr>
        <mc:AlternateContent>
          <mc:Choice Requires="wps">
            <w:drawing>
              <wp:anchor distT="0" distB="0" distL="114300" distR="114300" simplePos="0" relativeHeight="251688960" behindDoc="0" locked="0" layoutInCell="1" allowOverlap="1" wp14:anchorId="13959F88" wp14:editId="068B8515">
                <wp:simplePos x="0" y="0"/>
                <wp:positionH relativeFrom="column">
                  <wp:posOffset>0</wp:posOffset>
                </wp:positionH>
                <wp:positionV relativeFrom="paragraph">
                  <wp:posOffset>6132830</wp:posOffset>
                </wp:positionV>
                <wp:extent cx="9388475" cy="635"/>
                <wp:effectExtent l="0" t="0" r="0" b="12065"/>
                <wp:wrapTopAndBottom/>
                <wp:docPr id="2" name="Text Box 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12675B30" w14:textId="6A099291" w:rsidR="0002341C" w:rsidRPr="007D0E4D" w:rsidRDefault="0002341C" w:rsidP="00F858A9">
                            <w:pPr>
                              <w:jc w:val="center"/>
                              <w:rPr>
                                <w:noProof/>
                              </w:rPr>
                            </w:pPr>
                            <w:bookmarkStart w:id="70" w:name="_Ref6145665"/>
                            <w:bookmarkStart w:id="71" w:name="_Toc7299825"/>
                            <w:r w:rsidRPr="00F858A9">
                              <w:rPr>
                                <w:b/>
                              </w:rPr>
                              <w:t xml:space="preserve">Figure </w:t>
                            </w:r>
                            <w:r w:rsidRPr="00F858A9">
                              <w:rPr>
                                <w:b/>
                              </w:rPr>
                              <w:fldChar w:fldCharType="begin"/>
                            </w:r>
                            <w:r w:rsidRPr="00F858A9">
                              <w:rPr>
                                <w:b/>
                              </w:rPr>
                              <w:instrText xml:space="preserve"> SEQ Figure \* ARABIC </w:instrText>
                            </w:r>
                            <w:r w:rsidRPr="00F858A9">
                              <w:rPr>
                                <w:b/>
                              </w:rPr>
                              <w:fldChar w:fldCharType="separate"/>
                            </w:r>
                            <w:r>
                              <w:rPr>
                                <w:b/>
                                <w:noProof/>
                              </w:rPr>
                              <w:t>16</w:t>
                            </w:r>
                            <w:r w:rsidRPr="00F858A9">
                              <w:rPr>
                                <w:b/>
                              </w:rPr>
                              <w:fldChar w:fldCharType="end"/>
                            </w:r>
                            <w:bookmarkEnd w:id="70"/>
                            <w:r>
                              <w:t>.</w:t>
                            </w:r>
                            <w:r w:rsidRPr="00F858A9">
                              <w:t xml:space="preserve"> </w:t>
                            </w:r>
                            <w:r w:rsidRPr="00127064">
                              <w:t>The relationship between percent difference in all-cause death rates and temperature difference between months with maximum and minimum mortality across climate regions, by sex and age group in 2016.</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959F88" id="Text Box 2" o:spid="_x0000_s1041" type="#_x0000_t202" style="position:absolute;left:0;text-align:left;margin-left:0;margin-top:482.9pt;width:739.2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" stroked="f">
                <v:textbox style="mso-fit-shape-to-text:t" inset="0,0,0,0">
                  <w:txbxContent>
                    <w:p w14:paraId="12675B30" w14:textId="6A099291" w:rsidR="0002341C" w:rsidRPr="007D0E4D" w:rsidRDefault="0002341C" w:rsidP="00F858A9">
                      <w:pPr>
                        <w:jc w:val="center"/>
                        <w:rPr>
                          <w:noProof/>
                        </w:rPr>
                      </w:pPr>
                      <w:bookmarkStart w:id="72" w:name="_Ref6145665"/>
                      <w:bookmarkStart w:id="73" w:name="_Toc7299825"/>
                      <w:r w:rsidRPr="00F858A9">
                        <w:rPr>
                          <w:b/>
                        </w:rPr>
                        <w:t xml:space="preserve">Figure </w:t>
                      </w:r>
                      <w:r w:rsidRPr="00F858A9">
                        <w:rPr>
                          <w:b/>
                        </w:rPr>
                        <w:fldChar w:fldCharType="begin"/>
                      </w:r>
                      <w:r w:rsidRPr="00F858A9">
                        <w:rPr>
                          <w:b/>
                        </w:rPr>
                        <w:instrText xml:space="preserve"> SEQ Figure \* ARABIC </w:instrText>
                      </w:r>
                      <w:r w:rsidRPr="00F858A9">
                        <w:rPr>
                          <w:b/>
                        </w:rPr>
                        <w:fldChar w:fldCharType="separate"/>
                      </w:r>
                      <w:r>
                        <w:rPr>
                          <w:b/>
                          <w:noProof/>
                        </w:rPr>
                        <w:t>16</w:t>
                      </w:r>
                      <w:r w:rsidRPr="00F858A9">
                        <w:rPr>
                          <w:b/>
                        </w:rPr>
                        <w:fldChar w:fldCharType="end"/>
                      </w:r>
                      <w:bookmarkEnd w:id="72"/>
                      <w:r>
                        <w:t>.</w:t>
                      </w:r>
                      <w:r w:rsidRPr="00F858A9">
                        <w:t xml:space="preserve"> </w:t>
                      </w:r>
                      <w:r w:rsidRPr="00127064">
                        <w:t>The relationship between percent difference in all-cause death rates and temperature difference between months with maximum and minimum mortality across climate regions, by sex and age group in 2016.</w:t>
                      </w:r>
                      <w:bookmarkEnd w:id="73"/>
                    </w:p>
                  </w:txbxContent>
                </v:textbox>
                <w10:wrap type="topAndBottom"/>
              </v:shape>
            </w:pict>
          </mc:Fallback>
        </mc:AlternateContent>
      </w:r>
    </w:p>
    <w:p w14:paraId="26A52962" w14:textId="50114FA2" w:rsidR="00476919" w:rsidRPr="00097CA5" w:rsidRDefault="00476919" w:rsidP="00D4171C">
      <w:pPr>
        <w:pStyle w:val="Heading3"/>
      </w:pPr>
      <w:bookmarkStart w:id="74" w:name="_Toc7299806"/>
      <w:r>
        <w:t xml:space="preserve">Change in </w:t>
      </w:r>
      <w:r w:rsidR="00D72027">
        <w:t>percent difference in death rates</w:t>
      </w:r>
      <w:bookmarkEnd w:id="74"/>
    </w:p>
    <w:p w14:paraId="064D6443" w14:textId="323C1CDE" w:rsidR="00EE74D8" w:rsidRPr="00736834" w:rsidRDefault="006675AE" w:rsidP="001B46BA">
      <w:pPr>
        <w:ind w:firstLine="720"/>
        <w:rPr>
          <w:szCs w:val="24"/>
        </w:rPr>
        <w:sectPr w:rsidR="00EE74D8" w:rsidRPr="00736834" w:rsidSect="0083190B">
          <w:pgSz w:w="11900" w:h="16840"/>
          <w:pgMar w:top="1440" w:right="1440" w:bottom="1440" w:left="1440" w:header="720" w:footer="720" w:gutter="0"/>
          <w:lnNumType w:countBy="1" w:restart="continuous"/>
          <w:cols w:space="720"/>
          <w:docGrid w:linePitch="360"/>
        </w:sectPr>
      </w:pPr>
      <w:r w:rsidRPr="00736834">
        <w:rPr>
          <w:szCs w:val="24"/>
        </w:rPr>
        <w:t>From 1980 to 2016, the proportional (percent) difference in all-cause death rates between peak and minimum months declined little for people older than 45 years of age (by less than eight percentage points with p-values for declining trend&gt;0.1) (</w:t>
      </w:r>
      <w:r w:rsidR="003E0F20" w:rsidRPr="00736834">
        <w:rPr>
          <w:szCs w:val="24"/>
        </w:rPr>
        <w:fldChar w:fldCharType="begin"/>
      </w:r>
      <w:r w:rsidR="003E0F20" w:rsidRPr="00736834">
        <w:rPr>
          <w:szCs w:val="24"/>
        </w:rPr>
        <w:instrText xml:space="preserve"> REF _Ref6145703 \h </w:instrText>
      </w:r>
      <w:r w:rsidR="00736834">
        <w:rPr>
          <w:szCs w:val="24"/>
        </w:rPr>
        <w:instrText xml:space="preserve"> \* MERGEFORMAT </w:instrText>
      </w:r>
      <w:r w:rsidR="003E0F20" w:rsidRPr="00736834">
        <w:rPr>
          <w:szCs w:val="24"/>
        </w:rPr>
      </w:r>
      <w:r w:rsidR="003E0F20" w:rsidRPr="00736834">
        <w:rPr>
          <w:szCs w:val="24"/>
        </w:rPr>
        <w:fldChar w:fldCharType="separate"/>
      </w:r>
      <w:r w:rsidR="00762F63" w:rsidRPr="00762F63">
        <w:rPr>
          <w:b/>
          <w:szCs w:val="24"/>
        </w:rPr>
        <w:t xml:space="preserve">Figure </w:t>
      </w:r>
      <w:r w:rsidR="00762F63" w:rsidRPr="00762F63">
        <w:rPr>
          <w:b/>
          <w:noProof/>
          <w:szCs w:val="24"/>
        </w:rPr>
        <w:t>17</w:t>
      </w:r>
      <w:r w:rsidR="003E0F20" w:rsidRPr="00736834">
        <w:rPr>
          <w:szCs w:val="24"/>
        </w:rPr>
        <w:fldChar w:fldCharType="end"/>
      </w:r>
      <w:r w:rsidRPr="00736834">
        <w:rPr>
          <w:szCs w:val="24"/>
        </w:rPr>
        <w:t>). In contrast, the difference between peak (summer) and minimum (winter) death rates declined in younger ages, by over 25 percentage points in males aged 5-14 years and 15-24 years (p-values&lt;0.01), largely driven in the declining difference between summer and winter injury deaths. Under five years of age, percent seasonal difference in all-cause death rates declined by 13 percentage points (p-value&lt;0.01) for boys but only 5 percentage points (p-value=0.12) for girls. These declines in seasonality of child deaths were a net effect of declining winter-summer difference in cardiorespiratory diseases deaths and increasing summer-winter difference in injury deaths, itself driven by increasing difference in non-intentional injuries</w:t>
      </w:r>
      <w:r w:rsidR="007A03A6" w:rsidRPr="007A03A6">
        <w:rPr>
          <w:szCs w:val="24"/>
        </w:rPr>
        <w:t>.</w:t>
      </w:r>
    </w:p>
    <w:p w14:paraId="5345F25D" w14:textId="4A79912B" w:rsidR="008F1591" w:rsidRDefault="008F1591" w:rsidP="008F1591">
      <w:pPr>
        <w:keepNext/>
        <w:suppressLineNumbers/>
        <w:jc w:val="center"/>
      </w:pPr>
      <w:bookmarkStart w:id="75" w:name="_Toc6045011"/>
    </w:p>
    <w:p w14:paraId="69E6AAB7" w14:textId="717EB9E0" w:rsidR="00EE74D8" w:rsidRDefault="008F1591" w:rsidP="00F858A9">
      <w:pPr>
        <w:suppressLineNumbers/>
        <w:jc w:val="center"/>
        <w:sectPr w:rsidR="00EE74D8" w:rsidSect="00EE74D8">
          <w:pgSz w:w="16840" w:h="11900" w:orient="landscape"/>
          <w:pgMar w:top="720" w:right="720" w:bottom="720" w:left="720" w:header="720" w:footer="720" w:gutter="0"/>
          <w:lnNumType w:countBy="1" w:restart="continuous"/>
          <w:cols w:space="720"/>
          <w:docGrid w:linePitch="360"/>
        </w:sectPr>
      </w:pPr>
      <w:bookmarkStart w:id="76" w:name="_Ref6145703"/>
      <w:bookmarkStart w:id="77" w:name="_Toc7299826"/>
      <w:r w:rsidRPr="008F1591">
        <w:rPr>
          <w:b/>
        </w:rPr>
        <w:t xml:space="preserve">Figure </w:t>
      </w:r>
      <w:r w:rsidRPr="008F1591">
        <w:rPr>
          <w:b/>
        </w:rPr>
        <w:fldChar w:fldCharType="begin"/>
      </w:r>
      <w:r w:rsidRPr="008F1591">
        <w:rPr>
          <w:b/>
        </w:rPr>
        <w:instrText xml:space="preserve"> SEQ Figure \* ARABIC </w:instrText>
      </w:r>
      <w:r w:rsidRPr="008F1591">
        <w:rPr>
          <w:b/>
        </w:rPr>
        <w:fldChar w:fldCharType="separate"/>
      </w:r>
      <w:r w:rsidR="00762F63">
        <w:rPr>
          <w:b/>
          <w:noProof/>
        </w:rPr>
        <w:t>17</w:t>
      </w:r>
      <w:r w:rsidRPr="008F1591">
        <w:rPr>
          <w:b/>
        </w:rPr>
        <w:fldChar w:fldCharType="end"/>
      </w:r>
      <w:bookmarkEnd w:id="76"/>
      <w:r>
        <w:t xml:space="preserve">. </w:t>
      </w:r>
      <w:r w:rsidRPr="00127064">
        <w:t>National percent difference in death rates between the maximum and minimum mortality months for all-cause and cause-specific mortality</w:t>
      </w:r>
      <w:r w:rsidRPr="00127064" w:rsidDel="00F84E39">
        <w:t xml:space="preserve"> </w:t>
      </w:r>
      <w:r w:rsidRPr="00127064">
        <w:t>in 2016 versus 1980, by sex and age group.</w:t>
      </w:r>
      <w:bookmarkEnd w:id="77"/>
    </w:p>
    <w:p w14:paraId="3009D8A5" w14:textId="4F22175A" w:rsidR="006675AE" w:rsidRPr="00127064" w:rsidRDefault="006675AE" w:rsidP="006675AE">
      <w:pPr>
        <w:pStyle w:val="Heading2"/>
      </w:pPr>
      <w:bookmarkStart w:id="78" w:name="_Toc7299807"/>
      <w:r w:rsidRPr="00127064">
        <w:t>Strengths and limitations</w:t>
      </w:r>
      <w:bookmarkEnd w:id="75"/>
      <w:bookmarkEnd w:id="78"/>
    </w:p>
    <w:p w14:paraId="04C8EE1D" w14:textId="6270A3DB" w:rsidR="006675AE" w:rsidRPr="00097CA5" w:rsidRDefault="006675AE" w:rsidP="00130B5C">
      <w:pPr>
        <w:ind w:firstLine="720"/>
        <w:rPr>
          <w:szCs w:val="24"/>
        </w:rPr>
      </w:pPr>
      <w:r w:rsidRPr="00097CA5">
        <w:rPr>
          <w:szCs w:val="24"/>
        </w:rPr>
        <w:t xml:space="preserve">The strengths of our study are its innovative methods of characterizing seasonality of mortality dynamically over space and time, by age group and cause of death; using wavelet and centre of gravity analyses; using ERA-Interim data output to compare the association between seasonality of death rates and regional temperature. A limitation of our study is that </w:t>
      </w:r>
      <w:r w:rsidR="002A45D1">
        <w:rPr>
          <w:szCs w:val="24"/>
        </w:rPr>
        <w:t>I</w:t>
      </w:r>
      <w:r w:rsidRPr="00097CA5">
        <w:rPr>
          <w:szCs w:val="24"/>
        </w:rPr>
        <w:t xml:space="preserve"> did not investigate seasonality of mortality by socioeconomic characteristics which may help with understanding its determinants and planning responses. </w:t>
      </w:r>
    </w:p>
    <w:p w14:paraId="2B637C8B" w14:textId="5FECE443" w:rsidR="006675AE" w:rsidRPr="00127064" w:rsidRDefault="006675AE" w:rsidP="006675AE">
      <w:pPr>
        <w:pStyle w:val="Heading2"/>
      </w:pPr>
      <w:bookmarkStart w:id="79" w:name="_Toc6045012"/>
      <w:bookmarkStart w:id="80" w:name="_Toc7299808"/>
      <w:r w:rsidRPr="00127064">
        <w:t>Discussion</w:t>
      </w:r>
      <w:bookmarkEnd w:id="79"/>
      <w:bookmarkEnd w:id="80"/>
    </w:p>
    <w:p w14:paraId="22ADA834" w14:textId="000D5B9B" w:rsidR="006675AE" w:rsidRPr="00097CA5" w:rsidRDefault="002A45D1" w:rsidP="00130B5C">
      <w:pPr>
        <w:ind w:firstLine="720"/>
        <w:rPr>
          <w:szCs w:val="24"/>
        </w:rPr>
      </w:pPr>
      <w:r>
        <w:rPr>
          <w:szCs w:val="24"/>
        </w:rPr>
        <w:t>I</w:t>
      </w:r>
      <w:r w:rsidR="006675AE" w:rsidRPr="00097CA5">
        <w:rPr>
          <w:szCs w:val="24"/>
        </w:rPr>
        <w:t xml:space="preserve"> used wavelet and centre of gravity analyses, which allowed systematically identifying and characterizing seasonality of total and cause-specific mortality in the </w:t>
      </w:r>
      <w:r w:rsidR="00084038">
        <w:rPr>
          <w:szCs w:val="24"/>
        </w:rPr>
        <w:t>United States</w:t>
      </w:r>
      <w:r w:rsidR="006675AE" w:rsidRPr="00097CA5">
        <w:rPr>
          <w:szCs w:val="24"/>
        </w:rPr>
        <w:t xml:space="preserve"> and examining how seasonality has changed over time. </w:t>
      </w:r>
      <w:r>
        <w:rPr>
          <w:szCs w:val="24"/>
        </w:rPr>
        <w:t>I</w:t>
      </w:r>
      <w:r w:rsidR="006675AE" w:rsidRPr="00097CA5">
        <w:rPr>
          <w:szCs w:val="24"/>
        </w:rPr>
        <w:t xml:space="preserve"> identified distinct seasonal patterns in relation to age and sex, including higher all-cause summer mortality in young men </w:t>
      </w:r>
      <w:r w:rsidR="006675AE" w:rsidRPr="00097CA5">
        <w:rPr>
          <w:szCs w:val="24"/>
        </w:rPr>
        <w:fldChar w:fldCharType="begin" w:fldLock="1"/>
      </w:r>
      <w:r w:rsidR="006675AE" w:rsidRPr="00097CA5">
        <w:rPr>
          <w:szCs w:val="24"/>
        </w:rPr>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6675AE" w:rsidRPr="00097CA5">
        <w:rPr>
          <w:szCs w:val="24"/>
        </w:rPr>
        <w:fldChar w:fldCharType="separate"/>
      </w:r>
      <w:r w:rsidR="006675AE" w:rsidRPr="00097CA5">
        <w:rPr>
          <w:noProof/>
          <w:szCs w:val="24"/>
        </w:rPr>
        <w:t>(Feinstein, 2002; Rau et al., 2018)</w:t>
      </w:r>
      <w:r w:rsidR="006675AE" w:rsidRPr="00097CA5">
        <w:rPr>
          <w:szCs w:val="24"/>
        </w:rPr>
        <w:fldChar w:fldCharType="end"/>
      </w:r>
      <w:r w:rsidR="006675AE" w:rsidRPr="00097CA5">
        <w:rPr>
          <w:szCs w:val="24"/>
        </w:rPr>
        <w:t xml:space="preserve">. Importantly, </w:t>
      </w:r>
      <w:r>
        <w:rPr>
          <w:szCs w:val="24"/>
        </w:rPr>
        <w:t>I</w:t>
      </w:r>
      <w:r w:rsidR="006675AE" w:rsidRPr="00097CA5">
        <w:rPr>
          <w:szCs w:val="24"/>
        </w:rPr>
        <w:t xml:space="preserve"> also showed that all-cause and cause-specific mortality seasonality is largely similar in terms of both timing and magnitude across diverse climatic regions with substantially different summer and winter temperatures. Insights of this kind would not have been possible analysing data averaged over time or nationally or fixed to pre-specified frequencies. </w:t>
      </w:r>
    </w:p>
    <w:p w14:paraId="7B1AA635" w14:textId="3C7DFBC3" w:rsidR="006675AE" w:rsidRPr="00097CA5" w:rsidRDefault="006675AE" w:rsidP="00130B5C">
      <w:pPr>
        <w:ind w:firstLine="720"/>
        <w:rPr>
          <w:szCs w:val="24"/>
        </w:rPr>
      </w:pPr>
      <w:r w:rsidRPr="00097CA5">
        <w:rPr>
          <w:szCs w:val="24"/>
        </w:rPr>
        <w:t xml:space="preserve">Prior studies have noted seasonality of mortality for all-cause mortality and for specific causes of death in the </w:t>
      </w:r>
      <w:r w:rsidR="00084038">
        <w:rPr>
          <w:szCs w:val="24"/>
        </w:rPr>
        <w:t>United States</w:t>
      </w:r>
      <w:r w:rsidRPr="00097CA5">
        <w:rPr>
          <w:szCs w:val="24"/>
        </w:rPr>
        <w:t xml:space="preserve"> </w:t>
      </w:r>
      <w:r w:rsidRPr="00097CA5">
        <w:rPr>
          <w:szCs w:val="24"/>
        </w:rPr>
        <w:fldChar w:fldCharType="begin" w:fldLock="1"/>
      </w:r>
      <w:r w:rsidR="00DB423F">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Pr="00097CA5">
        <w:rPr>
          <w:szCs w:val="24"/>
        </w:rPr>
        <w:fldChar w:fldCharType="separate"/>
      </w:r>
      <w:r w:rsidRPr="00097CA5">
        <w:rPr>
          <w:noProof/>
          <w:szCs w:val="24"/>
        </w:rPr>
        <w:t>(Feinstein, 2002; Kalkstein, 2013; Rau, 2004; Rau et al., 2018; Rosenwaike, 1966; Seretakis, 1997)</w:t>
      </w:r>
      <w:r w:rsidRPr="00097CA5">
        <w:rPr>
          <w:szCs w:val="24"/>
        </w:rPr>
        <w:fldChar w:fldCharType="end"/>
      </w:r>
      <w:r w:rsidRPr="00097CA5">
        <w:rPr>
          <w:szCs w:val="24"/>
        </w:rPr>
        <w:t xml:space="preserve">. Few of these studies have done consistent national and subnational analyses, and none has done so over time, for a comprehensive set of age groups and causes of death, and in relation to regional temperature differences. Our results on strong seasonality of cardiorespiratory diseases deaths and weak seasonality of cancer deaths, restricted to older ages, are broadly consistent with these studies </w:t>
      </w:r>
      <w:r w:rsidRPr="00097CA5">
        <w:rPr>
          <w:szCs w:val="24"/>
        </w:rPr>
        <w:fldChar w:fldCharType="begin" w:fldLock="1"/>
      </w:r>
      <w:r w:rsidRPr="00097CA5">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Pr="00097CA5">
        <w:rPr>
          <w:szCs w:val="24"/>
        </w:rPr>
        <w:fldChar w:fldCharType="separate"/>
      </w:r>
      <w:r w:rsidRPr="00097CA5">
        <w:rPr>
          <w:noProof/>
          <w:szCs w:val="24"/>
        </w:rPr>
        <w:t>(Feinstein, 2002; Rau et al., 2018; Rosenwaike, 1966; Seretakis, 1997)</w:t>
      </w:r>
      <w:r w:rsidRPr="00097CA5">
        <w:rPr>
          <w:szCs w:val="24"/>
        </w:rPr>
        <w:fldChar w:fldCharType="end"/>
      </w:r>
      <w:r w:rsidRPr="00097CA5">
        <w:rPr>
          <w:szCs w:val="24"/>
        </w:rPr>
        <w:t xml:space="preserve">, which had limited analysis on how seasonality changes over time and geography </w:t>
      </w:r>
      <w:r w:rsidRPr="00097CA5">
        <w:rPr>
          <w:szCs w:val="24"/>
        </w:rPr>
        <w:fldChar w:fldCharType="begin" w:fldLock="1"/>
      </w:r>
      <w:r w:rsidRPr="00097CA5">
        <w:rPr>
          <w:szCs w:val="24"/>
        </w:rPr>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Pr="00097CA5">
        <w:rPr>
          <w:szCs w:val="24"/>
        </w:rPr>
        <w:fldChar w:fldCharType="separate"/>
      </w:r>
      <w:r w:rsidRPr="00097CA5">
        <w:rPr>
          <w:noProof/>
          <w:szCs w:val="24"/>
        </w:rPr>
        <w:t>(Feinstein, 2002; Rau et al., 2018; Rosenwaike, 1966)</w:t>
      </w:r>
      <w:r w:rsidRPr="00097CA5">
        <w:rPr>
          <w:szCs w:val="24"/>
        </w:rPr>
        <w:fldChar w:fldCharType="end"/>
      </w:r>
      <w:r w:rsidRPr="00097CA5">
        <w:rPr>
          <w:szCs w:val="24"/>
        </w:rPr>
        <w:t xml:space="preserve">. Similarly, our results on seasonality of injury deaths are supported by a few prior studies </w:t>
      </w:r>
      <w:r w:rsidRPr="00097CA5">
        <w:rPr>
          <w:szCs w:val="24"/>
        </w:rPr>
        <w:fldChar w:fldCharType="begin" w:fldLock="1"/>
      </w:r>
      <w:r w:rsidRPr="00097CA5">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Pr="00097CA5">
        <w:rPr>
          <w:szCs w:val="24"/>
        </w:rPr>
        <w:fldChar w:fldCharType="separate"/>
      </w:r>
      <w:r w:rsidRPr="00097CA5">
        <w:rPr>
          <w:noProof/>
          <w:szCs w:val="24"/>
        </w:rPr>
        <w:t>(Feinstein, 2002; Rau et al., 2018; Rosenwaike, 1966)</w:t>
      </w:r>
      <w:r w:rsidRPr="00097CA5">
        <w:rPr>
          <w:szCs w:val="24"/>
        </w:rPr>
        <w:fldChar w:fldCharType="end"/>
      </w:r>
      <w:r w:rsidRPr="00097CA5">
        <w:rPr>
          <w:szCs w:val="24"/>
        </w:rPr>
        <w:t>, but our subnational analysis over three decades revealed variations in when injury deaths peaked and in how seasonal differences in these deaths have changed over time in relation to age group which had not been reported before.</w:t>
      </w:r>
    </w:p>
    <w:p w14:paraId="48673EDB" w14:textId="193405D7" w:rsidR="006675AE" w:rsidRPr="00097CA5" w:rsidRDefault="006675AE" w:rsidP="00130B5C">
      <w:pPr>
        <w:ind w:firstLine="720"/>
        <w:rPr>
          <w:rFonts w:eastAsia="Times New Roman"/>
          <w:szCs w:val="24"/>
        </w:rPr>
      </w:pPr>
      <w:r w:rsidRPr="00097CA5">
        <w:rPr>
          <w:szCs w:val="24"/>
        </w:rPr>
        <w:t xml:space="preserve">A study of 36 cities in the </w:t>
      </w:r>
      <w:r w:rsidR="00084038">
        <w:rPr>
          <w:szCs w:val="24"/>
        </w:rPr>
        <w:t>United States</w:t>
      </w:r>
      <w:r w:rsidRPr="00097CA5">
        <w:rPr>
          <w:szCs w:val="24"/>
        </w:rPr>
        <w:t xml:space="preserve">, aggregated across age groups and over time, also found that </w:t>
      </w:r>
      <w:r w:rsidRPr="00097CA5">
        <w:rPr>
          <w:rFonts w:eastAsia="Times New Roman"/>
          <w:szCs w:val="24"/>
        </w:rPr>
        <w:t>excess mortality was not associated with seasonal temperature range</w:t>
      </w:r>
      <w:r w:rsidRPr="00097CA5">
        <w:rPr>
          <w:szCs w:val="24"/>
        </w:rPr>
        <w:t xml:space="preserve"> </w:t>
      </w:r>
      <w:r w:rsidRPr="00097CA5">
        <w:rPr>
          <w:szCs w:val="24"/>
        </w:rPr>
        <w:fldChar w:fldCharType="begin" w:fldLock="1"/>
      </w:r>
      <w:r w:rsidRPr="00097CA5">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Pr="00097CA5">
        <w:rPr>
          <w:szCs w:val="24"/>
        </w:rPr>
        <w:fldChar w:fldCharType="separate"/>
      </w:r>
      <w:r w:rsidRPr="00097CA5">
        <w:rPr>
          <w:noProof/>
          <w:szCs w:val="24"/>
        </w:rPr>
        <w:t>(Kinney et al., 2015)</w:t>
      </w:r>
      <w:r w:rsidRPr="00097CA5">
        <w:rPr>
          <w:szCs w:val="24"/>
        </w:rPr>
        <w:fldChar w:fldCharType="end"/>
      </w:r>
      <w:r w:rsidRPr="00097CA5">
        <w:rPr>
          <w:szCs w:val="24"/>
        </w:rPr>
        <w:t xml:space="preserve">. In contrast, a European study found that the difference between winter and summer mortality was lower in the colder Nordic countries than in warmer southern European nations </w:t>
      </w:r>
      <w:r w:rsidRPr="00097CA5">
        <w:rPr>
          <w:szCs w:val="24"/>
        </w:rPr>
        <w:fldChar w:fldCharType="begin" w:fldLock="1"/>
      </w:r>
      <w:r w:rsidRPr="00097CA5">
        <w:rPr>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Pr="00097CA5">
        <w:rPr>
          <w:szCs w:val="24"/>
        </w:rPr>
        <w:fldChar w:fldCharType="separate"/>
      </w:r>
      <w:r w:rsidRPr="00097CA5">
        <w:rPr>
          <w:noProof/>
          <w:szCs w:val="24"/>
        </w:rPr>
        <w:t>(Healy, 2003; McKee, 1989)</w:t>
      </w:r>
      <w:r w:rsidRPr="00097CA5">
        <w:rPr>
          <w:szCs w:val="24"/>
        </w:rPr>
        <w:fldChar w:fldCharType="end"/>
      </w:r>
      <w:r w:rsidR="002A4346">
        <w:rPr>
          <w:szCs w:val="24"/>
        </w:rPr>
        <w:t xml:space="preserve"> </w:t>
      </w:r>
      <w:r w:rsidRPr="00097CA5">
        <w:rPr>
          <w:szCs w:val="24"/>
        </w:rPr>
        <w:t xml:space="preserve">(the study’s measure of temperature was mean annual temperature which differed from the temperature difference between maximum and minimum mortality used in our analysis although the two measures are correlated). The absence of variation in the magnitude of mortality seasonality indicates that different regions in the </w:t>
      </w:r>
      <w:r w:rsidR="00084038">
        <w:rPr>
          <w:szCs w:val="24"/>
        </w:rPr>
        <w:t>United States</w:t>
      </w:r>
      <w:r w:rsidRPr="00097CA5">
        <w:rPr>
          <w:szCs w:val="24"/>
        </w:rPr>
        <w:t xml:space="preserve"> are similarly adapted to temperature seasonality, whereas Nordic countries may have better environmental (e.g., housing insulation and heating) and health system measures to counter the effects of cold winters than those in southern Europe. </w:t>
      </w:r>
    </w:p>
    <w:p w14:paraId="3BE33E49" w14:textId="10199B98" w:rsidR="006675AE" w:rsidRPr="00097CA5" w:rsidRDefault="006675AE" w:rsidP="007D3BCB">
      <w:pPr>
        <w:ind w:firstLine="720"/>
        <w:rPr>
          <w:szCs w:val="24"/>
        </w:rPr>
      </w:pPr>
      <w:r w:rsidRPr="00097CA5">
        <w:rPr>
          <w:szCs w:val="24"/>
        </w:rPr>
        <w:t xml:space="preserve">The cause-specific analysis showed that the substantial decline in seasonal mortality differences in adolescents and young adults was related to the diminishing seasonality of (unintentional) injuries, especially from road traffic crashes, which are more likely to occur in the summer months </w:t>
      </w:r>
      <w:r w:rsidRPr="00097CA5">
        <w:rPr>
          <w:szCs w:val="24"/>
        </w:rPr>
        <w:fldChar w:fldCharType="begin" w:fldLock="1"/>
      </w:r>
      <w:r w:rsidRPr="00097CA5">
        <w:rPr>
          <w:szCs w:val="24"/>
        </w:rPr>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Pr="00097CA5">
        <w:rPr>
          <w:szCs w:val="24"/>
        </w:rPr>
        <w:fldChar w:fldCharType="separate"/>
      </w:r>
      <w:r w:rsidRPr="00097CA5">
        <w:rPr>
          <w:noProof/>
          <w:szCs w:val="24"/>
        </w:rPr>
        <w:t>(National Highway Traffic Safety Administration, 2005)</w:t>
      </w:r>
      <w:r w:rsidRPr="00097CA5">
        <w:rPr>
          <w:szCs w:val="24"/>
        </w:rPr>
        <w:fldChar w:fldCharType="end"/>
      </w:r>
      <w:r w:rsidRPr="00097CA5">
        <w:rPr>
          <w:szCs w:val="24"/>
        </w:rPr>
        <w:t xml:space="preserve"> and are more common in men. The weakening of seasonality in boys under five years of age was related to two phenomena: first, the seasonality of death from cardiorespiratory diseases declined, and second, the proportion of deaths from perinatal conditions, which exhibit limited seasonality</w:t>
      </w:r>
      <w:r w:rsidRPr="007D3BCB">
        <w:rPr>
          <w:szCs w:val="24"/>
        </w:rPr>
        <w:t>,</w:t>
      </w:r>
      <w:r w:rsidRPr="00097CA5">
        <w:rPr>
          <w:szCs w:val="24"/>
        </w:rPr>
        <w:t xml:space="preserve"> increased </w:t>
      </w:r>
      <w:r w:rsidRPr="00097CA5">
        <w:rPr>
          <w:szCs w:val="24"/>
        </w:rPr>
        <w:fldChar w:fldCharType="begin" w:fldLock="1"/>
      </w:r>
      <w:r w:rsidRPr="00097CA5">
        <w:rPr>
          <w:szCs w:val="24"/>
        </w:rPr>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Pr="00097CA5">
        <w:rPr>
          <w:szCs w:val="24"/>
        </w:rPr>
        <w:fldChar w:fldCharType="separate"/>
      </w:r>
      <w:r w:rsidRPr="00097CA5">
        <w:rPr>
          <w:noProof/>
          <w:szCs w:val="24"/>
        </w:rPr>
        <w:t>(MacDorman &amp; Gregory, 2015)</w:t>
      </w:r>
      <w:r w:rsidRPr="00097CA5">
        <w:rPr>
          <w:szCs w:val="24"/>
        </w:rPr>
        <w:fldChar w:fldCharType="end"/>
      </w:r>
      <w:r w:rsidRPr="00097CA5">
        <w:rPr>
          <w:szCs w:val="24"/>
        </w:rPr>
        <w:t>.</w:t>
      </w:r>
    </w:p>
    <w:p w14:paraId="17D9517C" w14:textId="77777777" w:rsidR="006675AE" w:rsidRPr="00097CA5" w:rsidRDefault="006675AE" w:rsidP="00130B5C">
      <w:pPr>
        <w:ind w:firstLine="720"/>
        <w:rPr>
          <w:szCs w:val="24"/>
        </w:rPr>
      </w:pPr>
      <w:r w:rsidRPr="00097CA5">
        <w:rPr>
          <w:szCs w:val="24"/>
        </w:rPr>
        <w:t>In contrast to young and middle ages, mortality in older ages, where death rates are highest, maintained persistent seasonality over a period of three decades (</w:t>
      </w:r>
      <w:r w:rsidR="002A45D1">
        <w:rPr>
          <w:szCs w:val="24"/>
        </w:rPr>
        <w:t>I</w:t>
      </w:r>
      <w:r w:rsidRPr="00097CA5">
        <w:rPr>
          <w:szCs w:val="24"/>
        </w:rPr>
        <w:t xml:space="preserv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of such interventions include enhancing the availability of both environmental and medical protective factors, such as better insulation of homes, winter heating provision and flu vaccinations, for the vulnerable older population </w:t>
      </w:r>
      <w:r w:rsidRPr="00097CA5">
        <w:rPr>
          <w:szCs w:val="24"/>
        </w:rPr>
        <w:fldChar w:fldCharType="begin" w:fldLock="1"/>
      </w:r>
      <w:r w:rsidRPr="00097CA5">
        <w:rPr>
          <w:szCs w:val="24"/>
        </w:rPr>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Pr="00097CA5">
        <w:rPr>
          <w:szCs w:val="24"/>
        </w:rPr>
        <w:fldChar w:fldCharType="separate"/>
      </w:r>
      <w:r w:rsidRPr="00097CA5">
        <w:rPr>
          <w:noProof/>
          <w:szCs w:val="24"/>
        </w:rPr>
        <w:t>(Public Health England, 2017)</w:t>
      </w:r>
      <w:r w:rsidRPr="00097CA5">
        <w:rPr>
          <w:szCs w:val="24"/>
        </w:rPr>
        <w:fldChar w:fldCharType="end"/>
      </w:r>
      <w:r w:rsidRPr="00097CA5">
        <w:rPr>
          <w:szCs w:val="24"/>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 </w:t>
      </w:r>
      <w:r w:rsidRPr="00097CA5">
        <w:rPr>
          <w:szCs w:val="24"/>
        </w:rPr>
        <w:fldChar w:fldCharType="begin" w:fldLock="1"/>
      </w:r>
      <w:r w:rsidRPr="00097CA5">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Pr="00097CA5">
        <w:rPr>
          <w:szCs w:val="24"/>
        </w:rPr>
        <w:fldChar w:fldCharType="separate"/>
      </w:r>
      <w:r w:rsidRPr="00097CA5">
        <w:rPr>
          <w:noProof/>
          <w:szCs w:val="24"/>
        </w:rPr>
        <w:t>(Healy, 2003; Lerchl, 1998; Public Health England, 2017)</w:t>
      </w:r>
      <w:r w:rsidRPr="00097CA5">
        <w:rPr>
          <w:szCs w:val="24"/>
        </w:rPr>
        <w:fldChar w:fldCharType="end"/>
      </w:r>
      <w:r w:rsidRPr="00097CA5">
        <w:rPr>
          <w:szCs w:val="24"/>
        </w:rPr>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 </w:t>
      </w:r>
      <w:r w:rsidRPr="00097CA5">
        <w:rPr>
          <w:szCs w:val="24"/>
        </w:rPr>
        <w:fldChar w:fldCharType="begin" w:fldLock="1"/>
      </w:r>
      <w:r w:rsidRPr="00097CA5">
        <w:rPr>
          <w:szCs w:val="24"/>
        </w:rPr>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Pr="00097CA5">
        <w:rPr>
          <w:szCs w:val="24"/>
        </w:rPr>
        <w:fldChar w:fldCharType="separate"/>
      </w:r>
      <w:r w:rsidRPr="00097CA5">
        <w:rPr>
          <w:noProof/>
          <w:szCs w:val="24"/>
        </w:rPr>
        <w:t>(Morris, 2013)</w:t>
      </w:r>
      <w:r w:rsidRPr="00097CA5">
        <w:rPr>
          <w:szCs w:val="24"/>
        </w:rPr>
        <w:fldChar w:fldCharType="end"/>
      </w:r>
      <w:r w:rsidRPr="00097CA5">
        <w:rPr>
          <w:szCs w:val="24"/>
        </w:rPr>
        <w:t xml:space="preserve">. Such interventions are important today, and will remain so as the population ages and climate change increases the within- and between-season weather </w:t>
      </w:r>
      <w:commentRangeStart w:id="81"/>
      <w:r w:rsidRPr="00097CA5">
        <w:rPr>
          <w:szCs w:val="24"/>
        </w:rPr>
        <w:t>variability</w:t>
      </w:r>
      <w:commentRangeEnd w:id="81"/>
      <w:r w:rsidR="00610CBC">
        <w:rPr>
          <w:rStyle w:val="CommentReference"/>
          <w:rFonts w:asciiTheme="minorHAnsi" w:eastAsiaTheme="minorHAnsi" w:hAnsiTheme="minorHAnsi"/>
        </w:rPr>
        <w:commentReference w:id="81"/>
      </w:r>
      <w:r w:rsidRPr="00097CA5">
        <w:rPr>
          <w:szCs w:val="24"/>
        </w:rPr>
        <w:t>.</w:t>
      </w:r>
    </w:p>
    <w:p w14:paraId="0717C928" w14:textId="77777777" w:rsidR="006675AE" w:rsidRPr="00097CA5" w:rsidRDefault="006675AE" w:rsidP="00097CA5">
      <w:pPr>
        <w:rPr>
          <w:szCs w:val="24"/>
        </w:rPr>
      </w:pPr>
    </w:p>
    <w:p w14:paraId="368CC578" w14:textId="77777777" w:rsidR="006675AE" w:rsidRPr="00127064" w:rsidRDefault="006675AE" w:rsidP="006675AE">
      <w:pPr>
        <w:pStyle w:val="Heading2"/>
      </w:pPr>
      <w:r w:rsidRPr="00127064">
        <w:br w:type="page"/>
      </w:r>
      <w:bookmarkStart w:id="82" w:name="_Toc6045013"/>
      <w:bookmarkStart w:id="83" w:name="_Toc7299809"/>
      <w:r w:rsidRPr="00127064">
        <w:t>References</w:t>
      </w:r>
      <w:bookmarkEnd w:id="82"/>
      <w:bookmarkEnd w:id="83"/>
    </w:p>
    <w:p w14:paraId="3BCDC77E" w14:textId="5766ACD3" w:rsidR="00DB423F" w:rsidRPr="00DB423F" w:rsidRDefault="006675AE" w:rsidP="00DB423F">
      <w:pPr>
        <w:widowControl w:val="0"/>
        <w:autoSpaceDE w:val="0"/>
        <w:autoSpaceDN w:val="0"/>
        <w:adjustRightInd w:val="0"/>
        <w:spacing w:line="240" w:lineRule="auto"/>
        <w:ind w:left="480" w:hanging="480"/>
        <w:rPr>
          <w:rFonts w:cs="Calibri"/>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DB423F" w:rsidRPr="00DB423F">
        <w:rPr>
          <w:rFonts w:cs="Calibri"/>
          <w:noProof/>
          <w:lang w:val="en-US"/>
        </w:rPr>
        <w:t xml:space="preserve">Basu, R. (2009). High ambient temperature and mortality: A review of epidemiologic studies from 2001 to 2008. </w:t>
      </w:r>
      <w:r w:rsidR="00DB423F" w:rsidRPr="00DB423F">
        <w:rPr>
          <w:rFonts w:cs="Calibri"/>
          <w:i/>
          <w:iCs/>
          <w:noProof/>
          <w:lang w:val="en-US"/>
        </w:rPr>
        <w:t>Environmental Health: A Global Access Science Source</w:t>
      </w:r>
      <w:r w:rsidR="00DB423F" w:rsidRPr="00DB423F">
        <w:rPr>
          <w:rFonts w:cs="Calibri"/>
          <w:noProof/>
          <w:lang w:val="en-US"/>
        </w:rPr>
        <w:t xml:space="preserve">, </w:t>
      </w:r>
      <w:r w:rsidR="00DB423F" w:rsidRPr="00DB423F">
        <w:rPr>
          <w:rFonts w:cs="Calibri"/>
          <w:i/>
          <w:iCs/>
          <w:noProof/>
          <w:lang w:val="en-US"/>
        </w:rPr>
        <w:t>8</w:t>
      </w:r>
      <w:r w:rsidR="00DB423F" w:rsidRPr="00DB423F">
        <w:rPr>
          <w:rFonts w:cs="Calibri"/>
          <w:noProof/>
          <w:lang w:val="en-US"/>
        </w:rPr>
        <w:t>(1), 40. https://doi.org/10.1186/1476-069X-8-40</w:t>
      </w:r>
    </w:p>
    <w:p w14:paraId="606B0629"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Basu, R., &amp; Samet, J. M. (2002). Relation between elevated ambient temperature and mortality: A review of the epidemiologic evidence. </w:t>
      </w:r>
      <w:r w:rsidRPr="00DB423F">
        <w:rPr>
          <w:rFonts w:cs="Calibri"/>
          <w:i/>
          <w:iCs/>
          <w:noProof/>
          <w:lang w:val="en-US"/>
        </w:rPr>
        <w:t>Epidemiologic Reviews</w:t>
      </w:r>
      <w:r w:rsidRPr="00DB423F">
        <w:rPr>
          <w:rFonts w:cs="Calibri"/>
          <w:noProof/>
          <w:lang w:val="en-US"/>
        </w:rPr>
        <w:t>. https://doi.org/10.1093/epirev/mxf007</w:t>
      </w:r>
    </w:p>
    <w:p w14:paraId="04D8477D"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Bennett, J. E., Blangiardo, M., Fecht, D., Elliott, P., &amp; Ezzati, M. (2014). Vulnerability to the mortality effects of warm temperature in the districts of England and Wales. </w:t>
      </w:r>
      <w:r w:rsidRPr="00DB423F">
        <w:rPr>
          <w:rFonts w:cs="Calibri"/>
          <w:i/>
          <w:iCs/>
          <w:noProof/>
          <w:lang w:val="en-US"/>
        </w:rPr>
        <w:t>Nature Climate Change</w:t>
      </w:r>
      <w:r w:rsidRPr="00DB423F">
        <w:rPr>
          <w:rFonts w:cs="Calibri"/>
          <w:noProof/>
          <w:lang w:val="en-US"/>
        </w:rPr>
        <w:t xml:space="preserve">, </w:t>
      </w:r>
      <w:r w:rsidRPr="00DB423F">
        <w:rPr>
          <w:rFonts w:cs="Calibri"/>
          <w:i/>
          <w:iCs/>
          <w:noProof/>
          <w:lang w:val="en-US"/>
        </w:rPr>
        <w:t>4</w:t>
      </w:r>
      <w:r w:rsidRPr="00DB423F">
        <w:rPr>
          <w:rFonts w:cs="Calibri"/>
          <w:noProof/>
          <w:lang w:val="en-US"/>
        </w:rPr>
        <w:t>(4), 269–273. https://doi.org/10.1038/nclimate2123</w:t>
      </w:r>
    </w:p>
    <w:p w14:paraId="783B2BCC"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Bobb, J. F., Peng, R. D., Bell, M. L., &amp; Dominici, F. (2014). Heat-related mortality and adaptation to heat in the United States. </w:t>
      </w:r>
      <w:r w:rsidRPr="00DB423F">
        <w:rPr>
          <w:rFonts w:cs="Calibri"/>
          <w:i/>
          <w:iCs/>
          <w:noProof/>
          <w:lang w:val="en-US"/>
        </w:rPr>
        <w:t>Environmental Health Perspectives</w:t>
      </w:r>
      <w:r w:rsidRPr="00DB423F">
        <w:rPr>
          <w:rFonts w:cs="Calibri"/>
          <w:noProof/>
          <w:lang w:val="en-US"/>
        </w:rPr>
        <w:t xml:space="preserve">, </w:t>
      </w:r>
      <w:r w:rsidRPr="00DB423F">
        <w:rPr>
          <w:rFonts w:cs="Calibri"/>
          <w:i/>
          <w:iCs/>
          <w:noProof/>
          <w:lang w:val="en-US"/>
        </w:rPr>
        <w:t>122</w:t>
      </w:r>
      <w:r w:rsidRPr="00DB423F">
        <w:rPr>
          <w:rFonts w:cs="Calibri"/>
          <w:noProof/>
          <w:lang w:val="en-US"/>
        </w:rPr>
        <w:t>(8), 811–816. https://doi.org/10.1289/ehp.1307392</w:t>
      </w:r>
    </w:p>
    <w:p w14:paraId="110C2374"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Braga, A. L. F., Zanobetti, A., &amp; Schwartz, J. (2002). The effect of weather on respiratory and cardiovascular deaths in 12 U.S. cities. </w:t>
      </w:r>
      <w:r w:rsidRPr="00DB423F">
        <w:rPr>
          <w:rFonts w:cs="Calibri"/>
          <w:i/>
          <w:iCs/>
          <w:noProof/>
          <w:lang w:val="en-US"/>
        </w:rPr>
        <w:t>Environmental Health Perspectives</w:t>
      </w:r>
      <w:r w:rsidRPr="00DB423F">
        <w:rPr>
          <w:rFonts w:cs="Calibri"/>
          <w:noProof/>
          <w:lang w:val="en-US"/>
        </w:rPr>
        <w:t xml:space="preserve">, </w:t>
      </w:r>
      <w:r w:rsidRPr="00DB423F">
        <w:rPr>
          <w:rFonts w:cs="Calibri"/>
          <w:i/>
          <w:iCs/>
          <w:noProof/>
          <w:lang w:val="en-US"/>
        </w:rPr>
        <w:t>110</w:t>
      </w:r>
      <w:r w:rsidRPr="00DB423F">
        <w:rPr>
          <w:rFonts w:cs="Calibri"/>
          <w:noProof/>
          <w:lang w:val="en-US"/>
        </w:rPr>
        <w:t>(9), 859–863. https://doi.org/10.1289/ehp.02110859</w:t>
      </w:r>
    </w:p>
    <w:p w14:paraId="19B8D3D0"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Campbell, A. (2017). Excess winter mortality in England and Wales: 2016 to 2017 (provisional) and 2015 to 2016 (final). </w:t>
      </w:r>
      <w:r w:rsidRPr="00DB423F">
        <w:rPr>
          <w:rFonts w:cs="Calibri"/>
          <w:i/>
          <w:iCs/>
          <w:noProof/>
          <w:lang w:val="en-US"/>
        </w:rPr>
        <w:t>Statistical Bulletin, Office for National Statistics</w:t>
      </w:r>
      <w:r w:rsidRPr="00DB423F">
        <w:rPr>
          <w:rFonts w:cs="Calibri"/>
          <w:noProof/>
          <w:lang w:val="en-US"/>
        </w:rPr>
        <w:t>.</w:t>
      </w:r>
    </w:p>
    <w:p w14:paraId="62A28EA7"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Carson, C., Hajat, S., Armstrong, B., &amp; Wilkinson, P. (2006). Declining vulnerability to temperature-related mortality in London over the 20th century. </w:t>
      </w:r>
      <w:r w:rsidRPr="00DB423F">
        <w:rPr>
          <w:rFonts w:cs="Calibri"/>
          <w:i/>
          <w:iCs/>
          <w:noProof/>
          <w:lang w:val="en-US"/>
        </w:rPr>
        <w:t>American Journal of Epidemiology</w:t>
      </w:r>
      <w:r w:rsidRPr="00DB423F">
        <w:rPr>
          <w:rFonts w:cs="Calibri"/>
          <w:noProof/>
          <w:lang w:val="en-US"/>
        </w:rPr>
        <w:t xml:space="preserve">, </w:t>
      </w:r>
      <w:r w:rsidRPr="00DB423F">
        <w:rPr>
          <w:rFonts w:cs="Calibri"/>
          <w:i/>
          <w:iCs/>
          <w:noProof/>
          <w:lang w:val="en-US"/>
        </w:rPr>
        <w:t>164</w:t>
      </w:r>
      <w:r w:rsidRPr="00DB423F">
        <w:rPr>
          <w:rFonts w:cs="Calibri"/>
          <w:noProof/>
          <w:lang w:val="en-US"/>
        </w:rPr>
        <w:t>(1), 77–84. https://doi.org/10.1093/aje/kwj147</w:t>
      </w:r>
    </w:p>
    <w:p w14:paraId="1147906F"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Cazelles, B., Chavez, M., Berteaux, D., Ménard, F., Vik, J. O., Jenouvrier, S., &amp; Stenseth, N. C. (2008). Wavelet analysis of ecological time series. </w:t>
      </w:r>
      <w:r w:rsidRPr="00DB423F">
        <w:rPr>
          <w:rFonts w:cs="Calibri"/>
          <w:i/>
          <w:iCs/>
          <w:noProof/>
          <w:lang w:val="en-US"/>
        </w:rPr>
        <w:t>Oecologia</w:t>
      </w:r>
      <w:r w:rsidRPr="00DB423F">
        <w:rPr>
          <w:rFonts w:cs="Calibri"/>
          <w:noProof/>
          <w:lang w:val="en-US"/>
        </w:rPr>
        <w:t>. https://doi.org/10.1007/s00442-008-0993-2</w:t>
      </w:r>
    </w:p>
    <w:p w14:paraId="017CBE28"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Davis, R. E., Knappenberger, P. C., Michaels, P. J., &amp; Novicoff, W. M. (2004). Seasonality of climate-human mortality relationships in US cities and impacts of climate change. </w:t>
      </w:r>
      <w:r w:rsidRPr="00DB423F">
        <w:rPr>
          <w:rFonts w:cs="Calibri"/>
          <w:i/>
          <w:iCs/>
          <w:noProof/>
          <w:lang w:val="en-US"/>
        </w:rPr>
        <w:t>Climate Research</w:t>
      </w:r>
      <w:r w:rsidRPr="00DB423F">
        <w:rPr>
          <w:rFonts w:cs="Calibri"/>
          <w:noProof/>
          <w:lang w:val="en-US"/>
        </w:rPr>
        <w:t xml:space="preserve">, </w:t>
      </w:r>
      <w:r w:rsidRPr="00DB423F">
        <w:rPr>
          <w:rFonts w:cs="Calibri"/>
          <w:i/>
          <w:iCs/>
          <w:noProof/>
          <w:lang w:val="en-US"/>
        </w:rPr>
        <w:t>26</w:t>
      </w:r>
      <w:r w:rsidRPr="00DB423F">
        <w:rPr>
          <w:rFonts w:cs="Calibri"/>
          <w:noProof/>
          <w:lang w:val="en-US"/>
        </w:rPr>
        <w:t>(1), 61–76. https://doi.org/10.3354/cr026061</w:t>
      </w:r>
    </w:p>
    <w:p w14:paraId="2997B11E"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Dee, D. P., Uppala, S. M., Simmons, A. J., Berrisford, P., Poli, P., Kobayashi, S., … Vitart, F. (2011). The ERA-Interim reanalysis: configuration and performance of the data assimilation system. </w:t>
      </w:r>
      <w:r w:rsidRPr="00DB423F">
        <w:rPr>
          <w:rFonts w:cs="Calibri"/>
          <w:i/>
          <w:iCs/>
          <w:noProof/>
          <w:lang w:val="en-US"/>
        </w:rPr>
        <w:t>Quarterly Journal of the Royal Meteorological Society</w:t>
      </w:r>
      <w:r w:rsidRPr="00DB423F">
        <w:rPr>
          <w:rFonts w:cs="Calibri"/>
          <w:noProof/>
          <w:lang w:val="en-US"/>
        </w:rPr>
        <w:t xml:space="preserve">, </w:t>
      </w:r>
      <w:r w:rsidRPr="00DB423F">
        <w:rPr>
          <w:rFonts w:cs="Calibri"/>
          <w:i/>
          <w:iCs/>
          <w:noProof/>
          <w:lang w:val="en-US"/>
        </w:rPr>
        <w:t>137</w:t>
      </w:r>
      <w:r w:rsidRPr="00DB423F">
        <w:rPr>
          <w:rFonts w:cs="Calibri"/>
          <w:noProof/>
          <w:lang w:val="en-US"/>
        </w:rPr>
        <w:t>(656), 553–597. https://doi.org/10.1002/qj.828</w:t>
      </w:r>
    </w:p>
    <w:p w14:paraId="3B72824C"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Feinstein, C. A. (2002). Seasonality of deaths in the U.S. by age and cause. </w:t>
      </w:r>
      <w:r w:rsidRPr="00DB423F">
        <w:rPr>
          <w:rFonts w:cs="Calibri"/>
          <w:i/>
          <w:iCs/>
          <w:noProof/>
          <w:lang w:val="en-US"/>
        </w:rPr>
        <w:t>Demographic Research</w:t>
      </w:r>
      <w:r w:rsidRPr="00DB423F">
        <w:rPr>
          <w:rFonts w:cs="Calibri"/>
          <w:noProof/>
          <w:lang w:val="en-US"/>
        </w:rPr>
        <w:t xml:space="preserve">, </w:t>
      </w:r>
      <w:r w:rsidRPr="00DB423F">
        <w:rPr>
          <w:rFonts w:cs="Calibri"/>
          <w:i/>
          <w:iCs/>
          <w:noProof/>
          <w:lang w:val="en-US"/>
        </w:rPr>
        <w:t>6</w:t>
      </w:r>
      <w:r w:rsidRPr="00DB423F">
        <w:rPr>
          <w:rFonts w:cs="Calibri"/>
          <w:noProof/>
          <w:lang w:val="en-US"/>
        </w:rPr>
        <w:t>, 469–486. https://doi.org/10.4054/DemRes.2002.6.17</w:t>
      </w:r>
    </w:p>
    <w:p w14:paraId="32FD7E01"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Ferreira Braga, A. L., Zanobetti, A., &amp; Schwartz, J. (2001). The time course of weather-related deaths. </w:t>
      </w:r>
      <w:r w:rsidRPr="00DB423F">
        <w:rPr>
          <w:rFonts w:cs="Calibri"/>
          <w:i/>
          <w:iCs/>
          <w:noProof/>
          <w:lang w:val="en-US"/>
        </w:rPr>
        <w:t>Epidemiology</w:t>
      </w:r>
      <w:r w:rsidRPr="00DB423F">
        <w:rPr>
          <w:rFonts w:cs="Calibri"/>
          <w:noProof/>
          <w:lang w:val="en-US"/>
        </w:rPr>
        <w:t xml:space="preserve">, </w:t>
      </w:r>
      <w:r w:rsidRPr="00DB423F">
        <w:rPr>
          <w:rFonts w:cs="Calibri"/>
          <w:i/>
          <w:iCs/>
          <w:noProof/>
          <w:lang w:val="en-US"/>
        </w:rPr>
        <w:t>12</w:t>
      </w:r>
      <w:r w:rsidRPr="00DB423F">
        <w:rPr>
          <w:rFonts w:cs="Calibri"/>
          <w:noProof/>
          <w:lang w:val="en-US"/>
        </w:rPr>
        <w:t>(6), 662–667. https://doi.org/10.1097/00001648-200111000-00014</w:t>
      </w:r>
    </w:p>
    <w:p w14:paraId="41D7CD2C"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Fisher, N. I. (1995). </w:t>
      </w:r>
      <w:r w:rsidRPr="00DB423F">
        <w:rPr>
          <w:rFonts w:cs="Calibri"/>
          <w:i/>
          <w:iCs/>
          <w:noProof/>
          <w:lang w:val="en-US"/>
        </w:rPr>
        <w:t>Statistical analysis of circular data</w:t>
      </w:r>
      <w:r w:rsidRPr="00DB423F">
        <w:rPr>
          <w:rFonts w:cs="Calibri"/>
          <w:noProof/>
          <w:lang w:val="en-US"/>
        </w:rPr>
        <w:t>. Cambridge University Press.</w:t>
      </w:r>
    </w:p>
    <w:p w14:paraId="0EE6DE8A"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Fowler, T., Southgate, R. J., Waite, T., Harrell, R., Kovats, S., Bone, A., … Murray, V. (2015). Excess winter deaths in Europe: A multi-country descriptive analysis. </w:t>
      </w:r>
      <w:r w:rsidRPr="00DB423F">
        <w:rPr>
          <w:rFonts w:cs="Calibri"/>
          <w:i/>
          <w:iCs/>
          <w:noProof/>
          <w:lang w:val="en-US"/>
        </w:rPr>
        <w:t>European Journal of Public Health</w:t>
      </w:r>
      <w:r w:rsidRPr="00DB423F">
        <w:rPr>
          <w:rFonts w:cs="Calibri"/>
          <w:noProof/>
          <w:lang w:val="en-US"/>
        </w:rPr>
        <w:t xml:space="preserve">, </w:t>
      </w:r>
      <w:r w:rsidRPr="00DB423F">
        <w:rPr>
          <w:rFonts w:cs="Calibri"/>
          <w:i/>
          <w:iCs/>
          <w:noProof/>
          <w:lang w:val="en-US"/>
        </w:rPr>
        <w:t>25</w:t>
      </w:r>
      <w:r w:rsidRPr="00DB423F">
        <w:rPr>
          <w:rFonts w:cs="Calibri"/>
          <w:noProof/>
          <w:lang w:val="en-US"/>
        </w:rPr>
        <w:t>(2), 339–345. https://doi.org/10.1093/eurpub/cku073</w:t>
      </w:r>
    </w:p>
    <w:p w14:paraId="49F40789"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Gasparrini, A., Guo, Y., Hashizume, M., Lavigne, E., Zanobetti, A., Schwartz, J., … Armstrong, B. (2015). Mortality risk attributable to high and low ambient temperature: A multicountry observational study. </w:t>
      </w:r>
      <w:r w:rsidRPr="00DB423F">
        <w:rPr>
          <w:rFonts w:cs="Calibri"/>
          <w:i/>
          <w:iCs/>
          <w:noProof/>
          <w:lang w:val="en-US"/>
        </w:rPr>
        <w:t>The Lancet</w:t>
      </w:r>
      <w:r w:rsidRPr="00DB423F">
        <w:rPr>
          <w:rFonts w:cs="Calibri"/>
          <w:noProof/>
          <w:lang w:val="en-US"/>
        </w:rPr>
        <w:t xml:space="preserve">, </w:t>
      </w:r>
      <w:r w:rsidRPr="00DB423F">
        <w:rPr>
          <w:rFonts w:cs="Calibri"/>
          <w:i/>
          <w:iCs/>
          <w:noProof/>
          <w:lang w:val="en-US"/>
        </w:rPr>
        <w:t>386</w:t>
      </w:r>
      <w:r w:rsidRPr="00DB423F">
        <w:rPr>
          <w:rFonts w:cs="Calibri"/>
          <w:noProof/>
          <w:lang w:val="en-US"/>
        </w:rPr>
        <w:t>(9991), 369–375. https://doi.org/10.1016/S0140-6736(14)62114-0</w:t>
      </w:r>
    </w:p>
    <w:p w14:paraId="31D1DD79"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Grenfell, B. T., Bjørnstad, O. N., &amp; Kappey, J. (2001). Travelling waves and spatial hierarchies in measles epidemics. </w:t>
      </w:r>
      <w:r w:rsidRPr="00DB423F">
        <w:rPr>
          <w:rFonts w:cs="Calibri"/>
          <w:i/>
          <w:iCs/>
          <w:noProof/>
          <w:lang w:val="en-US"/>
        </w:rPr>
        <w:t>Nature</w:t>
      </w:r>
      <w:r w:rsidRPr="00DB423F">
        <w:rPr>
          <w:rFonts w:cs="Calibri"/>
          <w:noProof/>
          <w:lang w:val="en-US"/>
        </w:rPr>
        <w:t xml:space="preserve">, </w:t>
      </w:r>
      <w:r w:rsidRPr="00DB423F">
        <w:rPr>
          <w:rFonts w:cs="Calibri"/>
          <w:i/>
          <w:iCs/>
          <w:noProof/>
          <w:lang w:val="en-US"/>
        </w:rPr>
        <w:t>414</w:t>
      </w:r>
      <w:r w:rsidRPr="00DB423F">
        <w:rPr>
          <w:rFonts w:cs="Calibri"/>
          <w:noProof/>
          <w:lang w:val="en-US"/>
        </w:rPr>
        <w:t>(6865), 716–723. https://doi.org/10.1038/414716a</w:t>
      </w:r>
    </w:p>
    <w:p w14:paraId="5B2A4877"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Healy, J. D. (2003). Excess winter mortality in Europe: A cross country analysis identifying key risk factors. </w:t>
      </w:r>
      <w:r w:rsidRPr="00DB423F">
        <w:rPr>
          <w:rFonts w:cs="Calibri"/>
          <w:i/>
          <w:iCs/>
          <w:noProof/>
          <w:lang w:val="en-US"/>
        </w:rPr>
        <w:t>Journal of Epidemiology and Community Health</w:t>
      </w:r>
      <w:r w:rsidRPr="00DB423F">
        <w:rPr>
          <w:rFonts w:cs="Calibri"/>
          <w:noProof/>
          <w:lang w:val="en-US"/>
        </w:rPr>
        <w:t xml:space="preserve">, </w:t>
      </w:r>
      <w:r w:rsidRPr="00DB423F">
        <w:rPr>
          <w:rFonts w:cs="Calibri"/>
          <w:i/>
          <w:iCs/>
          <w:noProof/>
          <w:lang w:val="en-US"/>
        </w:rPr>
        <w:t>57</w:t>
      </w:r>
      <w:r w:rsidRPr="00DB423F">
        <w:rPr>
          <w:rFonts w:cs="Calibri"/>
          <w:noProof/>
          <w:lang w:val="en-US"/>
        </w:rPr>
        <w:t>(10), 784–789. https://doi.org/10.1136/jech.57.10.784</w:t>
      </w:r>
    </w:p>
    <w:p w14:paraId="002AF173"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Hubbard, B. B. (1998). </w:t>
      </w:r>
      <w:r w:rsidRPr="00DB423F">
        <w:rPr>
          <w:rFonts w:cs="Calibri"/>
          <w:i/>
          <w:iCs/>
          <w:noProof/>
          <w:lang w:val="en-US"/>
        </w:rPr>
        <w:t>The world according to wavelets: the story of a mathematical technique in the making</w:t>
      </w:r>
      <w:r w:rsidRPr="00DB423F">
        <w:rPr>
          <w:rFonts w:cs="Calibri"/>
          <w:noProof/>
          <w:lang w:val="en-US"/>
        </w:rPr>
        <w:t>. A K Peters/CRC Press.</w:t>
      </w:r>
    </w:p>
    <w:p w14:paraId="0A7D71B1"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Ingram, D. D., Parker, J. D., Schenker, N., Weed, J. A., Hamilton, B., Arias, E., &amp; Madans, J. H. (2003). United States Census 2000 population with bridged race categories. </w:t>
      </w:r>
      <w:r w:rsidRPr="00DB423F">
        <w:rPr>
          <w:rFonts w:cs="Calibri"/>
          <w:i/>
          <w:iCs/>
          <w:noProof/>
          <w:lang w:val="en-US"/>
        </w:rPr>
        <w:t>Vital and Health Statistics. Series 2, Data Evaluation and Methods Research</w:t>
      </w:r>
      <w:r w:rsidRPr="00DB423F">
        <w:rPr>
          <w:rFonts w:cs="Calibri"/>
          <w:noProof/>
          <w:lang w:val="en-US"/>
        </w:rPr>
        <w:t>, (135), 1–55. Retrieved from http://www.ncbi.nlm.nih.gov/pubmed/14556588</w:t>
      </w:r>
    </w:p>
    <w:p w14:paraId="097F4D86"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Kalkstein, A. J. (2013). Regional Similarities in Seasonal Mortality across the United States: An Examination of 28 Metropolitan Statistical Areas. </w:t>
      </w:r>
      <w:r w:rsidRPr="00DB423F">
        <w:rPr>
          <w:rFonts w:cs="Calibri"/>
          <w:i/>
          <w:iCs/>
          <w:noProof/>
          <w:lang w:val="en-US"/>
        </w:rPr>
        <w:t>PLoS ONE</w:t>
      </w:r>
      <w:r w:rsidRPr="00DB423F">
        <w:rPr>
          <w:rFonts w:cs="Calibri"/>
          <w:noProof/>
          <w:lang w:val="en-US"/>
        </w:rPr>
        <w:t xml:space="preserve">, </w:t>
      </w:r>
      <w:r w:rsidRPr="00DB423F">
        <w:rPr>
          <w:rFonts w:cs="Calibri"/>
          <w:i/>
          <w:iCs/>
          <w:noProof/>
          <w:lang w:val="en-US"/>
        </w:rPr>
        <w:t>8</w:t>
      </w:r>
      <w:r w:rsidRPr="00DB423F">
        <w:rPr>
          <w:rFonts w:cs="Calibri"/>
          <w:noProof/>
          <w:lang w:val="en-US"/>
        </w:rPr>
        <w:t>(5). https://doi.org/10.1371/journal.pone.0063971</w:t>
      </w:r>
    </w:p>
    <w:p w14:paraId="73CDD4B3"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Karl, T. R., &amp; Koss, W. J. (1984). Regional and national monthly, seasonal, and annual temperature weighted by area, 1895-1983. </w:t>
      </w:r>
      <w:r w:rsidRPr="00DB423F">
        <w:rPr>
          <w:rFonts w:cs="Calibri"/>
          <w:i/>
          <w:iCs/>
          <w:noProof/>
          <w:lang w:val="en-US"/>
        </w:rPr>
        <w:t>National Climatic Data Center</w:t>
      </w:r>
      <w:r w:rsidRPr="00DB423F">
        <w:rPr>
          <w:rFonts w:cs="Calibri"/>
          <w:noProof/>
          <w:lang w:val="en-US"/>
        </w:rPr>
        <w:t>, 38.</w:t>
      </w:r>
    </w:p>
    <w:p w14:paraId="3A65CF77"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Kinney, P. L., Schwartz, J., Pascal, M., Petkova, E., Tertre, A. Le, Medina, S., &amp; Vautard, R. (2015). Winter season mortality: Will climate warming bring benefits? </w:t>
      </w:r>
      <w:r w:rsidRPr="00DB423F">
        <w:rPr>
          <w:rFonts w:cs="Calibri"/>
          <w:i/>
          <w:iCs/>
          <w:noProof/>
          <w:lang w:val="en-US"/>
        </w:rPr>
        <w:t>Environmental Research Letters</w:t>
      </w:r>
      <w:r w:rsidRPr="00DB423F">
        <w:rPr>
          <w:rFonts w:cs="Calibri"/>
          <w:noProof/>
          <w:lang w:val="en-US"/>
        </w:rPr>
        <w:t xml:space="preserve">, </w:t>
      </w:r>
      <w:r w:rsidRPr="00DB423F">
        <w:rPr>
          <w:rFonts w:cs="Calibri"/>
          <w:i/>
          <w:iCs/>
          <w:noProof/>
          <w:lang w:val="en-US"/>
        </w:rPr>
        <w:t>10</w:t>
      </w:r>
      <w:r w:rsidRPr="00DB423F">
        <w:rPr>
          <w:rFonts w:cs="Calibri"/>
          <w:noProof/>
          <w:lang w:val="en-US"/>
        </w:rPr>
        <w:t>(6). https://doi.org/10.1088/1748-9326/10/6/064016</w:t>
      </w:r>
    </w:p>
    <w:p w14:paraId="6ED4E583"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Langford, I. H., &amp; Bentham, G. (1995). The potential effects of climate change on winter mortality in England and Wales. </w:t>
      </w:r>
      <w:r w:rsidRPr="00DB423F">
        <w:rPr>
          <w:rFonts w:cs="Calibri"/>
          <w:i/>
          <w:iCs/>
          <w:noProof/>
          <w:lang w:val="en-US"/>
        </w:rPr>
        <w:t>Int J Biometeorol</w:t>
      </w:r>
      <w:r w:rsidRPr="00DB423F">
        <w:rPr>
          <w:rFonts w:cs="Calibri"/>
          <w:noProof/>
          <w:lang w:val="en-US"/>
        </w:rPr>
        <w:t xml:space="preserve">, </w:t>
      </w:r>
      <w:r w:rsidRPr="00DB423F">
        <w:rPr>
          <w:rFonts w:cs="Calibri"/>
          <w:i/>
          <w:iCs/>
          <w:noProof/>
          <w:lang w:val="en-US"/>
        </w:rPr>
        <w:t>38</w:t>
      </w:r>
      <w:r w:rsidRPr="00DB423F">
        <w:rPr>
          <w:rFonts w:cs="Calibri"/>
          <w:noProof/>
          <w:lang w:val="en-US"/>
        </w:rPr>
        <w:t>(3), 141–147. Retrieved from internal-pdf://189.27.88.183/art%253A10.1007%252FBF01208491.pdf</w:t>
      </w:r>
    </w:p>
    <w:p w14:paraId="7875D842"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Lerchl, A. (1998). Changes in the seasonality of mortality in Germany from 1946 to 1995: the role of temperature. </w:t>
      </w:r>
      <w:r w:rsidRPr="00DB423F">
        <w:rPr>
          <w:rFonts w:cs="Calibri"/>
          <w:i/>
          <w:iCs/>
          <w:noProof/>
          <w:lang w:val="en-US"/>
        </w:rPr>
        <w:t>International Journal of Biometeorology</w:t>
      </w:r>
      <w:r w:rsidRPr="00DB423F">
        <w:rPr>
          <w:rFonts w:cs="Calibri"/>
          <w:noProof/>
          <w:lang w:val="en-US"/>
        </w:rPr>
        <w:t xml:space="preserve">, </w:t>
      </w:r>
      <w:r w:rsidRPr="00DB423F">
        <w:rPr>
          <w:rFonts w:cs="Calibri"/>
          <w:i/>
          <w:iCs/>
          <w:noProof/>
          <w:lang w:val="en-US"/>
        </w:rPr>
        <w:t>42</w:t>
      </w:r>
      <w:r w:rsidRPr="00DB423F">
        <w:rPr>
          <w:rFonts w:cs="Calibri"/>
          <w:noProof/>
          <w:lang w:val="en-US"/>
        </w:rPr>
        <w:t>(2), 84–88. https://doi.org/10.1007/s004840050089</w:t>
      </w:r>
    </w:p>
    <w:p w14:paraId="5BF65DFA"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MacDorman, M. F., &amp; Gregory, E. (2015). Fetal and Perinatal Mortality: United States, 2013. </w:t>
      </w:r>
      <w:r w:rsidRPr="00DB423F">
        <w:rPr>
          <w:rFonts w:cs="Calibri"/>
          <w:i/>
          <w:iCs/>
          <w:noProof/>
          <w:lang w:val="en-US"/>
        </w:rPr>
        <w:t>National Vital Statistics Reports</w:t>
      </w:r>
      <w:r w:rsidRPr="00DB423F">
        <w:rPr>
          <w:rFonts w:cs="Calibri"/>
          <w:noProof/>
          <w:lang w:val="en-US"/>
        </w:rPr>
        <w:t xml:space="preserve">, </w:t>
      </w:r>
      <w:r w:rsidRPr="00DB423F">
        <w:rPr>
          <w:rFonts w:cs="Calibri"/>
          <w:i/>
          <w:iCs/>
          <w:noProof/>
          <w:lang w:val="en-US"/>
        </w:rPr>
        <w:t>64</w:t>
      </w:r>
      <w:r w:rsidRPr="00DB423F">
        <w:rPr>
          <w:rFonts w:cs="Calibri"/>
          <w:noProof/>
          <w:lang w:val="en-US"/>
        </w:rPr>
        <w:t>(8), 1–24.</w:t>
      </w:r>
    </w:p>
    <w:p w14:paraId="15801F5B"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Martens, W. J. (1998). Climate change, thermal stress and mortality changes. </w:t>
      </w:r>
      <w:r w:rsidRPr="00DB423F">
        <w:rPr>
          <w:rFonts w:cs="Calibri"/>
          <w:i/>
          <w:iCs/>
          <w:noProof/>
          <w:lang w:val="en-US"/>
        </w:rPr>
        <w:t>Soc Sci Med</w:t>
      </w:r>
      <w:r w:rsidRPr="00DB423F">
        <w:rPr>
          <w:rFonts w:cs="Calibri"/>
          <w:noProof/>
          <w:lang w:val="en-US"/>
        </w:rPr>
        <w:t xml:space="preserve">, </w:t>
      </w:r>
      <w:r w:rsidRPr="00DB423F">
        <w:rPr>
          <w:rFonts w:cs="Calibri"/>
          <w:i/>
          <w:iCs/>
          <w:noProof/>
          <w:lang w:val="en-US"/>
        </w:rPr>
        <w:t>46</w:t>
      </w:r>
      <w:r w:rsidRPr="00DB423F">
        <w:rPr>
          <w:rFonts w:cs="Calibri"/>
          <w:noProof/>
          <w:lang w:val="en-US"/>
        </w:rPr>
        <w:t>(3), 331–344. Retrieved from internal-pdf://57.13.130.132/1-s2.0-S0277953697001627-main.pdf</w:t>
      </w:r>
    </w:p>
    <w:p w14:paraId="6F3FB03C"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McKee, C. M. (1989). Deaths in winter: Can Britain learn from Europe? </w:t>
      </w:r>
      <w:r w:rsidRPr="00DB423F">
        <w:rPr>
          <w:rFonts w:cs="Calibri"/>
          <w:i/>
          <w:iCs/>
          <w:noProof/>
          <w:lang w:val="en-US"/>
        </w:rPr>
        <w:t>European Journal of Epidemiology</w:t>
      </w:r>
      <w:r w:rsidRPr="00DB423F">
        <w:rPr>
          <w:rFonts w:cs="Calibri"/>
          <w:noProof/>
          <w:lang w:val="en-US"/>
        </w:rPr>
        <w:t xml:space="preserve">, </w:t>
      </w:r>
      <w:r w:rsidRPr="00DB423F">
        <w:rPr>
          <w:rFonts w:cs="Calibri"/>
          <w:i/>
          <w:iCs/>
          <w:noProof/>
          <w:lang w:val="en-US"/>
        </w:rPr>
        <w:t>5</w:t>
      </w:r>
      <w:r w:rsidRPr="00DB423F">
        <w:rPr>
          <w:rFonts w:cs="Calibri"/>
          <w:noProof/>
          <w:lang w:val="en-US"/>
        </w:rPr>
        <w:t>(2), 178–182. https://doi.org/10.1007/BF00156826</w:t>
      </w:r>
    </w:p>
    <w:p w14:paraId="7958E741"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Medina-Ramón, M., &amp; Schwartz, J. (2007). Temperature, temperature extremes, and mortality: A study of acclimatisation and effect modification in 50 US cities. </w:t>
      </w:r>
      <w:r w:rsidRPr="00DB423F">
        <w:rPr>
          <w:rFonts w:cs="Calibri"/>
          <w:i/>
          <w:iCs/>
          <w:noProof/>
          <w:lang w:val="en-US"/>
        </w:rPr>
        <w:t>Occupational and Environmental Medicine</w:t>
      </w:r>
      <w:r w:rsidRPr="00DB423F">
        <w:rPr>
          <w:rFonts w:cs="Calibri"/>
          <w:noProof/>
          <w:lang w:val="en-US"/>
        </w:rPr>
        <w:t xml:space="preserve">, </w:t>
      </w:r>
      <w:r w:rsidRPr="00DB423F">
        <w:rPr>
          <w:rFonts w:cs="Calibri"/>
          <w:i/>
          <w:iCs/>
          <w:noProof/>
          <w:lang w:val="en-US"/>
        </w:rPr>
        <w:t>64</w:t>
      </w:r>
      <w:r w:rsidRPr="00DB423F">
        <w:rPr>
          <w:rFonts w:cs="Calibri"/>
          <w:noProof/>
          <w:lang w:val="en-US"/>
        </w:rPr>
        <w:t>(12), 827–833. https://doi.org/10.1136/oem.2007.033175</w:t>
      </w:r>
    </w:p>
    <w:p w14:paraId="62AC9362"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Morris, M. E. (2013). Smart-Home Technologies to Assist Older People to Live Well at Home. </w:t>
      </w:r>
      <w:r w:rsidRPr="00DB423F">
        <w:rPr>
          <w:rFonts w:cs="Calibri"/>
          <w:i/>
          <w:iCs/>
          <w:noProof/>
          <w:lang w:val="en-US"/>
        </w:rPr>
        <w:t>Journal of Aging Science</w:t>
      </w:r>
      <w:r w:rsidRPr="00DB423F">
        <w:rPr>
          <w:rFonts w:cs="Calibri"/>
          <w:noProof/>
          <w:lang w:val="en-US"/>
        </w:rPr>
        <w:t xml:space="preserve">, </w:t>
      </w:r>
      <w:r w:rsidRPr="00DB423F">
        <w:rPr>
          <w:rFonts w:cs="Calibri"/>
          <w:i/>
          <w:iCs/>
          <w:noProof/>
          <w:lang w:val="en-US"/>
        </w:rPr>
        <w:t>01</w:t>
      </w:r>
      <w:r w:rsidRPr="00DB423F">
        <w:rPr>
          <w:rFonts w:cs="Calibri"/>
          <w:noProof/>
          <w:lang w:val="en-US"/>
        </w:rPr>
        <w:t>(01). https://doi.org/10.4172/2329-8847.1000101</w:t>
      </w:r>
    </w:p>
    <w:p w14:paraId="119F10AA"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Moy, C. M., Seltzer, G. O., Rodbell, D. T., &amp; Anderson, D. M. (2002). Variability of El Niño/Southern Oscillation activity at millennial timescales during the Holocene epoch. </w:t>
      </w:r>
      <w:r w:rsidRPr="00DB423F">
        <w:rPr>
          <w:rFonts w:cs="Calibri"/>
          <w:i/>
          <w:iCs/>
          <w:noProof/>
          <w:lang w:val="en-US"/>
        </w:rPr>
        <w:t>Nature</w:t>
      </w:r>
      <w:r w:rsidRPr="00DB423F">
        <w:rPr>
          <w:rFonts w:cs="Calibri"/>
          <w:noProof/>
          <w:lang w:val="en-US"/>
        </w:rPr>
        <w:t xml:space="preserve">, </w:t>
      </w:r>
      <w:r w:rsidRPr="00DB423F">
        <w:rPr>
          <w:rFonts w:cs="Calibri"/>
          <w:i/>
          <w:iCs/>
          <w:noProof/>
          <w:lang w:val="en-US"/>
        </w:rPr>
        <w:t>420</w:t>
      </w:r>
      <w:r w:rsidRPr="00DB423F">
        <w:rPr>
          <w:rFonts w:cs="Calibri"/>
          <w:noProof/>
          <w:lang w:val="en-US"/>
        </w:rPr>
        <w:t>(6912), 162–165. https://doi.org/10.1038/nature01194</w:t>
      </w:r>
    </w:p>
    <w:p w14:paraId="1E4EF91D"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National Highway Traffic Safety Administration. (2005). Trend and Pattern Analysis of Highway Crash Fatality By Month and Day. </w:t>
      </w:r>
      <w:r w:rsidRPr="00DB423F">
        <w:rPr>
          <w:rFonts w:cs="Calibri"/>
          <w:i/>
          <w:iCs/>
          <w:noProof/>
          <w:lang w:val="en-US"/>
        </w:rPr>
        <w:t>National Center for Statistics and Analysis (NCHS)</w:t>
      </w:r>
      <w:r w:rsidRPr="00DB423F">
        <w:rPr>
          <w:rFonts w:cs="Calibri"/>
          <w:noProof/>
          <w:lang w:val="en-US"/>
        </w:rPr>
        <w:t>, (March).</w:t>
      </w:r>
    </w:p>
    <w:p w14:paraId="56B79F95"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Parks, R. M., Bennett, J. E., Foreman, K. J., Toumi, R., &amp; Ezzati, M. (2018). National and regional seasonal dynamics of all-cause and cause-specific mortality in the USA from 1980 to 2016. </w:t>
      </w:r>
      <w:r w:rsidRPr="00DB423F">
        <w:rPr>
          <w:rFonts w:cs="Calibri"/>
          <w:i/>
          <w:iCs/>
          <w:noProof/>
          <w:lang w:val="en-US"/>
        </w:rPr>
        <w:t>ELife</w:t>
      </w:r>
      <w:r w:rsidRPr="00DB423F">
        <w:rPr>
          <w:rFonts w:cs="Calibri"/>
          <w:noProof/>
          <w:lang w:val="en-US"/>
        </w:rPr>
        <w:t xml:space="preserve">, </w:t>
      </w:r>
      <w:r w:rsidRPr="00DB423F">
        <w:rPr>
          <w:rFonts w:cs="Calibri"/>
          <w:i/>
          <w:iCs/>
          <w:noProof/>
          <w:lang w:val="en-US"/>
        </w:rPr>
        <w:t>7</w:t>
      </w:r>
      <w:r w:rsidRPr="00DB423F">
        <w:rPr>
          <w:rFonts w:cs="Calibri"/>
          <w:noProof/>
          <w:lang w:val="en-US"/>
        </w:rPr>
        <w:t>. https://doi.org/10.7554/eLife.35500</w:t>
      </w:r>
    </w:p>
    <w:p w14:paraId="5D71ECFF"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Public Health England. (2017). The Cold Weather Plan for England. </w:t>
      </w:r>
      <w:r w:rsidRPr="00DB423F">
        <w:rPr>
          <w:rFonts w:cs="Calibri"/>
          <w:i/>
          <w:iCs/>
          <w:noProof/>
          <w:lang w:val="en-US"/>
        </w:rPr>
        <w:t>Public Health England</w:t>
      </w:r>
      <w:r w:rsidRPr="00DB423F">
        <w:rPr>
          <w:rFonts w:cs="Calibri"/>
          <w:noProof/>
          <w:lang w:val="en-US"/>
        </w:rPr>
        <w:t>, (October).</w:t>
      </w:r>
    </w:p>
    <w:p w14:paraId="769DD29E"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Rau, R. (2004). Seasonality in human mortality. A demographic approach. </w:t>
      </w:r>
      <w:r w:rsidRPr="00DB423F">
        <w:rPr>
          <w:rFonts w:cs="Calibri"/>
          <w:i/>
          <w:iCs/>
          <w:noProof/>
          <w:lang w:val="en-US"/>
        </w:rPr>
        <w:t>Wirtschafts- Und Sozialwissenschaftlichen Fakultät</w:t>
      </w:r>
      <w:r w:rsidRPr="00DB423F">
        <w:rPr>
          <w:rFonts w:cs="Calibri"/>
          <w:noProof/>
          <w:lang w:val="en-US"/>
        </w:rPr>
        <w:t xml:space="preserve">, </w:t>
      </w:r>
      <w:r w:rsidRPr="00DB423F">
        <w:rPr>
          <w:rFonts w:cs="Calibri"/>
          <w:i/>
          <w:iCs/>
          <w:noProof/>
          <w:lang w:val="en-US"/>
        </w:rPr>
        <w:t>PhD</w:t>
      </w:r>
      <w:r w:rsidRPr="00DB423F">
        <w:rPr>
          <w:rFonts w:cs="Calibri"/>
          <w:noProof/>
          <w:lang w:val="en-US"/>
        </w:rPr>
        <w:t>, 361. https://doi.org/10.1007/978-3-540-44902-7</w:t>
      </w:r>
    </w:p>
    <w:p w14:paraId="1FA5EB64"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Rau, R., Bohk-Ewald, C., Muszyńska, M. M., &amp; Vaupel, J. W. (2018). </w:t>
      </w:r>
      <w:r w:rsidRPr="00DB423F">
        <w:rPr>
          <w:rFonts w:cs="Calibri"/>
          <w:i/>
          <w:iCs/>
          <w:noProof/>
          <w:lang w:val="en-US"/>
        </w:rPr>
        <w:t>Visualizing Mortality Dynamics in the Lexis Diagram</w:t>
      </w:r>
      <w:r w:rsidRPr="00DB423F">
        <w:rPr>
          <w:rFonts w:cs="Calibri"/>
          <w:noProof/>
          <w:lang w:val="en-US"/>
        </w:rPr>
        <w:t>. https://doi.org/10.1007/978-3-319-64820-0</w:t>
      </w:r>
    </w:p>
    <w:p w14:paraId="3B4415B3"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Rosenwaike, I. (1966). Seasonal Variation of Deaths in the United States, 1951–1960. </w:t>
      </w:r>
      <w:r w:rsidRPr="00DB423F">
        <w:rPr>
          <w:rFonts w:cs="Calibri"/>
          <w:i/>
          <w:iCs/>
          <w:noProof/>
          <w:lang w:val="en-US"/>
        </w:rPr>
        <w:t>Journal of the American Statistical Association</w:t>
      </w:r>
      <w:r w:rsidRPr="00DB423F">
        <w:rPr>
          <w:rFonts w:cs="Calibri"/>
          <w:noProof/>
          <w:lang w:val="en-US"/>
        </w:rPr>
        <w:t xml:space="preserve">, </w:t>
      </w:r>
      <w:r w:rsidRPr="00DB423F">
        <w:rPr>
          <w:rFonts w:cs="Calibri"/>
          <w:i/>
          <w:iCs/>
          <w:noProof/>
          <w:lang w:val="en-US"/>
        </w:rPr>
        <w:t>61</w:t>
      </w:r>
      <w:r w:rsidRPr="00DB423F">
        <w:rPr>
          <w:rFonts w:cs="Calibri"/>
          <w:noProof/>
          <w:lang w:val="en-US"/>
        </w:rPr>
        <w:t>(315), 706–719. https://doi.org/10.1080/01621459.1966.10480899</w:t>
      </w:r>
    </w:p>
    <w:p w14:paraId="3E013A9C"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Seretakis, D. (1997). Changing Seasonality of Mortality From Coronary Heart Disease. </w:t>
      </w:r>
      <w:r w:rsidRPr="00DB423F">
        <w:rPr>
          <w:rFonts w:cs="Calibri"/>
          <w:i/>
          <w:iCs/>
          <w:noProof/>
          <w:lang w:val="en-US"/>
        </w:rPr>
        <w:t>JAMA: The Journal of the American Medical Association</w:t>
      </w:r>
      <w:r w:rsidRPr="00DB423F">
        <w:rPr>
          <w:rFonts w:cs="Calibri"/>
          <w:noProof/>
          <w:lang w:val="en-US"/>
        </w:rPr>
        <w:t xml:space="preserve">, </w:t>
      </w:r>
      <w:r w:rsidRPr="00DB423F">
        <w:rPr>
          <w:rFonts w:cs="Calibri"/>
          <w:i/>
          <w:iCs/>
          <w:noProof/>
          <w:lang w:val="en-US"/>
        </w:rPr>
        <w:t>278</w:t>
      </w:r>
      <w:r w:rsidRPr="00DB423F">
        <w:rPr>
          <w:rFonts w:cs="Calibri"/>
          <w:noProof/>
          <w:lang w:val="en-US"/>
        </w:rPr>
        <w:t>(12), 1012. https://doi.org/10.1001/jama.1997.03550120072036</w:t>
      </w:r>
    </w:p>
    <w:p w14:paraId="5032508E" w14:textId="77777777" w:rsidR="00DB423F" w:rsidRPr="00DB423F" w:rsidRDefault="00DB423F" w:rsidP="00DB423F">
      <w:pPr>
        <w:widowControl w:val="0"/>
        <w:autoSpaceDE w:val="0"/>
        <w:autoSpaceDN w:val="0"/>
        <w:adjustRightInd w:val="0"/>
        <w:spacing w:line="240" w:lineRule="auto"/>
        <w:ind w:left="480" w:hanging="480"/>
        <w:rPr>
          <w:rFonts w:cs="Calibri"/>
          <w:noProof/>
          <w:lang w:val="en-US"/>
        </w:rPr>
      </w:pPr>
      <w:r w:rsidRPr="00DB423F">
        <w:rPr>
          <w:rFonts w:cs="Calibri"/>
          <w:noProof/>
          <w:lang w:val="en-US"/>
        </w:rPr>
        <w:t xml:space="preserve">Sheridan, S. C., Kalkstein, A. J., &amp; Kalkstein, L. S. (2009). Trends in heat-related mortality in the United States, 1975-2004. </w:t>
      </w:r>
      <w:r w:rsidRPr="00DB423F">
        <w:rPr>
          <w:rFonts w:cs="Calibri"/>
          <w:i/>
          <w:iCs/>
          <w:noProof/>
          <w:lang w:val="en-US"/>
        </w:rPr>
        <w:t>Natural Hazards</w:t>
      </w:r>
      <w:r w:rsidRPr="00DB423F">
        <w:rPr>
          <w:rFonts w:cs="Calibri"/>
          <w:noProof/>
          <w:lang w:val="en-US"/>
        </w:rPr>
        <w:t xml:space="preserve">, </w:t>
      </w:r>
      <w:r w:rsidRPr="00DB423F">
        <w:rPr>
          <w:rFonts w:cs="Calibri"/>
          <w:i/>
          <w:iCs/>
          <w:noProof/>
          <w:lang w:val="en-US"/>
        </w:rPr>
        <w:t>50</w:t>
      </w:r>
      <w:r w:rsidRPr="00DB423F">
        <w:rPr>
          <w:rFonts w:cs="Calibri"/>
          <w:noProof/>
          <w:lang w:val="en-US"/>
        </w:rPr>
        <w:t>(1), 145–160. https://doi.org/10.1007/s11069-008-9327-2</w:t>
      </w:r>
    </w:p>
    <w:p w14:paraId="35494847" w14:textId="77777777" w:rsidR="00DB423F" w:rsidRPr="00DB423F" w:rsidRDefault="00DB423F" w:rsidP="00DB423F">
      <w:pPr>
        <w:widowControl w:val="0"/>
        <w:autoSpaceDE w:val="0"/>
        <w:autoSpaceDN w:val="0"/>
        <w:adjustRightInd w:val="0"/>
        <w:spacing w:line="240" w:lineRule="auto"/>
        <w:ind w:left="480" w:hanging="480"/>
        <w:rPr>
          <w:rFonts w:cs="Calibri"/>
          <w:noProof/>
        </w:rPr>
      </w:pPr>
      <w:r w:rsidRPr="00DB423F">
        <w:rPr>
          <w:rFonts w:cs="Calibri"/>
          <w:noProof/>
          <w:lang w:val="en-US"/>
        </w:rPr>
        <w:t xml:space="preserve">Torrence, C., &amp; Compo, G. P. (1998). A Practical Guide to Wavelet Analysis. </w:t>
      </w:r>
      <w:r w:rsidRPr="00DB423F">
        <w:rPr>
          <w:rFonts w:cs="Calibri"/>
          <w:i/>
          <w:iCs/>
          <w:noProof/>
          <w:lang w:val="en-US"/>
        </w:rPr>
        <w:t>Bulletin of the American Meteorological Society</w:t>
      </w:r>
      <w:r w:rsidRPr="00DB423F">
        <w:rPr>
          <w:rFonts w:cs="Calibri"/>
          <w:noProof/>
          <w:lang w:val="en-US"/>
        </w:rPr>
        <w:t>. https://doi.org/10.1175/1520-0477(1998)079&lt;0061:APGTWA&gt;2.0.CO;2</w:t>
      </w:r>
    </w:p>
    <w:p w14:paraId="2B228869" w14:textId="6189D874" w:rsidR="006675AE" w:rsidRPr="00127064" w:rsidRDefault="006675AE" w:rsidP="00DB423F">
      <w:pPr>
        <w:spacing w:line="240" w:lineRule="auto"/>
      </w:pPr>
      <w:r w:rsidRPr="00736834">
        <w:rPr>
          <w:szCs w:val="24"/>
        </w:rPr>
        <w:fldChar w:fldCharType="end"/>
      </w:r>
    </w:p>
    <w:sectPr w:rsidR="006675AE" w:rsidRPr="00127064" w:rsidSect="0083190B">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 w:author="Ezzati, Majid" w:date="2019-04-30T10:12:00Z" w:initials="EM">
    <w:p w14:paraId="2050C174" w14:textId="7DEACD8B" w:rsidR="0002341C" w:rsidRDefault="0002341C">
      <w:pPr>
        <w:pStyle w:val="CommentText"/>
      </w:pPr>
      <w:r>
        <w:rPr>
          <w:rStyle w:val="CommentReference"/>
        </w:rPr>
        <w:annotationRef/>
      </w:r>
      <w:r>
        <w:t>Presumably the same as abstract of eLife paper. Should be</w:t>
      </w:r>
    </w:p>
  </w:comment>
  <w:comment w:id="8" w:author="Ezzati, Majid" w:date="2019-04-30T10:12:00Z" w:initials="EM">
    <w:p w14:paraId="0BC3CBAE" w14:textId="285AF2BA" w:rsidR="0002341C" w:rsidRDefault="0002341C">
      <w:pPr>
        <w:pStyle w:val="CommentText"/>
      </w:pPr>
      <w:r>
        <w:rPr>
          <w:rStyle w:val="CommentReference"/>
        </w:rPr>
        <w:annotationRef/>
      </w:r>
      <w:r>
        <w:t>Make this a footnote and just give citation. See Bin’s thesis</w:t>
      </w:r>
    </w:p>
  </w:comment>
  <w:comment w:id="13" w:author="Ezzati, Majid" w:date="2019-04-30T11:18:00Z" w:initials="EM">
    <w:p w14:paraId="38E43A84" w14:textId="4294A6F3" w:rsidR="00284B4C" w:rsidRDefault="00284B4C">
      <w:pPr>
        <w:pStyle w:val="CommentText"/>
      </w:pPr>
      <w:r>
        <w:rPr>
          <w:rStyle w:val="CommentReference"/>
        </w:rPr>
        <w:annotationRef/>
      </w:r>
      <w:r>
        <w:t>This should be reduced to one or two sentences, referring back to the data chapter and at most mention age groups/years</w:t>
      </w:r>
      <w:r w:rsidR="00FA5968">
        <w:t>/climate regions</w:t>
      </w:r>
      <w:r>
        <w:t xml:space="preserve"> or anything that is specific to here. This will all be one document</w:t>
      </w:r>
      <w:r w:rsidR="00FA5968">
        <w:t xml:space="preserve"> and should appropriately and thoughtfully refer forward and backward</w:t>
      </w:r>
    </w:p>
  </w:comment>
  <w:comment w:id="81" w:author="Ezzati, Majid" w:date="2019-04-30T11:26:00Z" w:initials="EM">
    <w:p w14:paraId="77504ADA" w14:textId="64B73313" w:rsidR="00610CBC" w:rsidRDefault="00610CBC">
      <w:pPr>
        <w:pStyle w:val="CommentText"/>
      </w:pPr>
      <w:r>
        <w:rPr>
          <w:rStyle w:val="CommentReference"/>
        </w:rPr>
        <w:annotationRef/>
      </w:r>
      <w:r>
        <w:t>I am fine if you end with discussion but don’t you also need a brief summary at the end (a few sentences at most).  See Honor and Bin’s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050C174" w15:done="0"/>
  <w15:commentEx w15:paraId="0BC3CBAE" w15:done="0"/>
  <w15:commentEx w15:paraId="38E43A84" w15:done="0"/>
  <w15:commentEx w15:paraId="77504AD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050C174" w16cid:durableId="2072BE6B"/>
  <w16cid:commentId w16cid:paraId="0BC3CBAE" w16cid:durableId="2072BE6C"/>
  <w16cid:commentId w16cid:paraId="38E43A84" w16cid:durableId="2072BE6D"/>
  <w16cid:commentId w16cid:paraId="77504ADA" w16cid:durableId="2072BE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B4A2FA" w14:textId="77777777" w:rsidR="00D272F7" w:rsidRDefault="00D272F7">
      <w:pPr>
        <w:spacing w:after="0" w:line="240" w:lineRule="auto"/>
      </w:pPr>
      <w:r>
        <w:separator/>
      </w:r>
    </w:p>
    <w:p w14:paraId="1FDD1AA1" w14:textId="77777777" w:rsidR="00D272F7" w:rsidRDefault="00D272F7"/>
  </w:endnote>
  <w:endnote w:type="continuationSeparator" w:id="0">
    <w:p w14:paraId="15344BF7" w14:textId="77777777" w:rsidR="00D272F7" w:rsidRDefault="00D272F7">
      <w:pPr>
        <w:spacing w:after="0" w:line="240" w:lineRule="auto"/>
      </w:pPr>
      <w:r>
        <w:continuationSeparator/>
      </w:r>
    </w:p>
    <w:p w14:paraId="12530D83" w14:textId="77777777" w:rsidR="00D272F7" w:rsidRDefault="00D272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83193116"/>
      <w:docPartObj>
        <w:docPartGallery w:val="Page Numbers (Bottom of Page)"/>
        <w:docPartUnique/>
      </w:docPartObj>
    </w:sdtPr>
    <w:sdtEndPr>
      <w:rPr>
        <w:rStyle w:val="PageNumber"/>
      </w:rPr>
    </w:sdtEndPr>
    <w:sdtContent>
      <w:p w14:paraId="1BBB362A" w14:textId="0B3117DE" w:rsidR="0002341C" w:rsidRDefault="0002341C"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02341C" w:rsidRDefault="0002341C"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66341741"/>
      <w:docPartObj>
        <w:docPartGallery w:val="Page Numbers (Bottom of Page)"/>
        <w:docPartUnique/>
      </w:docPartObj>
    </w:sdtPr>
    <w:sdtEndPr>
      <w:rPr>
        <w:rStyle w:val="PageNumber"/>
      </w:rPr>
    </w:sdtEndPr>
    <w:sdtContent>
      <w:p w14:paraId="2C828E9F" w14:textId="6EB5AEC2" w:rsidR="0002341C" w:rsidRDefault="0002341C"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10CBC">
          <w:rPr>
            <w:rStyle w:val="PageNumber"/>
            <w:noProof/>
          </w:rPr>
          <w:t>32</w:t>
        </w:r>
        <w:r>
          <w:rPr>
            <w:rStyle w:val="PageNumber"/>
          </w:rPr>
          <w:fldChar w:fldCharType="end"/>
        </w:r>
      </w:p>
    </w:sdtContent>
  </w:sdt>
  <w:p w14:paraId="3E7F162D" w14:textId="77777777" w:rsidR="0002341C" w:rsidRDefault="0002341C"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E776CE" w14:textId="77777777" w:rsidR="00D272F7" w:rsidRDefault="00D272F7">
      <w:pPr>
        <w:spacing w:after="0" w:line="240" w:lineRule="auto"/>
      </w:pPr>
      <w:r>
        <w:separator/>
      </w:r>
    </w:p>
    <w:p w14:paraId="3AC57D33" w14:textId="77777777" w:rsidR="00D272F7" w:rsidRDefault="00D272F7"/>
  </w:footnote>
  <w:footnote w:type="continuationSeparator" w:id="0">
    <w:p w14:paraId="31C3F0E2" w14:textId="77777777" w:rsidR="00D272F7" w:rsidRDefault="00D272F7">
      <w:pPr>
        <w:spacing w:after="0" w:line="240" w:lineRule="auto"/>
      </w:pPr>
      <w:r>
        <w:continuationSeparator/>
      </w:r>
    </w:p>
    <w:p w14:paraId="44FCD00A" w14:textId="77777777" w:rsidR="00D272F7" w:rsidRDefault="00D272F7"/>
  </w:footnote>
  <w:footnote w:id="1">
    <w:p w14:paraId="36168947" w14:textId="7CB29A81" w:rsidR="0002341C" w:rsidRDefault="0002341C">
      <w:pPr>
        <w:pStyle w:val="FootnoteText"/>
      </w:pPr>
      <w:r>
        <w:rPr>
          <w:rStyle w:val="FootnoteReference"/>
        </w:rPr>
        <w:footnoteRef/>
      </w:r>
      <w:r>
        <w:t xml:space="preserve"> </w:t>
      </w:r>
      <w:hyperlink r:id="rId1" w:history="1">
        <w:r w:rsidRPr="00755632">
          <w:rPr>
            <w:rStyle w:val="Hyperlink"/>
            <w:sz w:val="24"/>
            <w:szCs w:val="24"/>
          </w:rPr>
          <w:t>https://www.cdc.gov/nchs/nvss/dvs_data_release.htm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40"/>
  </w:num>
  <w:num w:numId="3">
    <w:abstractNumId w:val="33"/>
  </w:num>
  <w:num w:numId="4">
    <w:abstractNumId w:val="39"/>
  </w:num>
  <w:num w:numId="5">
    <w:abstractNumId w:val="4"/>
  </w:num>
  <w:num w:numId="6">
    <w:abstractNumId w:val="9"/>
  </w:num>
  <w:num w:numId="7">
    <w:abstractNumId w:val="1"/>
  </w:num>
  <w:num w:numId="8">
    <w:abstractNumId w:val="27"/>
  </w:num>
  <w:num w:numId="9">
    <w:abstractNumId w:val="35"/>
  </w:num>
  <w:num w:numId="10">
    <w:abstractNumId w:val="25"/>
  </w:num>
  <w:num w:numId="11">
    <w:abstractNumId w:val="28"/>
  </w:num>
  <w:num w:numId="12">
    <w:abstractNumId w:val="24"/>
  </w:num>
  <w:num w:numId="13">
    <w:abstractNumId w:val="20"/>
  </w:num>
  <w:num w:numId="14">
    <w:abstractNumId w:val="14"/>
  </w:num>
  <w:num w:numId="15">
    <w:abstractNumId w:val="37"/>
  </w:num>
  <w:num w:numId="16">
    <w:abstractNumId w:val="42"/>
  </w:num>
  <w:num w:numId="17">
    <w:abstractNumId w:val="21"/>
  </w:num>
  <w:num w:numId="18">
    <w:abstractNumId w:val="19"/>
  </w:num>
  <w:num w:numId="19">
    <w:abstractNumId w:val="8"/>
  </w:num>
  <w:num w:numId="20">
    <w:abstractNumId w:val="22"/>
  </w:num>
  <w:num w:numId="21">
    <w:abstractNumId w:val="0"/>
  </w:num>
  <w:num w:numId="22">
    <w:abstractNumId w:val="6"/>
  </w:num>
  <w:num w:numId="23">
    <w:abstractNumId w:val="30"/>
  </w:num>
  <w:num w:numId="24">
    <w:abstractNumId w:val="17"/>
  </w:num>
  <w:num w:numId="25">
    <w:abstractNumId w:val="7"/>
  </w:num>
  <w:num w:numId="26">
    <w:abstractNumId w:val="41"/>
  </w:num>
  <w:num w:numId="27">
    <w:abstractNumId w:val="15"/>
  </w:num>
  <w:num w:numId="28">
    <w:abstractNumId w:val="13"/>
  </w:num>
  <w:num w:numId="29">
    <w:abstractNumId w:val="2"/>
  </w:num>
  <w:num w:numId="30">
    <w:abstractNumId w:val="12"/>
  </w:num>
  <w:num w:numId="31">
    <w:abstractNumId w:val="36"/>
  </w:num>
  <w:num w:numId="32">
    <w:abstractNumId w:val="34"/>
  </w:num>
  <w:num w:numId="33">
    <w:abstractNumId w:val="10"/>
  </w:num>
  <w:num w:numId="34">
    <w:abstractNumId w:val="38"/>
  </w:num>
  <w:num w:numId="35">
    <w:abstractNumId w:val="3"/>
  </w:num>
  <w:num w:numId="36">
    <w:abstractNumId w:val="18"/>
  </w:num>
  <w:num w:numId="37">
    <w:abstractNumId w:val="26"/>
  </w:num>
  <w:num w:numId="38">
    <w:abstractNumId w:val="31"/>
  </w:num>
  <w:num w:numId="39">
    <w:abstractNumId w:val="5"/>
  </w:num>
  <w:num w:numId="40">
    <w:abstractNumId w:val="29"/>
  </w:num>
  <w:num w:numId="41">
    <w:abstractNumId w:val="16"/>
  </w:num>
  <w:num w:numId="42">
    <w:abstractNumId w:val="11"/>
  </w:num>
  <w:num w:numId="43">
    <w:abstractNumId w:val="32"/>
  </w:num>
  <w:num w:numId="44">
    <w:abstractNumId w:val="32"/>
  </w:num>
  <w:num w:numId="45">
    <w:abstractNumId w:val="32"/>
  </w:num>
  <w:num w:numId="46">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41C"/>
    <w:rsid w:val="000237D9"/>
    <w:rsid w:val="00023FB5"/>
    <w:rsid w:val="000246AA"/>
    <w:rsid w:val="00024741"/>
    <w:rsid w:val="0002481E"/>
    <w:rsid w:val="00024A7F"/>
    <w:rsid w:val="0002508A"/>
    <w:rsid w:val="000259CD"/>
    <w:rsid w:val="00025B5B"/>
    <w:rsid w:val="00025CAF"/>
    <w:rsid w:val="00025D22"/>
    <w:rsid w:val="00026134"/>
    <w:rsid w:val="00026162"/>
    <w:rsid w:val="000267C2"/>
    <w:rsid w:val="00027630"/>
    <w:rsid w:val="0002782B"/>
    <w:rsid w:val="00027C7F"/>
    <w:rsid w:val="00027DFE"/>
    <w:rsid w:val="00027F75"/>
    <w:rsid w:val="00030615"/>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40054"/>
    <w:rsid w:val="00040648"/>
    <w:rsid w:val="00040A4B"/>
    <w:rsid w:val="00040D7A"/>
    <w:rsid w:val="00040FE5"/>
    <w:rsid w:val="00041754"/>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4124"/>
    <w:rsid w:val="000541E2"/>
    <w:rsid w:val="000543FC"/>
    <w:rsid w:val="000545FB"/>
    <w:rsid w:val="000546DD"/>
    <w:rsid w:val="000547F5"/>
    <w:rsid w:val="00054AB7"/>
    <w:rsid w:val="00055B65"/>
    <w:rsid w:val="00056C50"/>
    <w:rsid w:val="00056C5A"/>
    <w:rsid w:val="00060181"/>
    <w:rsid w:val="0006104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740"/>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038"/>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F07"/>
    <w:rsid w:val="000A2462"/>
    <w:rsid w:val="000A2637"/>
    <w:rsid w:val="000A2E51"/>
    <w:rsid w:val="000A300F"/>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5837"/>
    <w:rsid w:val="000E60FC"/>
    <w:rsid w:val="000E6236"/>
    <w:rsid w:val="000F0627"/>
    <w:rsid w:val="000F0913"/>
    <w:rsid w:val="000F09F9"/>
    <w:rsid w:val="000F0A11"/>
    <w:rsid w:val="000F0A29"/>
    <w:rsid w:val="000F0C79"/>
    <w:rsid w:val="000F1035"/>
    <w:rsid w:val="000F12C0"/>
    <w:rsid w:val="000F1400"/>
    <w:rsid w:val="000F1DF7"/>
    <w:rsid w:val="000F3189"/>
    <w:rsid w:val="000F3360"/>
    <w:rsid w:val="000F3D7A"/>
    <w:rsid w:val="000F4320"/>
    <w:rsid w:val="000F44C0"/>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979"/>
    <w:rsid w:val="00103ED5"/>
    <w:rsid w:val="0010422E"/>
    <w:rsid w:val="00104231"/>
    <w:rsid w:val="0010440D"/>
    <w:rsid w:val="001046FA"/>
    <w:rsid w:val="001047DC"/>
    <w:rsid w:val="00104B66"/>
    <w:rsid w:val="00105420"/>
    <w:rsid w:val="00105569"/>
    <w:rsid w:val="00105708"/>
    <w:rsid w:val="00105731"/>
    <w:rsid w:val="0010581C"/>
    <w:rsid w:val="001063E9"/>
    <w:rsid w:val="0010644A"/>
    <w:rsid w:val="00107C70"/>
    <w:rsid w:val="00107E64"/>
    <w:rsid w:val="00110568"/>
    <w:rsid w:val="0011057A"/>
    <w:rsid w:val="0011072B"/>
    <w:rsid w:val="00111170"/>
    <w:rsid w:val="00111694"/>
    <w:rsid w:val="00111FB4"/>
    <w:rsid w:val="00112077"/>
    <w:rsid w:val="00112085"/>
    <w:rsid w:val="001121F5"/>
    <w:rsid w:val="00112CB4"/>
    <w:rsid w:val="00112F7C"/>
    <w:rsid w:val="00113023"/>
    <w:rsid w:val="00113449"/>
    <w:rsid w:val="00113A4A"/>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1BBC"/>
    <w:rsid w:val="00122769"/>
    <w:rsid w:val="00123742"/>
    <w:rsid w:val="00123D04"/>
    <w:rsid w:val="001242F1"/>
    <w:rsid w:val="001243CC"/>
    <w:rsid w:val="00124496"/>
    <w:rsid w:val="00124537"/>
    <w:rsid w:val="001245A8"/>
    <w:rsid w:val="00124625"/>
    <w:rsid w:val="00124A53"/>
    <w:rsid w:val="00124F13"/>
    <w:rsid w:val="00125C9A"/>
    <w:rsid w:val="001266B6"/>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D66"/>
    <w:rsid w:val="00190108"/>
    <w:rsid w:val="00190701"/>
    <w:rsid w:val="00190B92"/>
    <w:rsid w:val="001910F8"/>
    <w:rsid w:val="001913FC"/>
    <w:rsid w:val="0019142A"/>
    <w:rsid w:val="00191434"/>
    <w:rsid w:val="001917D5"/>
    <w:rsid w:val="001918BF"/>
    <w:rsid w:val="00191AAE"/>
    <w:rsid w:val="00192959"/>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A03A0"/>
    <w:rsid w:val="001A0466"/>
    <w:rsid w:val="001A19F2"/>
    <w:rsid w:val="001A1BDF"/>
    <w:rsid w:val="001A1F00"/>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4116"/>
    <w:rsid w:val="001B41BA"/>
    <w:rsid w:val="001B46BA"/>
    <w:rsid w:val="001B4AE9"/>
    <w:rsid w:val="001B50DF"/>
    <w:rsid w:val="001B5646"/>
    <w:rsid w:val="001B5D4C"/>
    <w:rsid w:val="001B6834"/>
    <w:rsid w:val="001B68C3"/>
    <w:rsid w:val="001B713E"/>
    <w:rsid w:val="001B7484"/>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C2E"/>
    <w:rsid w:val="00252185"/>
    <w:rsid w:val="002522D1"/>
    <w:rsid w:val="00252CB9"/>
    <w:rsid w:val="00252D7A"/>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31F"/>
    <w:rsid w:val="002727F2"/>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B4C"/>
    <w:rsid w:val="00284C2E"/>
    <w:rsid w:val="00284EE0"/>
    <w:rsid w:val="0028518E"/>
    <w:rsid w:val="002855D6"/>
    <w:rsid w:val="00285724"/>
    <w:rsid w:val="00285791"/>
    <w:rsid w:val="00285A1A"/>
    <w:rsid w:val="00285D75"/>
    <w:rsid w:val="0028623A"/>
    <w:rsid w:val="00287584"/>
    <w:rsid w:val="002905BB"/>
    <w:rsid w:val="0029087D"/>
    <w:rsid w:val="00290E98"/>
    <w:rsid w:val="002920F8"/>
    <w:rsid w:val="00292A75"/>
    <w:rsid w:val="00292DF8"/>
    <w:rsid w:val="002932B0"/>
    <w:rsid w:val="0029420D"/>
    <w:rsid w:val="00294C1D"/>
    <w:rsid w:val="002953F0"/>
    <w:rsid w:val="00295451"/>
    <w:rsid w:val="00295725"/>
    <w:rsid w:val="00295CE8"/>
    <w:rsid w:val="002961A7"/>
    <w:rsid w:val="002964A1"/>
    <w:rsid w:val="00296824"/>
    <w:rsid w:val="00296A5E"/>
    <w:rsid w:val="002970B8"/>
    <w:rsid w:val="0029781C"/>
    <w:rsid w:val="00297C0C"/>
    <w:rsid w:val="002A0C66"/>
    <w:rsid w:val="002A0CC7"/>
    <w:rsid w:val="002A0D68"/>
    <w:rsid w:val="002A17EC"/>
    <w:rsid w:val="002A1857"/>
    <w:rsid w:val="002A2B91"/>
    <w:rsid w:val="002A2B94"/>
    <w:rsid w:val="002A2DCD"/>
    <w:rsid w:val="002A2FF6"/>
    <w:rsid w:val="002A324D"/>
    <w:rsid w:val="002A4118"/>
    <w:rsid w:val="002A4346"/>
    <w:rsid w:val="002A45D1"/>
    <w:rsid w:val="002A4697"/>
    <w:rsid w:val="002A4698"/>
    <w:rsid w:val="002A4CEA"/>
    <w:rsid w:val="002A4CEB"/>
    <w:rsid w:val="002A4FB3"/>
    <w:rsid w:val="002A5534"/>
    <w:rsid w:val="002A58AD"/>
    <w:rsid w:val="002A58D9"/>
    <w:rsid w:val="002A60A8"/>
    <w:rsid w:val="002A658E"/>
    <w:rsid w:val="002A6760"/>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40EE"/>
    <w:rsid w:val="002B42BF"/>
    <w:rsid w:val="002B5115"/>
    <w:rsid w:val="002B526B"/>
    <w:rsid w:val="002B5412"/>
    <w:rsid w:val="002B5DCD"/>
    <w:rsid w:val="002B5DDD"/>
    <w:rsid w:val="002B6BF0"/>
    <w:rsid w:val="002B782C"/>
    <w:rsid w:val="002B7879"/>
    <w:rsid w:val="002B7F08"/>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5B8"/>
    <w:rsid w:val="002D4EED"/>
    <w:rsid w:val="002D52AB"/>
    <w:rsid w:val="002D5342"/>
    <w:rsid w:val="002D6C2C"/>
    <w:rsid w:val="002D6DF8"/>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4262"/>
    <w:rsid w:val="00304EF0"/>
    <w:rsid w:val="00305856"/>
    <w:rsid w:val="0030587D"/>
    <w:rsid w:val="00305913"/>
    <w:rsid w:val="00306427"/>
    <w:rsid w:val="0030666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60A89"/>
    <w:rsid w:val="00361098"/>
    <w:rsid w:val="0036143F"/>
    <w:rsid w:val="00361EAF"/>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6BC"/>
    <w:rsid w:val="00367B32"/>
    <w:rsid w:val="0037036F"/>
    <w:rsid w:val="0037073D"/>
    <w:rsid w:val="00370A14"/>
    <w:rsid w:val="00370B1F"/>
    <w:rsid w:val="00370CF6"/>
    <w:rsid w:val="00370F0B"/>
    <w:rsid w:val="00371A85"/>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27"/>
    <w:rsid w:val="003A0AEA"/>
    <w:rsid w:val="003A239F"/>
    <w:rsid w:val="003A28BE"/>
    <w:rsid w:val="003A35A4"/>
    <w:rsid w:val="003A3A3F"/>
    <w:rsid w:val="003A3D1B"/>
    <w:rsid w:val="003A3DF2"/>
    <w:rsid w:val="003A3EF0"/>
    <w:rsid w:val="003A4306"/>
    <w:rsid w:val="003A4583"/>
    <w:rsid w:val="003A470E"/>
    <w:rsid w:val="003A486A"/>
    <w:rsid w:val="003A4BA3"/>
    <w:rsid w:val="003A51F0"/>
    <w:rsid w:val="003A5243"/>
    <w:rsid w:val="003A52A5"/>
    <w:rsid w:val="003A52B4"/>
    <w:rsid w:val="003A5B07"/>
    <w:rsid w:val="003A6601"/>
    <w:rsid w:val="003A6C42"/>
    <w:rsid w:val="003A6E74"/>
    <w:rsid w:val="003A7C72"/>
    <w:rsid w:val="003B07E1"/>
    <w:rsid w:val="003B1420"/>
    <w:rsid w:val="003B1470"/>
    <w:rsid w:val="003B1924"/>
    <w:rsid w:val="003B1BCB"/>
    <w:rsid w:val="003B22D7"/>
    <w:rsid w:val="003B2A22"/>
    <w:rsid w:val="003B32ED"/>
    <w:rsid w:val="003B3A5E"/>
    <w:rsid w:val="003B43ED"/>
    <w:rsid w:val="003B456F"/>
    <w:rsid w:val="003B6079"/>
    <w:rsid w:val="003B6C35"/>
    <w:rsid w:val="003B6F09"/>
    <w:rsid w:val="003B71FE"/>
    <w:rsid w:val="003C0251"/>
    <w:rsid w:val="003C0448"/>
    <w:rsid w:val="003C1333"/>
    <w:rsid w:val="003C1415"/>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C3"/>
    <w:rsid w:val="003E04D8"/>
    <w:rsid w:val="003E0964"/>
    <w:rsid w:val="003E0C58"/>
    <w:rsid w:val="003E0F20"/>
    <w:rsid w:val="003E140C"/>
    <w:rsid w:val="003E1981"/>
    <w:rsid w:val="003E1EF4"/>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6F7"/>
    <w:rsid w:val="003F6983"/>
    <w:rsid w:val="003F6AEB"/>
    <w:rsid w:val="003F7230"/>
    <w:rsid w:val="003F75AF"/>
    <w:rsid w:val="003F7C35"/>
    <w:rsid w:val="004000D5"/>
    <w:rsid w:val="004001DC"/>
    <w:rsid w:val="004003B5"/>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100F6"/>
    <w:rsid w:val="00410654"/>
    <w:rsid w:val="004108DE"/>
    <w:rsid w:val="00411019"/>
    <w:rsid w:val="0041265F"/>
    <w:rsid w:val="0041272D"/>
    <w:rsid w:val="004127F2"/>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B3"/>
    <w:rsid w:val="00440177"/>
    <w:rsid w:val="0044079D"/>
    <w:rsid w:val="0044093E"/>
    <w:rsid w:val="00441DFA"/>
    <w:rsid w:val="004421A6"/>
    <w:rsid w:val="00442AF2"/>
    <w:rsid w:val="00442CC2"/>
    <w:rsid w:val="0044350F"/>
    <w:rsid w:val="00443903"/>
    <w:rsid w:val="00443AA8"/>
    <w:rsid w:val="00444B11"/>
    <w:rsid w:val="00444D1A"/>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5F73"/>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2234"/>
    <w:rsid w:val="004723C2"/>
    <w:rsid w:val="00472D21"/>
    <w:rsid w:val="00472F83"/>
    <w:rsid w:val="00474107"/>
    <w:rsid w:val="00474A2C"/>
    <w:rsid w:val="004752C7"/>
    <w:rsid w:val="00475442"/>
    <w:rsid w:val="00475B09"/>
    <w:rsid w:val="00475FD8"/>
    <w:rsid w:val="0047610E"/>
    <w:rsid w:val="00476919"/>
    <w:rsid w:val="0047730B"/>
    <w:rsid w:val="0047730E"/>
    <w:rsid w:val="004802FF"/>
    <w:rsid w:val="004813ED"/>
    <w:rsid w:val="004814FB"/>
    <w:rsid w:val="00481829"/>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D7D"/>
    <w:rsid w:val="004A5DE4"/>
    <w:rsid w:val="004A7E98"/>
    <w:rsid w:val="004B031E"/>
    <w:rsid w:val="004B0699"/>
    <w:rsid w:val="004B0A34"/>
    <w:rsid w:val="004B16A0"/>
    <w:rsid w:val="004B2216"/>
    <w:rsid w:val="004B26AB"/>
    <w:rsid w:val="004B2C0D"/>
    <w:rsid w:val="004B2E20"/>
    <w:rsid w:val="004B358C"/>
    <w:rsid w:val="004B428D"/>
    <w:rsid w:val="004B46E5"/>
    <w:rsid w:val="004B4C65"/>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7C0"/>
    <w:rsid w:val="004C7EE7"/>
    <w:rsid w:val="004D037A"/>
    <w:rsid w:val="004D0498"/>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7526"/>
    <w:rsid w:val="004D7A48"/>
    <w:rsid w:val="004E031C"/>
    <w:rsid w:val="004E2224"/>
    <w:rsid w:val="004E2671"/>
    <w:rsid w:val="004E2682"/>
    <w:rsid w:val="004E2756"/>
    <w:rsid w:val="004E2BB9"/>
    <w:rsid w:val="004E2CAC"/>
    <w:rsid w:val="004E2FEA"/>
    <w:rsid w:val="004E31A7"/>
    <w:rsid w:val="004E39EF"/>
    <w:rsid w:val="004E46DC"/>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2587"/>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4286"/>
    <w:rsid w:val="005050EC"/>
    <w:rsid w:val="00505130"/>
    <w:rsid w:val="00505330"/>
    <w:rsid w:val="00505DC2"/>
    <w:rsid w:val="00506AF4"/>
    <w:rsid w:val="00506E2A"/>
    <w:rsid w:val="005079C7"/>
    <w:rsid w:val="00507D53"/>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DBA"/>
    <w:rsid w:val="00516469"/>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DD"/>
    <w:rsid w:val="005259CD"/>
    <w:rsid w:val="005259D2"/>
    <w:rsid w:val="00526044"/>
    <w:rsid w:val="00527229"/>
    <w:rsid w:val="0053044D"/>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738"/>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7FE"/>
    <w:rsid w:val="00553ABC"/>
    <w:rsid w:val="00553BFB"/>
    <w:rsid w:val="00554728"/>
    <w:rsid w:val="00554C35"/>
    <w:rsid w:val="005553AF"/>
    <w:rsid w:val="0055543E"/>
    <w:rsid w:val="005559FE"/>
    <w:rsid w:val="0055622E"/>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25E"/>
    <w:rsid w:val="005776AE"/>
    <w:rsid w:val="00577AB6"/>
    <w:rsid w:val="00577C4A"/>
    <w:rsid w:val="00580000"/>
    <w:rsid w:val="00580959"/>
    <w:rsid w:val="00581C63"/>
    <w:rsid w:val="0058211A"/>
    <w:rsid w:val="00582917"/>
    <w:rsid w:val="00582B8F"/>
    <w:rsid w:val="0058338A"/>
    <w:rsid w:val="005834D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73E"/>
    <w:rsid w:val="0060699D"/>
    <w:rsid w:val="00606A43"/>
    <w:rsid w:val="00606AED"/>
    <w:rsid w:val="0060743F"/>
    <w:rsid w:val="00607D56"/>
    <w:rsid w:val="006100AF"/>
    <w:rsid w:val="00610A20"/>
    <w:rsid w:val="00610AD2"/>
    <w:rsid w:val="00610CBC"/>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7AE"/>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166"/>
    <w:rsid w:val="00630617"/>
    <w:rsid w:val="006306EA"/>
    <w:rsid w:val="00630AD8"/>
    <w:rsid w:val="00630B94"/>
    <w:rsid w:val="00630BA9"/>
    <w:rsid w:val="00631143"/>
    <w:rsid w:val="00631D45"/>
    <w:rsid w:val="0063232C"/>
    <w:rsid w:val="006324CD"/>
    <w:rsid w:val="00632709"/>
    <w:rsid w:val="00632BD2"/>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56"/>
    <w:rsid w:val="0065029D"/>
    <w:rsid w:val="00650702"/>
    <w:rsid w:val="006507C3"/>
    <w:rsid w:val="00650B40"/>
    <w:rsid w:val="00650CDF"/>
    <w:rsid w:val="00650E39"/>
    <w:rsid w:val="00651062"/>
    <w:rsid w:val="00651564"/>
    <w:rsid w:val="00651E45"/>
    <w:rsid w:val="00651FB2"/>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249"/>
    <w:rsid w:val="00685383"/>
    <w:rsid w:val="006854A4"/>
    <w:rsid w:val="00685FBD"/>
    <w:rsid w:val="006863A5"/>
    <w:rsid w:val="0068647D"/>
    <w:rsid w:val="006864B0"/>
    <w:rsid w:val="00686509"/>
    <w:rsid w:val="00686630"/>
    <w:rsid w:val="0068682F"/>
    <w:rsid w:val="00687474"/>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920"/>
    <w:rsid w:val="006A1E28"/>
    <w:rsid w:val="006A1F9B"/>
    <w:rsid w:val="006A2128"/>
    <w:rsid w:val="006A2185"/>
    <w:rsid w:val="006A291E"/>
    <w:rsid w:val="006A2979"/>
    <w:rsid w:val="006A31A0"/>
    <w:rsid w:val="006A336D"/>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686"/>
    <w:rsid w:val="006D7A1E"/>
    <w:rsid w:val="006D7E94"/>
    <w:rsid w:val="006E0233"/>
    <w:rsid w:val="006E0C35"/>
    <w:rsid w:val="006E1126"/>
    <w:rsid w:val="006E1348"/>
    <w:rsid w:val="006E17A8"/>
    <w:rsid w:val="006E247C"/>
    <w:rsid w:val="006E27C6"/>
    <w:rsid w:val="006E2954"/>
    <w:rsid w:val="006E31DE"/>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1359"/>
    <w:rsid w:val="00701412"/>
    <w:rsid w:val="007025DD"/>
    <w:rsid w:val="00702978"/>
    <w:rsid w:val="00702D3B"/>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26F3"/>
    <w:rsid w:val="007128A0"/>
    <w:rsid w:val="00712E39"/>
    <w:rsid w:val="00713D41"/>
    <w:rsid w:val="00713F87"/>
    <w:rsid w:val="00714146"/>
    <w:rsid w:val="0071475B"/>
    <w:rsid w:val="00714847"/>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815"/>
    <w:rsid w:val="00744B09"/>
    <w:rsid w:val="00744CD4"/>
    <w:rsid w:val="0074519E"/>
    <w:rsid w:val="00745BDC"/>
    <w:rsid w:val="00746991"/>
    <w:rsid w:val="00746BF9"/>
    <w:rsid w:val="00746F68"/>
    <w:rsid w:val="007471B0"/>
    <w:rsid w:val="00747BDF"/>
    <w:rsid w:val="00747F42"/>
    <w:rsid w:val="007504B4"/>
    <w:rsid w:val="00750B80"/>
    <w:rsid w:val="00750F22"/>
    <w:rsid w:val="007510CB"/>
    <w:rsid w:val="00751171"/>
    <w:rsid w:val="00752388"/>
    <w:rsid w:val="0075393E"/>
    <w:rsid w:val="00753D15"/>
    <w:rsid w:val="00753EA7"/>
    <w:rsid w:val="007548DC"/>
    <w:rsid w:val="00755262"/>
    <w:rsid w:val="00755632"/>
    <w:rsid w:val="00755C72"/>
    <w:rsid w:val="00756333"/>
    <w:rsid w:val="00756618"/>
    <w:rsid w:val="00756E96"/>
    <w:rsid w:val="00757088"/>
    <w:rsid w:val="007578CA"/>
    <w:rsid w:val="00757902"/>
    <w:rsid w:val="00757AB9"/>
    <w:rsid w:val="0076032C"/>
    <w:rsid w:val="007609BD"/>
    <w:rsid w:val="00761180"/>
    <w:rsid w:val="007611D2"/>
    <w:rsid w:val="00761717"/>
    <w:rsid w:val="00761A26"/>
    <w:rsid w:val="00761BD2"/>
    <w:rsid w:val="0076213B"/>
    <w:rsid w:val="007628AC"/>
    <w:rsid w:val="00762ABB"/>
    <w:rsid w:val="00762F63"/>
    <w:rsid w:val="0076309C"/>
    <w:rsid w:val="007636FD"/>
    <w:rsid w:val="0076378F"/>
    <w:rsid w:val="00763825"/>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024"/>
    <w:rsid w:val="007836E6"/>
    <w:rsid w:val="00784530"/>
    <w:rsid w:val="00784644"/>
    <w:rsid w:val="00784B82"/>
    <w:rsid w:val="00784FCA"/>
    <w:rsid w:val="00785965"/>
    <w:rsid w:val="00785B04"/>
    <w:rsid w:val="00785C4C"/>
    <w:rsid w:val="007862FA"/>
    <w:rsid w:val="00786405"/>
    <w:rsid w:val="007867B5"/>
    <w:rsid w:val="00787227"/>
    <w:rsid w:val="00787EAD"/>
    <w:rsid w:val="007902A9"/>
    <w:rsid w:val="007903E4"/>
    <w:rsid w:val="00791079"/>
    <w:rsid w:val="007915F6"/>
    <w:rsid w:val="00791F6B"/>
    <w:rsid w:val="00792201"/>
    <w:rsid w:val="00792E4B"/>
    <w:rsid w:val="00793F3A"/>
    <w:rsid w:val="007956DD"/>
    <w:rsid w:val="00795B50"/>
    <w:rsid w:val="00795C52"/>
    <w:rsid w:val="00795E96"/>
    <w:rsid w:val="00796152"/>
    <w:rsid w:val="00796724"/>
    <w:rsid w:val="00796BB6"/>
    <w:rsid w:val="00796BF1"/>
    <w:rsid w:val="00797CAA"/>
    <w:rsid w:val="00797D2E"/>
    <w:rsid w:val="007A02F0"/>
    <w:rsid w:val="007A03A6"/>
    <w:rsid w:val="007A0B1D"/>
    <w:rsid w:val="007A1295"/>
    <w:rsid w:val="007A12A4"/>
    <w:rsid w:val="007A322B"/>
    <w:rsid w:val="007A3650"/>
    <w:rsid w:val="007A3C09"/>
    <w:rsid w:val="007A3C56"/>
    <w:rsid w:val="007A403F"/>
    <w:rsid w:val="007A53AC"/>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BCB"/>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458C"/>
    <w:rsid w:val="007E471C"/>
    <w:rsid w:val="007E4C5E"/>
    <w:rsid w:val="007E4DC1"/>
    <w:rsid w:val="007E5354"/>
    <w:rsid w:val="007E763C"/>
    <w:rsid w:val="007E7656"/>
    <w:rsid w:val="007F13BB"/>
    <w:rsid w:val="007F16E4"/>
    <w:rsid w:val="007F1D43"/>
    <w:rsid w:val="007F1E4D"/>
    <w:rsid w:val="007F1EBD"/>
    <w:rsid w:val="007F214C"/>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27F1"/>
    <w:rsid w:val="0080289E"/>
    <w:rsid w:val="008028FD"/>
    <w:rsid w:val="00802A0B"/>
    <w:rsid w:val="00802B30"/>
    <w:rsid w:val="00802B74"/>
    <w:rsid w:val="00802BF1"/>
    <w:rsid w:val="00802E81"/>
    <w:rsid w:val="00803BCD"/>
    <w:rsid w:val="00804099"/>
    <w:rsid w:val="00804296"/>
    <w:rsid w:val="0080609A"/>
    <w:rsid w:val="008070E4"/>
    <w:rsid w:val="008071E5"/>
    <w:rsid w:val="00807267"/>
    <w:rsid w:val="00807692"/>
    <w:rsid w:val="00807CE5"/>
    <w:rsid w:val="00807DD4"/>
    <w:rsid w:val="008106DC"/>
    <w:rsid w:val="008108B0"/>
    <w:rsid w:val="00810AF1"/>
    <w:rsid w:val="00810FB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1206"/>
    <w:rsid w:val="00821395"/>
    <w:rsid w:val="0082159D"/>
    <w:rsid w:val="00821A19"/>
    <w:rsid w:val="00821D05"/>
    <w:rsid w:val="00821E32"/>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3379"/>
    <w:rsid w:val="008537D1"/>
    <w:rsid w:val="008539F0"/>
    <w:rsid w:val="00853C02"/>
    <w:rsid w:val="008540FF"/>
    <w:rsid w:val="008544CD"/>
    <w:rsid w:val="008544FE"/>
    <w:rsid w:val="00854507"/>
    <w:rsid w:val="008549BA"/>
    <w:rsid w:val="00854D59"/>
    <w:rsid w:val="00855E08"/>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685"/>
    <w:rsid w:val="00874745"/>
    <w:rsid w:val="008747D5"/>
    <w:rsid w:val="00874830"/>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67D"/>
    <w:rsid w:val="008A1E9B"/>
    <w:rsid w:val="008A218F"/>
    <w:rsid w:val="008A2BDC"/>
    <w:rsid w:val="008A3AAD"/>
    <w:rsid w:val="008A4562"/>
    <w:rsid w:val="008A4638"/>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C59"/>
    <w:rsid w:val="00903EED"/>
    <w:rsid w:val="00903F16"/>
    <w:rsid w:val="00904CBD"/>
    <w:rsid w:val="00904ED0"/>
    <w:rsid w:val="00905058"/>
    <w:rsid w:val="0090565A"/>
    <w:rsid w:val="00905D8A"/>
    <w:rsid w:val="0090621A"/>
    <w:rsid w:val="00906940"/>
    <w:rsid w:val="009076D0"/>
    <w:rsid w:val="009077DC"/>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7016"/>
    <w:rsid w:val="00927B47"/>
    <w:rsid w:val="0093065C"/>
    <w:rsid w:val="00930F9B"/>
    <w:rsid w:val="00931744"/>
    <w:rsid w:val="009325CE"/>
    <w:rsid w:val="00932BD5"/>
    <w:rsid w:val="009336CA"/>
    <w:rsid w:val="00933B60"/>
    <w:rsid w:val="00933C2F"/>
    <w:rsid w:val="0093407B"/>
    <w:rsid w:val="00935167"/>
    <w:rsid w:val="00935806"/>
    <w:rsid w:val="00937AF1"/>
    <w:rsid w:val="009404AB"/>
    <w:rsid w:val="009407EE"/>
    <w:rsid w:val="00941013"/>
    <w:rsid w:val="0094173C"/>
    <w:rsid w:val="009418CA"/>
    <w:rsid w:val="00941F07"/>
    <w:rsid w:val="0094213C"/>
    <w:rsid w:val="00942430"/>
    <w:rsid w:val="00942708"/>
    <w:rsid w:val="009431B8"/>
    <w:rsid w:val="0094330D"/>
    <w:rsid w:val="00943B03"/>
    <w:rsid w:val="00943F70"/>
    <w:rsid w:val="009443A5"/>
    <w:rsid w:val="009446D6"/>
    <w:rsid w:val="009449C3"/>
    <w:rsid w:val="00944F8F"/>
    <w:rsid w:val="0094573F"/>
    <w:rsid w:val="009457A0"/>
    <w:rsid w:val="00945A70"/>
    <w:rsid w:val="00945D79"/>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78D"/>
    <w:rsid w:val="00952C48"/>
    <w:rsid w:val="00952D9C"/>
    <w:rsid w:val="0095310E"/>
    <w:rsid w:val="0095384A"/>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70C"/>
    <w:rsid w:val="0096283C"/>
    <w:rsid w:val="00963683"/>
    <w:rsid w:val="00963CCF"/>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2EEE"/>
    <w:rsid w:val="00973147"/>
    <w:rsid w:val="009749C6"/>
    <w:rsid w:val="00974D98"/>
    <w:rsid w:val="00974DC6"/>
    <w:rsid w:val="0097561D"/>
    <w:rsid w:val="00975723"/>
    <w:rsid w:val="00975ED8"/>
    <w:rsid w:val="00976958"/>
    <w:rsid w:val="00976B65"/>
    <w:rsid w:val="00976F0A"/>
    <w:rsid w:val="009770CE"/>
    <w:rsid w:val="00977303"/>
    <w:rsid w:val="009777B8"/>
    <w:rsid w:val="0098094E"/>
    <w:rsid w:val="00980EBF"/>
    <w:rsid w:val="00982278"/>
    <w:rsid w:val="00983055"/>
    <w:rsid w:val="00983C6F"/>
    <w:rsid w:val="00983CEE"/>
    <w:rsid w:val="00984328"/>
    <w:rsid w:val="0098453F"/>
    <w:rsid w:val="00984FB6"/>
    <w:rsid w:val="0098558B"/>
    <w:rsid w:val="009859D1"/>
    <w:rsid w:val="00985A0D"/>
    <w:rsid w:val="0098603C"/>
    <w:rsid w:val="00986413"/>
    <w:rsid w:val="00986B0C"/>
    <w:rsid w:val="00986D79"/>
    <w:rsid w:val="00986E45"/>
    <w:rsid w:val="009870FF"/>
    <w:rsid w:val="00987747"/>
    <w:rsid w:val="00987B41"/>
    <w:rsid w:val="00987F8E"/>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C5E"/>
    <w:rsid w:val="009A359F"/>
    <w:rsid w:val="009A36CE"/>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B1"/>
    <w:rsid w:val="009B1135"/>
    <w:rsid w:val="009B1940"/>
    <w:rsid w:val="009B275D"/>
    <w:rsid w:val="009B283A"/>
    <w:rsid w:val="009B2E74"/>
    <w:rsid w:val="009B3027"/>
    <w:rsid w:val="009B30D5"/>
    <w:rsid w:val="009B3166"/>
    <w:rsid w:val="009B4184"/>
    <w:rsid w:val="009B46D3"/>
    <w:rsid w:val="009B4781"/>
    <w:rsid w:val="009B5285"/>
    <w:rsid w:val="009B5576"/>
    <w:rsid w:val="009B5A29"/>
    <w:rsid w:val="009B63C4"/>
    <w:rsid w:val="009B6F42"/>
    <w:rsid w:val="009B7A5F"/>
    <w:rsid w:val="009B7A89"/>
    <w:rsid w:val="009B7C1B"/>
    <w:rsid w:val="009B7E67"/>
    <w:rsid w:val="009C0E80"/>
    <w:rsid w:val="009C15DD"/>
    <w:rsid w:val="009C1AC8"/>
    <w:rsid w:val="009C2305"/>
    <w:rsid w:val="009C29A6"/>
    <w:rsid w:val="009C2CAA"/>
    <w:rsid w:val="009C2FC1"/>
    <w:rsid w:val="009C31A8"/>
    <w:rsid w:val="009C376E"/>
    <w:rsid w:val="009C3975"/>
    <w:rsid w:val="009C3D92"/>
    <w:rsid w:val="009C478E"/>
    <w:rsid w:val="009C4D03"/>
    <w:rsid w:val="009C52A5"/>
    <w:rsid w:val="009C5745"/>
    <w:rsid w:val="009C599D"/>
    <w:rsid w:val="009C69F0"/>
    <w:rsid w:val="009C6FDA"/>
    <w:rsid w:val="009C7269"/>
    <w:rsid w:val="009C7842"/>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A33"/>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07EF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402F"/>
    <w:rsid w:val="00A34256"/>
    <w:rsid w:val="00A343CC"/>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3182"/>
    <w:rsid w:val="00AC40A4"/>
    <w:rsid w:val="00AC4D0E"/>
    <w:rsid w:val="00AC5900"/>
    <w:rsid w:val="00AC5EFA"/>
    <w:rsid w:val="00AC6587"/>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E004C"/>
    <w:rsid w:val="00AE00A1"/>
    <w:rsid w:val="00AE0241"/>
    <w:rsid w:val="00AE02C9"/>
    <w:rsid w:val="00AE03FB"/>
    <w:rsid w:val="00AE077A"/>
    <w:rsid w:val="00AE0BC1"/>
    <w:rsid w:val="00AE1B6C"/>
    <w:rsid w:val="00AE2912"/>
    <w:rsid w:val="00AE3126"/>
    <w:rsid w:val="00AE3495"/>
    <w:rsid w:val="00AE3FDB"/>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3023D"/>
    <w:rsid w:val="00B312AA"/>
    <w:rsid w:val="00B31621"/>
    <w:rsid w:val="00B3191E"/>
    <w:rsid w:val="00B31D70"/>
    <w:rsid w:val="00B32A64"/>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42"/>
    <w:rsid w:val="00B717BD"/>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782"/>
    <w:rsid w:val="00B94549"/>
    <w:rsid w:val="00B9455F"/>
    <w:rsid w:val="00B945DA"/>
    <w:rsid w:val="00B948DB"/>
    <w:rsid w:val="00B950F6"/>
    <w:rsid w:val="00B95386"/>
    <w:rsid w:val="00B95A14"/>
    <w:rsid w:val="00B95A90"/>
    <w:rsid w:val="00B95E89"/>
    <w:rsid w:val="00B95EDC"/>
    <w:rsid w:val="00B963CF"/>
    <w:rsid w:val="00B9667E"/>
    <w:rsid w:val="00B967D1"/>
    <w:rsid w:val="00B96BA7"/>
    <w:rsid w:val="00B97049"/>
    <w:rsid w:val="00B97199"/>
    <w:rsid w:val="00B97A22"/>
    <w:rsid w:val="00BA03B0"/>
    <w:rsid w:val="00BA156D"/>
    <w:rsid w:val="00BA15DC"/>
    <w:rsid w:val="00BA1AAB"/>
    <w:rsid w:val="00BA1CCD"/>
    <w:rsid w:val="00BA1EA5"/>
    <w:rsid w:val="00BA21C5"/>
    <w:rsid w:val="00BA2C5F"/>
    <w:rsid w:val="00BA300A"/>
    <w:rsid w:val="00BA3067"/>
    <w:rsid w:val="00BA3409"/>
    <w:rsid w:val="00BA40B0"/>
    <w:rsid w:val="00BA41C4"/>
    <w:rsid w:val="00BA4492"/>
    <w:rsid w:val="00BA4BA0"/>
    <w:rsid w:val="00BA5823"/>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AF6"/>
    <w:rsid w:val="00BB739D"/>
    <w:rsid w:val="00BB73E3"/>
    <w:rsid w:val="00BB7DC3"/>
    <w:rsid w:val="00BC0104"/>
    <w:rsid w:val="00BC041E"/>
    <w:rsid w:val="00BC0491"/>
    <w:rsid w:val="00BC0CCE"/>
    <w:rsid w:val="00BC0FB2"/>
    <w:rsid w:val="00BC1571"/>
    <w:rsid w:val="00BC1E9B"/>
    <w:rsid w:val="00BC2009"/>
    <w:rsid w:val="00BC21E1"/>
    <w:rsid w:val="00BC2412"/>
    <w:rsid w:val="00BC278B"/>
    <w:rsid w:val="00BC291C"/>
    <w:rsid w:val="00BC2A9E"/>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445B"/>
    <w:rsid w:val="00C14712"/>
    <w:rsid w:val="00C14E52"/>
    <w:rsid w:val="00C14E6E"/>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60534"/>
    <w:rsid w:val="00C60574"/>
    <w:rsid w:val="00C60B60"/>
    <w:rsid w:val="00C61364"/>
    <w:rsid w:val="00C61575"/>
    <w:rsid w:val="00C61DEB"/>
    <w:rsid w:val="00C62299"/>
    <w:rsid w:val="00C62870"/>
    <w:rsid w:val="00C631CC"/>
    <w:rsid w:val="00C63CC4"/>
    <w:rsid w:val="00C645EF"/>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436"/>
    <w:rsid w:val="00C95829"/>
    <w:rsid w:val="00C95977"/>
    <w:rsid w:val="00C974B6"/>
    <w:rsid w:val="00C97974"/>
    <w:rsid w:val="00CA0A7E"/>
    <w:rsid w:val="00CA0B8B"/>
    <w:rsid w:val="00CA0FA0"/>
    <w:rsid w:val="00CA1682"/>
    <w:rsid w:val="00CA2EF4"/>
    <w:rsid w:val="00CA2FE9"/>
    <w:rsid w:val="00CA3319"/>
    <w:rsid w:val="00CA3BFC"/>
    <w:rsid w:val="00CA3CAD"/>
    <w:rsid w:val="00CA3EB6"/>
    <w:rsid w:val="00CA4063"/>
    <w:rsid w:val="00CA4ACD"/>
    <w:rsid w:val="00CA51B8"/>
    <w:rsid w:val="00CA5600"/>
    <w:rsid w:val="00CA5706"/>
    <w:rsid w:val="00CA5899"/>
    <w:rsid w:val="00CA729E"/>
    <w:rsid w:val="00CA73F8"/>
    <w:rsid w:val="00CA770C"/>
    <w:rsid w:val="00CA7E01"/>
    <w:rsid w:val="00CB000D"/>
    <w:rsid w:val="00CB0396"/>
    <w:rsid w:val="00CB05AB"/>
    <w:rsid w:val="00CB0637"/>
    <w:rsid w:val="00CB10A1"/>
    <w:rsid w:val="00CB1607"/>
    <w:rsid w:val="00CB1F90"/>
    <w:rsid w:val="00CB2093"/>
    <w:rsid w:val="00CB21DC"/>
    <w:rsid w:val="00CB23C9"/>
    <w:rsid w:val="00CB25C1"/>
    <w:rsid w:val="00CB2D71"/>
    <w:rsid w:val="00CB3381"/>
    <w:rsid w:val="00CB34CA"/>
    <w:rsid w:val="00CB44F1"/>
    <w:rsid w:val="00CB453B"/>
    <w:rsid w:val="00CB4AEB"/>
    <w:rsid w:val="00CB5002"/>
    <w:rsid w:val="00CB54C6"/>
    <w:rsid w:val="00CB5551"/>
    <w:rsid w:val="00CB5C16"/>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4763"/>
    <w:rsid w:val="00CC47CE"/>
    <w:rsid w:val="00CC4EC2"/>
    <w:rsid w:val="00CC5323"/>
    <w:rsid w:val="00CC571C"/>
    <w:rsid w:val="00CC574F"/>
    <w:rsid w:val="00CC5D7B"/>
    <w:rsid w:val="00CC6021"/>
    <w:rsid w:val="00CC6A64"/>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3E4"/>
    <w:rsid w:val="00CD479A"/>
    <w:rsid w:val="00CD4D6B"/>
    <w:rsid w:val="00CD5264"/>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317B"/>
    <w:rsid w:val="00CE3780"/>
    <w:rsid w:val="00CE3A58"/>
    <w:rsid w:val="00CE3E2E"/>
    <w:rsid w:val="00CE3F4F"/>
    <w:rsid w:val="00CE4917"/>
    <w:rsid w:val="00CE4993"/>
    <w:rsid w:val="00CE4FDC"/>
    <w:rsid w:val="00CE666A"/>
    <w:rsid w:val="00CE6961"/>
    <w:rsid w:val="00CE77F8"/>
    <w:rsid w:val="00CE7A14"/>
    <w:rsid w:val="00CF0736"/>
    <w:rsid w:val="00CF0FAB"/>
    <w:rsid w:val="00CF12F8"/>
    <w:rsid w:val="00CF138F"/>
    <w:rsid w:val="00CF1464"/>
    <w:rsid w:val="00CF15C7"/>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2F7"/>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59F1"/>
    <w:rsid w:val="00D35EF3"/>
    <w:rsid w:val="00D35FA1"/>
    <w:rsid w:val="00D36DB0"/>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787"/>
    <w:rsid w:val="00D5380A"/>
    <w:rsid w:val="00D53F78"/>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77404"/>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4A51"/>
    <w:rsid w:val="00D953B7"/>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289"/>
    <w:rsid w:val="00DA1674"/>
    <w:rsid w:val="00DA17AC"/>
    <w:rsid w:val="00DA2010"/>
    <w:rsid w:val="00DA2BC8"/>
    <w:rsid w:val="00DA2D75"/>
    <w:rsid w:val="00DA302B"/>
    <w:rsid w:val="00DA31AD"/>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344D"/>
    <w:rsid w:val="00DB35BC"/>
    <w:rsid w:val="00DB3611"/>
    <w:rsid w:val="00DB38F4"/>
    <w:rsid w:val="00DB3ADC"/>
    <w:rsid w:val="00DB423F"/>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95"/>
    <w:rsid w:val="00E045EC"/>
    <w:rsid w:val="00E04629"/>
    <w:rsid w:val="00E0474D"/>
    <w:rsid w:val="00E049D4"/>
    <w:rsid w:val="00E04EEB"/>
    <w:rsid w:val="00E051A3"/>
    <w:rsid w:val="00E0545A"/>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449C"/>
    <w:rsid w:val="00E24FE8"/>
    <w:rsid w:val="00E252C8"/>
    <w:rsid w:val="00E256AA"/>
    <w:rsid w:val="00E25D9A"/>
    <w:rsid w:val="00E26D38"/>
    <w:rsid w:val="00E2758D"/>
    <w:rsid w:val="00E278E4"/>
    <w:rsid w:val="00E27B55"/>
    <w:rsid w:val="00E300C8"/>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7949"/>
    <w:rsid w:val="00E47B9F"/>
    <w:rsid w:val="00E507B1"/>
    <w:rsid w:val="00E50CDD"/>
    <w:rsid w:val="00E50E8E"/>
    <w:rsid w:val="00E516CA"/>
    <w:rsid w:val="00E518A8"/>
    <w:rsid w:val="00E51EF6"/>
    <w:rsid w:val="00E52409"/>
    <w:rsid w:val="00E5265B"/>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6F60"/>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81F"/>
    <w:rsid w:val="00E74C0C"/>
    <w:rsid w:val="00E7505A"/>
    <w:rsid w:val="00E75CC4"/>
    <w:rsid w:val="00E76273"/>
    <w:rsid w:val="00E76588"/>
    <w:rsid w:val="00E76992"/>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18"/>
    <w:rsid w:val="00E92CD8"/>
    <w:rsid w:val="00E9307E"/>
    <w:rsid w:val="00E93DD5"/>
    <w:rsid w:val="00E93F08"/>
    <w:rsid w:val="00E9432A"/>
    <w:rsid w:val="00E94333"/>
    <w:rsid w:val="00E94570"/>
    <w:rsid w:val="00E948ED"/>
    <w:rsid w:val="00E94DB2"/>
    <w:rsid w:val="00E95133"/>
    <w:rsid w:val="00E95ABB"/>
    <w:rsid w:val="00E95BC8"/>
    <w:rsid w:val="00E95D65"/>
    <w:rsid w:val="00E95DD2"/>
    <w:rsid w:val="00E95EB2"/>
    <w:rsid w:val="00E95FA5"/>
    <w:rsid w:val="00E9620F"/>
    <w:rsid w:val="00E9677A"/>
    <w:rsid w:val="00E974B1"/>
    <w:rsid w:val="00E97B3B"/>
    <w:rsid w:val="00EA0603"/>
    <w:rsid w:val="00EA0822"/>
    <w:rsid w:val="00EA1027"/>
    <w:rsid w:val="00EA1251"/>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83E"/>
    <w:rsid w:val="00EB0D86"/>
    <w:rsid w:val="00EB0FEC"/>
    <w:rsid w:val="00EB1BB4"/>
    <w:rsid w:val="00EB2856"/>
    <w:rsid w:val="00EB2987"/>
    <w:rsid w:val="00EB2B16"/>
    <w:rsid w:val="00EB2F43"/>
    <w:rsid w:val="00EB35EF"/>
    <w:rsid w:val="00EB36BD"/>
    <w:rsid w:val="00EB38A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9E7"/>
    <w:rsid w:val="00EC2A0B"/>
    <w:rsid w:val="00EC32A6"/>
    <w:rsid w:val="00EC33E7"/>
    <w:rsid w:val="00EC3C58"/>
    <w:rsid w:val="00EC401C"/>
    <w:rsid w:val="00EC51F2"/>
    <w:rsid w:val="00EC5ABC"/>
    <w:rsid w:val="00EC5C23"/>
    <w:rsid w:val="00EC6075"/>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60D0"/>
    <w:rsid w:val="00ED6525"/>
    <w:rsid w:val="00ED673A"/>
    <w:rsid w:val="00ED6CCE"/>
    <w:rsid w:val="00ED6F45"/>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38A"/>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606F"/>
    <w:rsid w:val="00F16542"/>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EAF"/>
    <w:rsid w:val="00F6229A"/>
    <w:rsid w:val="00F62450"/>
    <w:rsid w:val="00F627A5"/>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F68"/>
    <w:rsid w:val="00F80435"/>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425"/>
    <w:rsid w:val="00F84954"/>
    <w:rsid w:val="00F84EF9"/>
    <w:rsid w:val="00F8532A"/>
    <w:rsid w:val="00F858A9"/>
    <w:rsid w:val="00F8696F"/>
    <w:rsid w:val="00F874F1"/>
    <w:rsid w:val="00F87BFE"/>
    <w:rsid w:val="00F904BB"/>
    <w:rsid w:val="00F90541"/>
    <w:rsid w:val="00F90612"/>
    <w:rsid w:val="00F90E96"/>
    <w:rsid w:val="00F91320"/>
    <w:rsid w:val="00F91FAF"/>
    <w:rsid w:val="00F92493"/>
    <w:rsid w:val="00F92F33"/>
    <w:rsid w:val="00F9373D"/>
    <w:rsid w:val="00F93C04"/>
    <w:rsid w:val="00F93FD4"/>
    <w:rsid w:val="00F94878"/>
    <w:rsid w:val="00F94929"/>
    <w:rsid w:val="00F953FA"/>
    <w:rsid w:val="00F959FB"/>
    <w:rsid w:val="00F96250"/>
    <w:rsid w:val="00F96A01"/>
    <w:rsid w:val="00F96B80"/>
    <w:rsid w:val="00F96E9C"/>
    <w:rsid w:val="00F97BC9"/>
    <w:rsid w:val="00FA0F9B"/>
    <w:rsid w:val="00FA1DA9"/>
    <w:rsid w:val="00FA1E49"/>
    <w:rsid w:val="00FA24AD"/>
    <w:rsid w:val="00FA26FA"/>
    <w:rsid w:val="00FA292F"/>
    <w:rsid w:val="00FA3045"/>
    <w:rsid w:val="00FA33E7"/>
    <w:rsid w:val="00FA3553"/>
    <w:rsid w:val="00FA5554"/>
    <w:rsid w:val="00FA5968"/>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1054"/>
    <w:rsid w:val="00FC12B5"/>
    <w:rsid w:val="00FC154E"/>
    <w:rsid w:val="00FC1658"/>
    <w:rsid w:val="00FC16DF"/>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A7A"/>
    <w:rsid w:val="00FE05DF"/>
    <w:rsid w:val="00FE079B"/>
    <w:rsid w:val="00FE0F40"/>
    <w:rsid w:val="00FE1193"/>
    <w:rsid w:val="00FE15DD"/>
    <w:rsid w:val="00FE1D10"/>
    <w:rsid w:val="00FE2503"/>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4470"/>
    <w:rsid w:val="00FF4519"/>
    <w:rsid w:val="00FF479A"/>
    <w:rsid w:val="00FF4A40"/>
    <w:rsid w:val="00FF57A3"/>
    <w:rsid w:val="00FF5B78"/>
    <w:rsid w:val="00FF5CF2"/>
    <w:rsid w:val="00FF65CC"/>
    <w:rsid w:val="00FF6E7C"/>
    <w:rsid w:val="00FF7529"/>
    <w:rsid w:val="00FF79D0"/>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587"/>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F2587"/>
    <w:pPr>
      <w:keepNext/>
      <w:keepLines/>
      <w:numPr>
        <w:numId w:val="46"/>
      </w:numPr>
      <w:spacing w:before="320" w:after="480" w:line="240" w:lineRule="auto"/>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4F2587"/>
    <w:pPr>
      <w:keepNext/>
      <w:keepLines/>
      <w:numPr>
        <w:ilvl w:val="1"/>
        <w:numId w:val="46"/>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4F2587"/>
    <w:pPr>
      <w:keepNext/>
      <w:keepLines/>
      <w:numPr>
        <w:ilvl w:val="2"/>
        <w:numId w:val="46"/>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4F2587"/>
    <w:pPr>
      <w:keepNext/>
      <w:keepLines/>
      <w:numPr>
        <w:ilvl w:val="3"/>
        <w:numId w:val="46"/>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4F2587"/>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rsid w:val="004F25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2587"/>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4F2587"/>
    <w:pPr>
      <w:spacing w:line="240" w:lineRule="auto"/>
    </w:pPr>
    <w:rPr>
      <w:rFonts w:cs="Times New Roman"/>
    </w:rPr>
  </w:style>
  <w:style w:type="paragraph" w:styleId="CommentText">
    <w:name w:val="annotation text"/>
    <w:basedOn w:val="Normal"/>
    <w:link w:val="CommentTextChar"/>
    <w:uiPriority w:val="99"/>
    <w:unhideWhenUsed/>
    <w:rsid w:val="004F258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4F2587"/>
    <w:rPr>
      <w:rFonts w:eastAsiaTheme="minorEastAsia"/>
      <w:sz w:val="20"/>
      <w:szCs w:val="20"/>
      <w:lang w:val="en-GB" w:eastAsia="zh-CN"/>
    </w:rPr>
  </w:style>
  <w:style w:type="paragraph" w:styleId="Footer">
    <w:name w:val="footer"/>
    <w:basedOn w:val="Normal"/>
    <w:link w:val="FooterChar"/>
    <w:uiPriority w:val="99"/>
    <w:unhideWhenUsed/>
    <w:rsid w:val="004F2587"/>
    <w:pPr>
      <w:tabs>
        <w:tab w:val="center" w:pos="4680"/>
        <w:tab w:val="right" w:pos="9360"/>
      </w:tabs>
      <w:spacing w:line="240" w:lineRule="auto"/>
    </w:pPr>
  </w:style>
  <w:style w:type="character" w:customStyle="1" w:styleId="FooterChar">
    <w:name w:val="Footer Char"/>
    <w:basedOn w:val="DefaultParagraphFont"/>
    <w:link w:val="Footer"/>
    <w:uiPriority w:val="99"/>
    <w:rsid w:val="004F2587"/>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4F2587"/>
    <w:pPr>
      <w:spacing w:after="0" w:line="240" w:lineRule="auto"/>
    </w:pPr>
    <w:rPr>
      <w:iCs/>
      <w:szCs w:val="18"/>
    </w:rPr>
  </w:style>
  <w:style w:type="character" w:styleId="CommentReference">
    <w:name w:val="annotation reference"/>
    <w:basedOn w:val="DefaultParagraphFont"/>
    <w:uiPriority w:val="99"/>
    <w:semiHidden/>
    <w:unhideWhenUsed/>
    <w:rsid w:val="004F2587"/>
    <w:rPr>
      <w:sz w:val="16"/>
      <w:szCs w:val="16"/>
    </w:rPr>
  </w:style>
  <w:style w:type="paragraph" w:styleId="CommentSubject">
    <w:name w:val="annotation subject"/>
    <w:basedOn w:val="CommentText"/>
    <w:next w:val="CommentText"/>
    <w:link w:val="CommentSubjectChar"/>
    <w:uiPriority w:val="99"/>
    <w:semiHidden/>
    <w:unhideWhenUsed/>
    <w:rsid w:val="004F2587"/>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4F2587"/>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4F2587"/>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4F2587"/>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4F2587"/>
    <w:pPr>
      <w:jc w:val="center"/>
    </w:pPr>
    <w:rPr>
      <w:rFonts w:cs="Times New Roman"/>
    </w:rPr>
  </w:style>
  <w:style w:type="paragraph" w:styleId="ListParagraph">
    <w:name w:val="List Paragraph"/>
    <w:basedOn w:val="Normal"/>
    <w:uiPriority w:val="34"/>
    <w:qFormat/>
    <w:rsid w:val="004F2587"/>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4F258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4F2587"/>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4F2587"/>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4F2587"/>
    <w:pPr>
      <w:tabs>
        <w:tab w:val="center" w:pos="4680"/>
        <w:tab w:val="right" w:pos="9360"/>
      </w:tabs>
      <w:spacing w:line="240" w:lineRule="auto"/>
    </w:pPr>
  </w:style>
  <w:style w:type="character" w:customStyle="1" w:styleId="HeaderChar">
    <w:name w:val="Header Char"/>
    <w:basedOn w:val="DefaultParagraphFont"/>
    <w:link w:val="Header"/>
    <w:uiPriority w:val="99"/>
    <w:rsid w:val="004F2587"/>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4F2587"/>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4F2587"/>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unhideWhenUsed/>
    <w:rsid w:val="004F2587"/>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F2587"/>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4F2587"/>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4F2587"/>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4F2587"/>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4F2587"/>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4F2587"/>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4F2587"/>
    <w:pPr>
      <w:tabs>
        <w:tab w:val="left" w:pos="1320"/>
        <w:tab w:val="right" w:leader="dot" w:pos="9016"/>
      </w:tabs>
      <w:spacing w:after="100"/>
      <w:ind w:left="482"/>
    </w:pPr>
  </w:style>
  <w:style w:type="paragraph" w:styleId="TOC4">
    <w:name w:val="toc 4"/>
    <w:basedOn w:val="Normal"/>
    <w:next w:val="Normal"/>
    <w:autoRedefine/>
    <w:uiPriority w:val="39"/>
    <w:unhideWhenUsed/>
    <w:rsid w:val="004F2587"/>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4F2587"/>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4F2587"/>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4F2587"/>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4F2587"/>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4F2587"/>
    <w:pPr>
      <w:spacing w:after="100" w:line="259" w:lineRule="auto"/>
      <w:ind w:left="1760"/>
      <w:jc w:val="left"/>
    </w:pPr>
    <w:rPr>
      <w:rFonts w:asciiTheme="minorHAnsi" w:hAnsiTheme="minorHAnsi"/>
      <w:sz w:val="22"/>
    </w:rPr>
  </w:style>
  <w:style w:type="character" w:customStyle="1" w:styleId="UnresolvedMention1">
    <w:name w:val="Unresolved Mention1"/>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4F2587"/>
    <w:pPr>
      <w:spacing w:after="0"/>
    </w:pPr>
  </w:style>
  <w:style w:type="paragraph" w:styleId="FootnoteText">
    <w:name w:val="footnote text"/>
    <w:basedOn w:val="Normal"/>
    <w:link w:val="FootnoteTextChar"/>
    <w:uiPriority w:val="99"/>
    <w:semiHidden/>
    <w:unhideWhenUsed/>
    <w:rsid w:val="004F25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F2587"/>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4F2587"/>
    <w:rPr>
      <w:vertAlign w:val="superscript"/>
    </w:rPr>
  </w:style>
  <w:style w:type="paragraph" w:styleId="EndnoteText">
    <w:name w:val="endnote text"/>
    <w:basedOn w:val="Normal"/>
    <w:link w:val="EndnoteTextChar"/>
    <w:uiPriority w:val="99"/>
    <w:semiHidden/>
    <w:unhideWhenUsed/>
    <w:rsid w:val="004F258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F2587"/>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4F2587"/>
    <w:rPr>
      <w:vertAlign w:val="superscript"/>
    </w:rPr>
  </w:style>
  <w:style w:type="table" w:customStyle="1" w:styleId="TableGrid1">
    <w:name w:val="Table Grid1"/>
    <w:basedOn w:val="TableNormal"/>
    <w:next w:val="TableGrid"/>
    <w:uiPriority w:val="59"/>
    <w:rsid w:val="004F2587"/>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6675AE"/>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6675AE"/>
    <w:rPr>
      <w:rFonts w:ascii="Arial" w:eastAsia="MS Mincho" w:hAnsi="Arial" w:cs="Times New Roman"/>
      <w:color w:val="000000" w:themeColor="text1"/>
      <w:kern w:val="18"/>
      <w:sz w:val="22"/>
      <w:szCs w:val="20"/>
      <w:lang w:val="en-GB"/>
    </w:rPr>
  </w:style>
  <w:style w:type="character" w:styleId="PlaceholderText">
    <w:name w:val="Placeholder Text"/>
    <w:basedOn w:val="DefaultParagraphFont"/>
    <w:uiPriority w:val="99"/>
    <w:semiHidden/>
    <w:rsid w:val="004F2587"/>
    <w:rPr>
      <w:color w:val="808080"/>
    </w:rPr>
  </w:style>
  <w:style w:type="character" w:customStyle="1" w:styleId="Heading5Char">
    <w:name w:val="Heading 5 Char"/>
    <w:basedOn w:val="DefaultParagraphFont"/>
    <w:link w:val="Heading5"/>
    <w:uiPriority w:val="9"/>
    <w:rsid w:val="004F2587"/>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4F2587"/>
    <w:rPr>
      <w:color w:val="2B579A"/>
      <w:shd w:val="clear" w:color="auto" w:fill="E6E6E6"/>
    </w:rPr>
  </w:style>
  <w:style w:type="character" w:customStyle="1" w:styleId="Mention2">
    <w:name w:val="Mention2"/>
    <w:basedOn w:val="DefaultParagraphFont"/>
    <w:uiPriority w:val="99"/>
    <w:semiHidden/>
    <w:unhideWhenUsed/>
    <w:rsid w:val="004F2587"/>
    <w:rPr>
      <w:color w:val="2B579A"/>
      <w:shd w:val="clear" w:color="auto" w:fill="E6E6E6"/>
    </w:rPr>
  </w:style>
  <w:style w:type="paragraph" w:styleId="NoSpacing">
    <w:name w:val="No Spacing"/>
    <w:uiPriority w:val="1"/>
    <w:qFormat/>
    <w:rsid w:val="004F2587"/>
    <w:rPr>
      <w:rFonts w:eastAsiaTheme="minorEastAsia"/>
      <w:sz w:val="22"/>
      <w:szCs w:val="22"/>
      <w:lang w:val="en-GB" w:eastAsia="zh-CN"/>
    </w:rPr>
  </w:style>
  <w:style w:type="table" w:styleId="PlainTable3">
    <w:name w:val="Plain Table 3"/>
    <w:basedOn w:val="TableNormal"/>
    <w:uiPriority w:val="43"/>
    <w:rsid w:val="004F2587"/>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4F2587"/>
    <w:pPr>
      <w:spacing w:after="0"/>
      <w:outlineLvl w:val="0"/>
    </w:pPr>
    <w:rPr>
      <w:rFonts w:cs="Times New Roman"/>
      <w:szCs w:val="24"/>
      <w:lang w:eastAsia="en-US"/>
    </w:rPr>
  </w:style>
  <w:style w:type="character" w:customStyle="1" w:styleId="Style1Char">
    <w:name w:val="Style1 Char"/>
    <w:basedOn w:val="DefaultParagraphFont"/>
    <w:link w:val="Style1"/>
    <w:rsid w:val="004F2587"/>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4F2587"/>
    <w:pPr>
      <w:numPr>
        <w:ilvl w:val="1"/>
      </w:numPr>
      <w:spacing w:line="240" w:lineRule="auto"/>
      <w:jc w:val="center"/>
    </w:pPr>
    <w:rPr>
      <w:sz w:val="32"/>
    </w:rPr>
  </w:style>
  <w:style w:type="character" w:customStyle="1" w:styleId="SubtitleChar">
    <w:name w:val="Subtitle Char"/>
    <w:basedOn w:val="DefaultParagraphFont"/>
    <w:link w:val="Subtitle"/>
    <w:uiPriority w:val="11"/>
    <w:rsid w:val="004F2587"/>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4F258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F258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F2587"/>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4F2587"/>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4F2587"/>
    <w:pPr>
      <w:widowControl w:val="0"/>
      <w:spacing w:beforeLines="50" w:afterLines="50" w:after="0" w:line="360" w:lineRule="auto"/>
      <w:jc w:val="center"/>
    </w:pPr>
    <w:rPr>
      <w:kern w:val="2"/>
    </w:rPr>
  </w:style>
  <w:style w:type="character" w:customStyle="1" w:styleId="Char">
    <w:name w:val="公式 Char"/>
    <w:basedOn w:val="DefaultParagraphFont"/>
    <w:link w:val="a"/>
    <w:rsid w:val="004F2587"/>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rmiparks/git/mortality/USA/state/write_ups/99_thesis/03_Seasonality/Seasonality%25202019%252004%252027.docx" TargetMode="External"/><Relationship Id="rId13" Type="http://schemas.openxmlformats.org/officeDocument/2006/relationships/hyperlink" Target="file:////Users/rmiparks/git/mortality/USA/state/write_ups/99_thesis/03_Seasonality/Seasonality%25202019%252004%252027.docx" TargetMode="External"/><Relationship Id="rId18" Type="http://schemas.openxmlformats.org/officeDocument/2006/relationships/hyperlink" Target="file:////Users/rmiparks/git/mortality/USA/state/write_ups/99_thesis/03_Seasonality/Seasonality%25202019%252004%252027.docx" TargetMode="External"/><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hyperlink" Target="file:////Users/rmiparks/git/mortality/USA/state/write_ups/99_thesis/03_Seasonality/Seasonality%25202019%252004%252027.docx" TargetMode="External"/><Relationship Id="rId7" Type="http://schemas.openxmlformats.org/officeDocument/2006/relationships/endnotes" Target="endnotes.xml"/><Relationship Id="rId12" Type="http://schemas.openxmlformats.org/officeDocument/2006/relationships/hyperlink" Target="file:////Users/rmiparks/git/mortality/USA/state/write_ups/99_thesis/03_Seasonality/Seasonality%25202019%252004%252027.docx" TargetMode="External"/><Relationship Id="rId17" Type="http://schemas.openxmlformats.org/officeDocument/2006/relationships/hyperlink" Target="file:////Users/rmiparks/git/mortality/USA/state/write_ups/99_thesis/03_Seasonality/Seasonality%25202019%252004%252027.docx" TargetMode="External"/><Relationship Id="rId25"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hyperlink" Target="file:////Users/rmiparks/git/mortality/USA/state/write_ups/99_thesis/03_Seasonality/Seasonality%25202019%252004%252027.docx" TargetMode="External"/><Relationship Id="rId20" Type="http://schemas.openxmlformats.org/officeDocument/2006/relationships/hyperlink" Target="file:////Users/rmiparks/git/mortality/USA/state/write_ups/99_thesis/03_Seasonality/Seasonality%25202019%252004%252027.docx"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rmiparks/git/mortality/USA/state/write_ups/99_thesis/03_Seasonality/Seasonality%25202019%252004%252027.docx" TargetMode="External"/><Relationship Id="rId24"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yperlink" Target="file:////Users/rmiparks/git/mortality/USA/state/write_ups/99_thesis/03_Seasonality/Seasonality%25202019%252004%252027.docx" TargetMode="External"/><Relationship Id="rId23" Type="http://schemas.openxmlformats.org/officeDocument/2006/relationships/hyperlink" Target="file:////Users/rmiparks/git/mortality/USA/state/write_ups/99_thesis/03_Seasonality/Seasonality%25202019%252004%252027.docx" TargetMode="External"/><Relationship Id="rId28" Type="http://schemas.openxmlformats.org/officeDocument/2006/relationships/footer" Target="footer2.xml"/><Relationship Id="rId10" Type="http://schemas.openxmlformats.org/officeDocument/2006/relationships/hyperlink" Target="file:////Users/rmiparks/git/mortality/USA/state/write_ups/99_thesis/03_Seasonality/Seasonality%25202019%252004%252027.docx" TargetMode="External"/><Relationship Id="rId19" Type="http://schemas.openxmlformats.org/officeDocument/2006/relationships/hyperlink" Target="file:////Users/rmiparks/git/mortality/USA/state/write_ups/99_thesis/03_Seasonality/Seasonality%25202019%252004%252027.docx"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Users/rmiparks/git/mortality/USA/state/write_ups/99_thesis/03_Seasonality/Seasonality%25202019%252004%252027.docx" TargetMode="External"/><Relationship Id="rId14" Type="http://schemas.openxmlformats.org/officeDocument/2006/relationships/hyperlink" Target="file:////Users/rmiparks/git/mortality/USA/state/write_ups/99_thesis/03_Seasonality/Seasonality%25202019%252004%252027.docx" TargetMode="External"/><Relationship Id="rId22" Type="http://schemas.openxmlformats.org/officeDocument/2006/relationships/hyperlink" Target="file:////Users/rmiparks/git/mortality/USA/state/write_ups/99_thesis/03_Seasonality/Seasonality%25202019%252004%252027.docx" TargetMode="External"/><Relationship Id="rId27" Type="http://schemas.openxmlformats.org/officeDocument/2006/relationships/footer" Target="footer1.xml"/><Relationship Id="rId30"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1373EDF-7C22-2D4E-9950-3DAADF3FF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22880</Words>
  <Characters>130417</Characters>
  <Application>Microsoft Office Word</Application>
  <DocSecurity>0</DocSecurity>
  <Lines>1086</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cp:lastPrinted>2019-04-05T14:52:00Z</cp:lastPrinted>
  <dcterms:created xsi:type="dcterms:W3CDTF">2019-04-30T11:31:00Z</dcterms:created>
  <dcterms:modified xsi:type="dcterms:W3CDTF">2019-05-01T09:20:00Z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