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Toc8225689" w:displacedByCustomXml="next"/>
    <w:bookmarkStart w:id="1" w:name="_Toc7079038" w:displacedByCustomXml="next"/>
    <w:sdt>
      <w:sdtPr>
        <w:id w:val="-1652053317"/>
        <w:docPartObj>
          <w:docPartGallery w:val="Table of Contents"/>
          <w:docPartUnique/>
        </w:docPartObj>
      </w:sdtPr>
      <w:sdtEndPr>
        <w:rPr>
          <w:rFonts w:eastAsiaTheme="minorEastAsia" w:cs="Times New Roman"/>
          <w:bCs/>
          <w:noProof/>
          <w:sz w:val="24"/>
          <w:szCs w:val="24"/>
          <w:lang w:eastAsia="en-US"/>
        </w:rPr>
      </w:sdtEndPr>
      <w:sdtContent>
        <w:p w14:paraId="53505C17" w14:textId="02D55FAD" w:rsidR="00E14922" w:rsidRDefault="00E14922" w:rsidP="00E14922">
          <w:pPr>
            <w:pStyle w:val="Heading1"/>
            <w:numPr>
              <w:ilvl w:val="0"/>
              <w:numId w:val="0"/>
            </w:numPr>
          </w:pPr>
          <w:r>
            <w:t>Table of Contents</w:t>
          </w:r>
          <w:bookmarkEnd w:id="0"/>
        </w:p>
        <w:p w14:paraId="62B82F9F" w14:textId="4725A678" w:rsidR="00C87384" w:rsidRDefault="00E14922">
          <w:pPr>
            <w:pStyle w:val="TOC1"/>
            <w:tabs>
              <w:tab w:val="right" w:leader="dot" w:pos="9010"/>
            </w:tabs>
            <w:rPr>
              <w:rFonts w:cstheme="minorBidi"/>
              <w:b w:val="0"/>
              <w:bCs w:val="0"/>
              <w:i w:val="0"/>
              <w:iCs w:val="0"/>
              <w:noProof/>
              <w:lang w:eastAsia="en-US"/>
            </w:rPr>
          </w:pPr>
          <w:r w:rsidRPr="00E14922">
            <w:rPr>
              <w:rFonts w:ascii="Times New Roman" w:hAnsi="Times New Roman" w:cs="Times New Roman"/>
            </w:rPr>
            <w:fldChar w:fldCharType="begin"/>
          </w:r>
          <w:r w:rsidRPr="00E14922">
            <w:rPr>
              <w:rFonts w:ascii="Times New Roman" w:hAnsi="Times New Roman" w:cs="Times New Roman"/>
            </w:rPr>
            <w:instrText xml:space="preserve"> TOC \o "1-3" \h \z \u </w:instrText>
          </w:r>
          <w:r w:rsidRPr="00E14922">
            <w:rPr>
              <w:rFonts w:ascii="Times New Roman" w:hAnsi="Times New Roman" w:cs="Times New Roman"/>
            </w:rPr>
            <w:fldChar w:fldCharType="separate"/>
          </w:r>
          <w:hyperlink w:anchor="_Toc8225689" w:history="1">
            <w:r w:rsidR="00C87384" w:rsidRPr="0056180B">
              <w:rPr>
                <w:rStyle w:val="Hyperlink"/>
                <w:noProof/>
              </w:rPr>
              <w:t>Table of Contents</w:t>
            </w:r>
            <w:r w:rsidR="00C87384">
              <w:rPr>
                <w:noProof/>
                <w:webHidden/>
              </w:rPr>
              <w:tab/>
            </w:r>
            <w:r w:rsidR="00C87384">
              <w:rPr>
                <w:noProof/>
                <w:webHidden/>
              </w:rPr>
              <w:fldChar w:fldCharType="begin"/>
            </w:r>
            <w:r w:rsidR="00C87384">
              <w:rPr>
                <w:noProof/>
                <w:webHidden/>
              </w:rPr>
              <w:instrText xml:space="preserve"> PAGEREF _Toc8225689 \h </w:instrText>
            </w:r>
            <w:r w:rsidR="00C87384">
              <w:rPr>
                <w:noProof/>
                <w:webHidden/>
              </w:rPr>
            </w:r>
            <w:r w:rsidR="00C87384">
              <w:rPr>
                <w:noProof/>
                <w:webHidden/>
              </w:rPr>
              <w:fldChar w:fldCharType="separate"/>
            </w:r>
            <w:r w:rsidR="00C87384">
              <w:rPr>
                <w:noProof/>
                <w:webHidden/>
              </w:rPr>
              <w:t>1</w:t>
            </w:r>
            <w:r w:rsidR="00C87384">
              <w:rPr>
                <w:noProof/>
                <w:webHidden/>
              </w:rPr>
              <w:fldChar w:fldCharType="end"/>
            </w:r>
          </w:hyperlink>
        </w:p>
        <w:p w14:paraId="4F07CC24" w14:textId="5C43C4BD" w:rsidR="00C87384" w:rsidRDefault="00C87384">
          <w:pPr>
            <w:pStyle w:val="TOC1"/>
            <w:tabs>
              <w:tab w:val="left" w:pos="480"/>
              <w:tab w:val="right" w:leader="dot" w:pos="9010"/>
            </w:tabs>
            <w:rPr>
              <w:rFonts w:cstheme="minorBidi"/>
              <w:b w:val="0"/>
              <w:bCs w:val="0"/>
              <w:i w:val="0"/>
              <w:iCs w:val="0"/>
              <w:noProof/>
              <w:lang w:eastAsia="en-US"/>
            </w:rPr>
          </w:pPr>
          <w:hyperlink w:anchor="_Toc8225690" w:history="1">
            <w:r w:rsidRPr="0056180B">
              <w:rPr>
                <w:rStyle w:val="Hyperlink"/>
                <w:noProof/>
              </w:rPr>
              <w:t>1</w:t>
            </w:r>
            <w:r>
              <w:rPr>
                <w:rFonts w:cstheme="minorBidi"/>
                <w:b w:val="0"/>
                <w:bCs w:val="0"/>
                <w:i w:val="0"/>
                <w:iCs w:val="0"/>
                <w:noProof/>
                <w:lang w:eastAsia="en-US"/>
              </w:rPr>
              <w:tab/>
            </w:r>
            <w:r w:rsidRPr="0056180B">
              <w:rPr>
                <w:rStyle w:val="Hyperlink"/>
                <w:noProof/>
              </w:rPr>
              <w:t>Background</w:t>
            </w:r>
            <w:r>
              <w:rPr>
                <w:noProof/>
                <w:webHidden/>
              </w:rPr>
              <w:tab/>
            </w:r>
            <w:r>
              <w:rPr>
                <w:noProof/>
                <w:webHidden/>
              </w:rPr>
              <w:fldChar w:fldCharType="begin"/>
            </w:r>
            <w:r>
              <w:rPr>
                <w:noProof/>
                <w:webHidden/>
              </w:rPr>
              <w:instrText xml:space="preserve"> PAGEREF _Toc8225690 \h </w:instrText>
            </w:r>
            <w:r>
              <w:rPr>
                <w:noProof/>
                <w:webHidden/>
              </w:rPr>
            </w:r>
            <w:r>
              <w:rPr>
                <w:noProof/>
                <w:webHidden/>
              </w:rPr>
              <w:fldChar w:fldCharType="separate"/>
            </w:r>
            <w:r>
              <w:rPr>
                <w:noProof/>
                <w:webHidden/>
              </w:rPr>
              <w:t>2</w:t>
            </w:r>
            <w:r>
              <w:rPr>
                <w:noProof/>
                <w:webHidden/>
              </w:rPr>
              <w:fldChar w:fldCharType="end"/>
            </w:r>
          </w:hyperlink>
        </w:p>
        <w:p w14:paraId="792F51B3" w14:textId="45903F44" w:rsidR="00C87384" w:rsidRDefault="00C87384">
          <w:pPr>
            <w:pStyle w:val="TOC2"/>
            <w:tabs>
              <w:tab w:val="left" w:pos="960"/>
              <w:tab w:val="right" w:leader="dot" w:pos="9010"/>
            </w:tabs>
            <w:rPr>
              <w:rFonts w:cstheme="minorBidi"/>
              <w:b w:val="0"/>
              <w:bCs w:val="0"/>
              <w:noProof/>
              <w:sz w:val="24"/>
              <w:szCs w:val="24"/>
              <w:lang w:eastAsia="en-US"/>
            </w:rPr>
          </w:pPr>
          <w:hyperlink w:anchor="_Toc8225691" w:history="1">
            <w:r w:rsidRPr="0056180B">
              <w:rPr>
                <w:rStyle w:val="Hyperlink"/>
                <w:noProof/>
              </w:rPr>
              <w:t>1.1</w:t>
            </w:r>
            <w:r>
              <w:rPr>
                <w:rFonts w:cstheme="minorBidi"/>
                <w:b w:val="0"/>
                <w:bCs w:val="0"/>
                <w:noProof/>
                <w:sz w:val="24"/>
                <w:szCs w:val="24"/>
                <w:lang w:eastAsia="en-US"/>
              </w:rPr>
              <w:tab/>
            </w:r>
            <w:r w:rsidRPr="0056180B">
              <w:rPr>
                <w:rStyle w:val="Hyperlink"/>
                <w:noProof/>
              </w:rPr>
              <w:t>Seasonal dynamics of mortality</w:t>
            </w:r>
            <w:r>
              <w:rPr>
                <w:noProof/>
                <w:webHidden/>
              </w:rPr>
              <w:tab/>
            </w:r>
            <w:r>
              <w:rPr>
                <w:noProof/>
                <w:webHidden/>
              </w:rPr>
              <w:fldChar w:fldCharType="begin"/>
            </w:r>
            <w:r>
              <w:rPr>
                <w:noProof/>
                <w:webHidden/>
              </w:rPr>
              <w:instrText xml:space="preserve"> PAGEREF _Toc8225691 \h </w:instrText>
            </w:r>
            <w:r>
              <w:rPr>
                <w:noProof/>
                <w:webHidden/>
              </w:rPr>
            </w:r>
            <w:r>
              <w:rPr>
                <w:noProof/>
                <w:webHidden/>
              </w:rPr>
              <w:fldChar w:fldCharType="separate"/>
            </w:r>
            <w:r>
              <w:rPr>
                <w:noProof/>
                <w:webHidden/>
              </w:rPr>
              <w:t>2</w:t>
            </w:r>
            <w:r>
              <w:rPr>
                <w:noProof/>
                <w:webHidden/>
              </w:rPr>
              <w:fldChar w:fldCharType="end"/>
            </w:r>
          </w:hyperlink>
        </w:p>
        <w:p w14:paraId="275E2AF4" w14:textId="3A2F42EE" w:rsidR="00C87384" w:rsidRDefault="00C87384">
          <w:pPr>
            <w:pStyle w:val="TOC2"/>
            <w:tabs>
              <w:tab w:val="left" w:pos="960"/>
              <w:tab w:val="right" w:leader="dot" w:pos="9010"/>
            </w:tabs>
            <w:rPr>
              <w:rFonts w:cstheme="minorBidi"/>
              <w:b w:val="0"/>
              <w:bCs w:val="0"/>
              <w:noProof/>
              <w:sz w:val="24"/>
              <w:szCs w:val="24"/>
              <w:lang w:eastAsia="en-US"/>
            </w:rPr>
          </w:pPr>
          <w:hyperlink w:anchor="_Toc8225692" w:history="1">
            <w:r w:rsidRPr="0056180B">
              <w:rPr>
                <w:rStyle w:val="Hyperlink"/>
                <w:noProof/>
              </w:rPr>
              <w:t>1.2</w:t>
            </w:r>
            <w:r>
              <w:rPr>
                <w:rFonts w:cstheme="minorBidi"/>
                <w:b w:val="0"/>
                <w:bCs w:val="0"/>
                <w:noProof/>
                <w:sz w:val="24"/>
                <w:szCs w:val="24"/>
                <w:lang w:eastAsia="en-US"/>
              </w:rPr>
              <w:tab/>
            </w:r>
            <w:r w:rsidRPr="0056180B">
              <w:rPr>
                <w:rStyle w:val="Hyperlink"/>
                <w:noProof/>
              </w:rPr>
              <w:t>Mortality and temperature</w:t>
            </w:r>
            <w:r>
              <w:rPr>
                <w:noProof/>
                <w:webHidden/>
              </w:rPr>
              <w:tab/>
            </w:r>
            <w:r>
              <w:rPr>
                <w:noProof/>
                <w:webHidden/>
              </w:rPr>
              <w:fldChar w:fldCharType="begin"/>
            </w:r>
            <w:r>
              <w:rPr>
                <w:noProof/>
                <w:webHidden/>
              </w:rPr>
              <w:instrText xml:space="preserve"> PAGEREF _Toc8225692 \h </w:instrText>
            </w:r>
            <w:r>
              <w:rPr>
                <w:noProof/>
                <w:webHidden/>
              </w:rPr>
            </w:r>
            <w:r>
              <w:rPr>
                <w:noProof/>
                <w:webHidden/>
              </w:rPr>
              <w:fldChar w:fldCharType="separate"/>
            </w:r>
            <w:r>
              <w:rPr>
                <w:noProof/>
                <w:webHidden/>
              </w:rPr>
              <w:t>5</w:t>
            </w:r>
            <w:r>
              <w:rPr>
                <w:noProof/>
                <w:webHidden/>
              </w:rPr>
              <w:fldChar w:fldCharType="end"/>
            </w:r>
          </w:hyperlink>
        </w:p>
        <w:p w14:paraId="62A28DE8" w14:textId="0B9C041D" w:rsidR="00C87384" w:rsidRDefault="00C87384">
          <w:pPr>
            <w:pStyle w:val="TOC3"/>
            <w:tabs>
              <w:tab w:val="left" w:pos="1200"/>
              <w:tab w:val="right" w:leader="dot" w:pos="9010"/>
            </w:tabs>
            <w:rPr>
              <w:rFonts w:cstheme="minorBidi"/>
              <w:noProof/>
              <w:sz w:val="24"/>
              <w:szCs w:val="24"/>
              <w:lang w:eastAsia="en-US"/>
            </w:rPr>
          </w:pPr>
          <w:hyperlink w:anchor="_Toc8225693" w:history="1">
            <w:r w:rsidRPr="0056180B">
              <w:rPr>
                <w:rStyle w:val="Hyperlink"/>
                <w:noProof/>
              </w:rPr>
              <w:t>1.2.1</w:t>
            </w:r>
            <w:r>
              <w:rPr>
                <w:rFonts w:cstheme="minorBidi"/>
                <w:noProof/>
                <w:sz w:val="24"/>
                <w:szCs w:val="24"/>
                <w:lang w:eastAsia="en-US"/>
              </w:rPr>
              <w:tab/>
            </w:r>
            <w:r w:rsidRPr="0056180B">
              <w:rPr>
                <w:rStyle w:val="Hyperlink"/>
                <w:noProof/>
              </w:rPr>
              <w:t>Pathways from high temperature to mortality</w:t>
            </w:r>
            <w:r>
              <w:rPr>
                <w:noProof/>
                <w:webHidden/>
              </w:rPr>
              <w:tab/>
            </w:r>
            <w:r>
              <w:rPr>
                <w:noProof/>
                <w:webHidden/>
              </w:rPr>
              <w:fldChar w:fldCharType="begin"/>
            </w:r>
            <w:r>
              <w:rPr>
                <w:noProof/>
                <w:webHidden/>
              </w:rPr>
              <w:instrText xml:space="preserve"> PAGEREF _Toc8225693 \h </w:instrText>
            </w:r>
            <w:r>
              <w:rPr>
                <w:noProof/>
                <w:webHidden/>
              </w:rPr>
            </w:r>
            <w:r>
              <w:rPr>
                <w:noProof/>
                <w:webHidden/>
              </w:rPr>
              <w:fldChar w:fldCharType="separate"/>
            </w:r>
            <w:r>
              <w:rPr>
                <w:noProof/>
                <w:webHidden/>
              </w:rPr>
              <w:t>6</w:t>
            </w:r>
            <w:r>
              <w:rPr>
                <w:noProof/>
                <w:webHidden/>
              </w:rPr>
              <w:fldChar w:fldCharType="end"/>
            </w:r>
          </w:hyperlink>
        </w:p>
        <w:p w14:paraId="112AF120" w14:textId="07F76BC1" w:rsidR="00C87384" w:rsidRDefault="00C87384">
          <w:pPr>
            <w:pStyle w:val="TOC3"/>
            <w:tabs>
              <w:tab w:val="left" w:pos="1200"/>
              <w:tab w:val="right" w:leader="dot" w:pos="9010"/>
            </w:tabs>
            <w:rPr>
              <w:rFonts w:cstheme="minorBidi"/>
              <w:noProof/>
              <w:sz w:val="24"/>
              <w:szCs w:val="24"/>
              <w:lang w:eastAsia="en-US"/>
            </w:rPr>
          </w:pPr>
          <w:hyperlink w:anchor="_Toc8225694" w:history="1">
            <w:r w:rsidRPr="0056180B">
              <w:rPr>
                <w:rStyle w:val="Hyperlink"/>
                <w:noProof/>
              </w:rPr>
              <w:t>1.2.2</w:t>
            </w:r>
            <w:r>
              <w:rPr>
                <w:rFonts w:cstheme="minorBidi"/>
                <w:noProof/>
                <w:sz w:val="24"/>
                <w:szCs w:val="24"/>
                <w:lang w:eastAsia="en-US"/>
              </w:rPr>
              <w:tab/>
            </w:r>
            <w:r w:rsidRPr="0056180B">
              <w:rPr>
                <w:rStyle w:val="Hyperlink"/>
                <w:noProof/>
              </w:rPr>
              <w:t>Varying levels of vulnerability of mortality to anomalous temperature</w:t>
            </w:r>
            <w:r>
              <w:rPr>
                <w:noProof/>
                <w:webHidden/>
              </w:rPr>
              <w:tab/>
            </w:r>
            <w:r>
              <w:rPr>
                <w:noProof/>
                <w:webHidden/>
              </w:rPr>
              <w:fldChar w:fldCharType="begin"/>
            </w:r>
            <w:r>
              <w:rPr>
                <w:noProof/>
                <w:webHidden/>
              </w:rPr>
              <w:instrText xml:space="preserve"> PAGEREF _Toc8225694 \h </w:instrText>
            </w:r>
            <w:r>
              <w:rPr>
                <w:noProof/>
                <w:webHidden/>
              </w:rPr>
            </w:r>
            <w:r>
              <w:rPr>
                <w:noProof/>
                <w:webHidden/>
              </w:rPr>
              <w:fldChar w:fldCharType="separate"/>
            </w:r>
            <w:r>
              <w:rPr>
                <w:noProof/>
                <w:webHidden/>
              </w:rPr>
              <w:t>8</w:t>
            </w:r>
            <w:r>
              <w:rPr>
                <w:noProof/>
                <w:webHidden/>
              </w:rPr>
              <w:fldChar w:fldCharType="end"/>
            </w:r>
          </w:hyperlink>
        </w:p>
        <w:p w14:paraId="3771050F" w14:textId="3E58FBCA" w:rsidR="00C87384" w:rsidRDefault="00C87384">
          <w:pPr>
            <w:pStyle w:val="TOC3"/>
            <w:tabs>
              <w:tab w:val="left" w:pos="1200"/>
              <w:tab w:val="right" w:leader="dot" w:pos="9010"/>
            </w:tabs>
            <w:rPr>
              <w:rFonts w:cstheme="minorBidi"/>
              <w:noProof/>
              <w:sz w:val="24"/>
              <w:szCs w:val="24"/>
              <w:lang w:eastAsia="en-US"/>
            </w:rPr>
          </w:pPr>
          <w:hyperlink w:anchor="_Toc8225695" w:history="1">
            <w:r w:rsidRPr="0056180B">
              <w:rPr>
                <w:rStyle w:val="Hyperlink"/>
                <w:noProof/>
              </w:rPr>
              <w:t>1.2.3</w:t>
            </w:r>
            <w:r>
              <w:rPr>
                <w:rFonts w:cstheme="minorBidi"/>
                <w:noProof/>
                <w:sz w:val="24"/>
                <w:szCs w:val="24"/>
                <w:lang w:eastAsia="en-US"/>
              </w:rPr>
              <w:tab/>
            </w:r>
            <w:r w:rsidRPr="0056180B">
              <w:rPr>
                <w:rStyle w:val="Hyperlink"/>
                <w:noProof/>
              </w:rPr>
              <w:t>Potential confounders of mortality and anomalous temperature relationship</w:t>
            </w:r>
            <w:r>
              <w:rPr>
                <w:noProof/>
                <w:webHidden/>
              </w:rPr>
              <w:tab/>
            </w:r>
            <w:r>
              <w:rPr>
                <w:noProof/>
                <w:webHidden/>
              </w:rPr>
              <w:fldChar w:fldCharType="begin"/>
            </w:r>
            <w:r>
              <w:rPr>
                <w:noProof/>
                <w:webHidden/>
              </w:rPr>
              <w:instrText xml:space="preserve"> PAGEREF _Toc8225695 \h </w:instrText>
            </w:r>
            <w:r>
              <w:rPr>
                <w:noProof/>
                <w:webHidden/>
              </w:rPr>
            </w:r>
            <w:r>
              <w:rPr>
                <w:noProof/>
                <w:webHidden/>
              </w:rPr>
              <w:fldChar w:fldCharType="separate"/>
            </w:r>
            <w:r>
              <w:rPr>
                <w:noProof/>
                <w:webHidden/>
              </w:rPr>
              <w:t>9</w:t>
            </w:r>
            <w:r>
              <w:rPr>
                <w:noProof/>
                <w:webHidden/>
              </w:rPr>
              <w:fldChar w:fldCharType="end"/>
            </w:r>
          </w:hyperlink>
        </w:p>
        <w:p w14:paraId="05DBDF47" w14:textId="63E4A0BC" w:rsidR="00C87384" w:rsidRDefault="00C87384">
          <w:pPr>
            <w:pStyle w:val="TOC3"/>
            <w:tabs>
              <w:tab w:val="left" w:pos="1200"/>
              <w:tab w:val="right" w:leader="dot" w:pos="9010"/>
            </w:tabs>
            <w:rPr>
              <w:rFonts w:cstheme="minorBidi"/>
              <w:noProof/>
              <w:sz w:val="24"/>
              <w:szCs w:val="24"/>
              <w:lang w:eastAsia="en-US"/>
            </w:rPr>
          </w:pPr>
          <w:hyperlink w:anchor="_Toc8225696" w:history="1">
            <w:r w:rsidRPr="0056180B">
              <w:rPr>
                <w:rStyle w:val="Hyperlink"/>
                <w:strike/>
                <w:noProof/>
              </w:rPr>
              <w:t>1.2.4</w:t>
            </w:r>
            <w:r>
              <w:rPr>
                <w:rFonts w:cstheme="minorBidi"/>
                <w:noProof/>
                <w:sz w:val="24"/>
                <w:szCs w:val="24"/>
                <w:lang w:eastAsia="en-US"/>
              </w:rPr>
              <w:tab/>
            </w:r>
            <w:r w:rsidRPr="0056180B">
              <w:rPr>
                <w:rStyle w:val="Hyperlink"/>
                <w:strike/>
                <w:noProof/>
              </w:rPr>
              <w:t>Mortality risk a</w:t>
            </w:r>
            <w:r w:rsidRPr="0056180B">
              <w:rPr>
                <w:rStyle w:val="Hyperlink"/>
                <w:strike/>
                <w:noProof/>
              </w:rPr>
              <w:t>s</w:t>
            </w:r>
            <w:r w:rsidRPr="0056180B">
              <w:rPr>
                <w:rStyle w:val="Hyperlink"/>
                <w:strike/>
                <w:noProof/>
              </w:rPr>
              <w:t>sessment of climate change</w:t>
            </w:r>
            <w:r>
              <w:rPr>
                <w:noProof/>
                <w:webHidden/>
              </w:rPr>
              <w:tab/>
            </w:r>
            <w:r>
              <w:rPr>
                <w:noProof/>
                <w:webHidden/>
              </w:rPr>
              <w:fldChar w:fldCharType="begin"/>
            </w:r>
            <w:r>
              <w:rPr>
                <w:noProof/>
                <w:webHidden/>
              </w:rPr>
              <w:instrText xml:space="preserve"> PAGEREF _Toc8225696 \h </w:instrText>
            </w:r>
            <w:r>
              <w:rPr>
                <w:noProof/>
                <w:webHidden/>
              </w:rPr>
            </w:r>
            <w:r>
              <w:rPr>
                <w:noProof/>
                <w:webHidden/>
              </w:rPr>
              <w:fldChar w:fldCharType="separate"/>
            </w:r>
            <w:r>
              <w:rPr>
                <w:noProof/>
                <w:webHidden/>
              </w:rPr>
              <w:t>10</w:t>
            </w:r>
            <w:r>
              <w:rPr>
                <w:noProof/>
                <w:webHidden/>
              </w:rPr>
              <w:fldChar w:fldCharType="end"/>
            </w:r>
          </w:hyperlink>
        </w:p>
        <w:p w14:paraId="5F115D90" w14:textId="60209BB2" w:rsidR="00C87384" w:rsidRDefault="00C87384">
          <w:pPr>
            <w:pStyle w:val="TOC2"/>
            <w:tabs>
              <w:tab w:val="left" w:pos="960"/>
              <w:tab w:val="right" w:leader="dot" w:pos="9010"/>
            </w:tabs>
            <w:rPr>
              <w:rFonts w:cstheme="minorBidi"/>
              <w:b w:val="0"/>
              <w:bCs w:val="0"/>
              <w:noProof/>
              <w:sz w:val="24"/>
              <w:szCs w:val="24"/>
              <w:lang w:eastAsia="en-US"/>
            </w:rPr>
          </w:pPr>
          <w:hyperlink w:anchor="_Toc8225697" w:history="1">
            <w:r w:rsidRPr="0056180B">
              <w:rPr>
                <w:rStyle w:val="Hyperlink"/>
                <w:noProof/>
              </w:rPr>
              <w:t>1.3</w:t>
            </w:r>
            <w:r>
              <w:rPr>
                <w:rFonts w:cstheme="minorBidi"/>
                <w:b w:val="0"/>
                <w:bCs w:val="0"/>
                <w:noProof/>
                <w:sz w:val="24"/>
                <w:szCs w:val="24"/>
                <w:lang w:eastAsia="en-US"/>
              </w:rPr>
              <w:tab/>
            </w:r>
            <w:r w:rsidRPr="0056180B">
              <w:rPr>
                <w:rStyle w:val="Hyperlink"/>
                <w:noProof/>
              </w:rPr>
              <w:t>Temperature and climate change</w:t>
            </w:r>
            <w:r>
              <w:rPr>
                <w:noProof/>
                <w:webHidden/>
              </w:rPr>
              <w:tab/>
            </w:r>
            <w:r>
              <w:rPr>
                <w:noProof/>
                <w:webHidden/>
              </w:rPr>
              <w:fldChar w:fldCharType="begin"/>
            </w:r>
            <w:r>
              <w:rPr>
                <w:noProof/>
                <w:webHidden/>
              </w:rPr>
              <w:instrText xml:space="preserve"> PAGEREF _Toc8225697 \h </w:instrText>
            </w:r>
            <w:r>
              <w:rPr>
                <w:noProof/>
                <w:webHidden/>
              </w:rPr>
            </w:r>
            <w:r>
              <w:rPr>
                <w:noProof/>
                <w:webHidden/>
              </w:rPr>
              <w:fldChar w:fldCharType="separate"/>
            </w:r>
            <w:r>
              <w:rPr>
                <w:noProof/>
                <w:webHidden/>
              </w:rPr>
              <w:t>12</w:t>
            </w:r>
            <w:r>
              <w:rPr>
                <w:noProof/>
                <w:webHidden/>
              </w:rPr>
              <w:fldChar w:fldCharType="end"/>
            </w:r>
          </w:hyperlink>
        </w:p>
        <w:p w14:paraId="383F550C" w14:textId="162CC64F" w:rsidR="00C87384" w:rsidRDefault="00C87384">
          <w:pPr>
            <w:pStyle w:val="TOC3"/>
            <w:tabs>
              <w:tab w:val="left" w:pos="1200"/>
              <w:tab w:val="right" w:leader="dot" w:pos="9010"/>
            </w:tabs>
            <w:rPr>
              <w:rFonts w:cstheme="minorBidi"/>
              <w:noProof/>
              <w:sz w:val="24"/>
              <w:szCs w:val="24"/>
              <w:lang w:eastAsia="en-US"/>
            </w:rPr>
          </w:pPr>
          <w:hyperlink w:anchor="_Toc8225698" w:history="1">
            <w:r w:rsidRPr="0056180B">
              <w:rPr>
                <w:rStyle w:val="Hyperlink"/>
                <w:noProof/>
              </w:rPr>
              <w:t>1.3.1</w:t>
            </w:r>
            <w:r>
              <w:rPr>
                <w:rFonts w:cstheme="minorBidi"/>
                <w:noProof/>
                <w:sz w:val="24"/>
                <w:szCs w:val="24"/>
                <w:lang w:eastAsia="en-US"/>
              </w:rPr>
              <w:tab/>
            </w:r>
            <w:r w:rsidRPr="0056180B">
              <w:rPr>
                <w:rStyle w:val="Hyperlink"/>
                <w:noProof/>
              </w:rPr>
              <w:t>Anomalous monthly temperatures and climate change</w:t>
            </w:r>
            <w:r>
              <w:rPr>
                <w:noProof/>
                <w:webHidden/>
              </w:rPr>
              <w:tab/>
            </w:r>
            <w:r>
              <w:rPr>
                <w:noProof/>
                <w:webHidden/>
              </w:rPr>
              <w:fldChar w:fldCharType="begin"/>
            </w:r>
            <w:r>
              <w:rPr>
                <w:noProof/>
                <w:webHidden/>
              </w:rPr>
              <w:instrText xml:space="preserve"> PAGEREF _Toc8225698 \h </w:instrText>
            </w:r>
            <w:r>
              <w:rPr>
                <w:noProof/>
                <w:webHidden/>
              </w:rPr>
            </w:r>
            <w:r>
              <w:rPr>
                <w:noProof/>
                <w:webHidden/>
              </w:rPr>
              <w:fldChar w:fldCharType="separate"/>
            </w:r>
            <w:r>
              <w:rPr>
                <w:noProof/>
                <w:webHidden/>
              </w:rPr>
              <w:t>12</w:t>
            </w:r>
            <w:r>
              <w:rPr>
                <w:noProof/>
                <w:webHidden/>
              </w:rPr>
              <w:fldChar w:fldCharType="end"/>
            </w:r>
          </w:hyperlink>
        </w:p>
        <w:p w14:paraId="70AE913C" w14:textId="5BF98FA6" w:rsidR="00C87384" w:rsidRDefault="00C87384">
          <w:pPr>
            <w:pStyle w:val="TOC3"/>
            <w:tabs>
              <w:tab w:val="left" w:pos="1200"/>
              <w:tab w:val="right" w:leader="dot" w:pos="9010"/>
            </w:tabs>
            <w:rPr>
              <w:rFonts w:cstheme="minorBidi"/>
              <w:noProof/>
              <w:sz w:val="24"/>
              <w:szCs w:val="24"/>
              <w:lang w:eastAsia="en-US"/>
            </w:rPr>
          </w:pPr>
          <w:hyperlink w:anchor="_Toc8225699" w:history="1">
            <w:r w:rsidRPr="0056180B">
              <w:rPr>
                <w:rStyle w:val="Hyperlink"/>
                <w:noProof/>
              </w:rPr>
              <w:t>1.3.2</w:t>
            </w:r>
            <w:r>
              <w:rPr>
                <w:rFonts w:cstheme="minorBidi"/>
                <w:noProof/>
                <w:sz w:val="24"/>
                <w:szCs w:val="24"/>
                <w:lang w:eastAsia="en-US"/>
              </w:rPr>
              <w:tab/>
            </w:r>
            <w:r w:rsidRPr="0056180B">
              <w:rPr>
                <w:rStyle w:val="Hyperlink"/>
                <w:noProof/>
              </w:rPr>
              <w:t>Temperature trends in the United States</w:t>
            </w:r>
            <w:r>
              <w:rPr>
                <w:noProof/>
                <w:webHidden/>
              </w:rPr>
              <w:tab/>
            </w:r>
            <w:r>
              <w:rPr>
                <w:noProof/>
                <w:webHidden/>
              </w:rPr>
              <w:fldChar w:fldCharType="begin"/>
            </w:r>
            <w:r>
              <w:rPr>
                <w:noProof/>
                <w:webHidden/>
              </w:rPr>
              <w:instrText xml:space="preserve"> PAGEREF _Toc8225699 \h </w:instrText>
            </w:r>
            <w:r>
              <w:rPr>
                <w:noProof/>
                <w:webHidden/>
              </w:rPr>
            </w:r>
            <w:r>
              <w:rPr>
                <w:noProof/>
                <w:webHidden/>
              </w:rPr>
              <w:fldChar w:fldCharType="separate"/>
            </w:r>
            <w:r>
              <w:rPr>
                <w:noProof/>
                <w:webHidden/>
              </w:rPr>
              <w:t>13</w:t>
            </w:r>
            <w:r>
              <w:rPr>
                <w:noProof/>
                <w:webHidden/>
              </w:rPr>
              <w:fldChar w:fldCharType="end"/>
            </w:r>
          </w:hyperlink>
        </w:p>
        <w:p w14:paraId="7406AFDE" w14:textId="06F6FA57" w:rsidR="00C87384" w:rsidRDefault="00C87384">
          <w:pPr>
            <w:pStyle w:val="TOC2"/>
            <w:tabs>
              <w:tab w:val="left" w:pos="960"/>
              <w:tab w:val="right" w:leader="dot" w:pos="9010"/>
            </w:tabs>
            <w:rPr>
              <w:rFonts w:cstheme="minorBidi"/>
              <w:b w:val="0"/>
              <w:bCs w:val="0"/>
              <w:noProof/>
              <w:sz w:val="24"/>
              <w:szCs w:val="24"/>
              <w:lang w:eastAsia="en-US"/>
            </w:rPr>
          </w:pPr>
          <w:hyperlink w:anchor="_Toc8225700" w:history="1">
            <w:r w:rsidRPr="0056180B">
              <w:rPr>
                <w:rStyle w:val="Hyperlink"/>
                <w:noProof/>
              </w:rPr>
              <w:t>1.4</w:t>
            </w:r>
            <w:r>
              <w:rPr>
                <w:rFonts w:cstheme="minorBidi"/>
                <w:b w:val="0"/>
                <w:bCs w:val="0"/>
                <w:noProof/>
                <w:sz w:val="24"/>
                <w:szCs w:val="24"/>
                <w:lang w:eastAsia="en-US"/>
              </w:rPr>
              <w:tab/>
            </w:r>
            <w:r w:rsidRPr="0056180B">
              <w:rPr>
                <w:rStyle w:val="Hyperlink"/>
                <w:noProof/>
              </w:rPr>
              <w:t>Modelling methodology</w:t>
            </w:r>
            <w:r>
              <w:rPr>
                <w:noProof/>
                <w:webHidden/>
              </w:rPr>
              <w:tab/>
            </w:r>
            <w:r>
              <w:rPr>
                <w:noProof/>
                <w:webHidden/>
              </w:rPr>
              <w:fldChar w:fldCharType="begin"/>
            </w:r>
            <w:r>
              <w:rPr>
                <w:noProof/>
                <w:webHidden/>
              </w:rPr>
              <w:instrText xml:space="preserve"> PAGEREF _Toc8225700 \h </w:instrText>
            </w:r>
            <w:r>
              <w:rPr>
                <w:noProof/>
                <w:webHidden/>
              </w:rPr>
            </w:r>
            <w:r>
              <w:rPr>
                <w:noProof/>
                <w:webHidden/>
              </w:rPr>
              <w:fldChar w:fldCharType="separate"/>
            </w:r>
            <w:r>
              <w:rPr>
                <w:noProof/>
                <w:webHidden/>
              </w:rPr>
              <w:t>13</w:t>
            </w:r>
            <w:r>
              <w:rPr>
                <w:noProof/>
                <w:webHidden/>
              </w:rPr>
              <w:fldChar w:fldCharType="end"/>
            </w:r>
          </w:hyperlink>
        </w:p>
        <w:p w14:paraId="3F95C844" w14:textId="234F2CE2" w:rsidR="00C87384" w:rsidRDefault="00C87384">
          <w:pPr>
            <w:pStyle w:val="TOC3"/>
            <w:tabs>
              <w:tab w:val="left" w:pos="1200"/>
              <w:tab w:val="right" w:leader="dot" w:pos="9010"/>
            </w:tabs>
            <w:rPr>
              <w:rFonts w:cstheme="minorBidi"/>
              <w:noProof/>
              <w:sz w:val="24"/>
              <w:szCs w:val="24"/>
              <w:lang w:eastAsia="en-US"/>
            </w:rPr>
          </w:pPr>
          <w:hyperlink w:anchor="_Toc8225701" w:history="1">
            <w:r w:rsidRPr="0056180B">
              <w:rPr>
                <w:rStyle w:val="Hyperlink"/>
                <w:noProof/>
              </w:rPr>
              <w:t>1.4.1</w:t>
            </w:r>
            <w:r>
              <w:rPr>
                <w:rFonts w:cstheme="minorBidi"/>
                <w:noProof/>
                <w:sz w:val="24"/>
                <w:szCs w:val="24"/>
                <w:lang w:eastAsia="en-US"/>
              </w:rPr>
              <w:tab/>
            </w:r>
            <w:r w:rsidRPr="0056180B">
              <w:rPr>
                <w:rStyle w:val="Hyperlink"/>
                <w:noProof/>
              </w:rPr>
              <w:t>Dynamics of seasonal mortality</w:t>
            </w:r>
            <w:r>
              <w:rPr>
                <w:noProof/>
                <w:webHidden/>
              </w:rPr>
              <w:tab/>
            </w:r>
            <w:r>
              <w:rPr>
                <w:noProof/>
                <w:webHidden/>
              </w:rPr>
              <w:fldChar w:fldCharType="begin"/>
            </w:r>
            <w:r>
              <w:rPr>
                <w:noProof/>
                <w:webHidden/>
              </w:rPr>
              <w:instrText xml:space="preserve"> PAGEREF _Toc8225701 \h </w:instrText>
            </w:r>
            <w:r>
              <w:rPr>
                <w:noProof/>
                <w:webHidden/>
              </w:rPr>
            </w:r>
            <w:r>
              <w:rPr>
                <w:noProof/>
                <w:webHidden/>
              </w:rPr>
              <w:fldChar w:fldCharType="separate"/>
            </w:r>
            <w:r>
              <w:rPr>
                <w:noProof/>
                <w:webHidden/>
              </w:rPr>
              <w:t>13</w:t>
            </w:r>
            <w:r>
              <w:rPr>
                <w:noProof/>
                <w:webHidden/>
              </w:rPr>
              <w:fldChar w:fldCharType="end"/>
            </w:r>
          </w:hyperlink>
        </w:p>
        <w:p w14:paraId="7030B2D7" w14:textId="729575FE" w:rsidR="00C87384" w:rsidRDefault="00C87384">
          <w:pPr>
            <w:pStyle w:val="TOC3"/>
            <w:tabs>
              <w:tab w:val="left" w:pos="1200"/>
              <w:tab w:val="right" w:leader="dot" w:pos="9010"/>
            </w:tabs>
            <w:rPr>
              <w:rFonts w:cstheme="minorBidi"/>
              <w:noProof/>
              <w:sz w:val="24"/>
              <w:szCs w:val="24"/>
              <w:lang w:eastAsia="en-US"/>
            </w:rPr>
          </w:pPr>
          <w:hyperlink w:anchor="_Toc8225702" w:history="1">
            <w:r w:rsidRPr="0056180B">
              <w:rPr>
                <w:rStyle w:val="Hyperlink"/>
                <w:noProof/>
                <w:lang w:val="en-US"/>
              </w:rPr>
              <w:t>1.4.2</w:t>
            </w:r>
            <w:r>
              <w:rPr>
                <w:rFonts w:cstheme="minorBidi"/>
                <w:noProof/>
                <w:sz w:val="24"/>
                <w:szCs w:val="24"/>
                <w:lang w:eastAsia="en-US"/>
              </w:rPr>
              <w:tab/>
            </w:r>
            <w:r w:rsidRPr="0056180B">
              <w:rPr>
                <w:rStyle w:val="Hyperlink"/>
                <w:noProof/>
                <w:lang w:val="en-US"/>
              </w:rPr>
              <w:t>Geospatial modelling of health data</w:t>
            </w:r>
            <w:r>
              <w:rPr>
                <w:noProof/>
                <w:webHidden/>
              </w:rPr>
              <w:tab/>
            </w:r>
            <w:r>
              <w:rPr>
                <w:noProof/>
                <w:webHidden/>
              </w:rPr>
              <w:fldChar w:fldCharType="begin"/>
            </w:r>
            <w:r>
              <w:rPr>
                <w:noProof/>
                <w:webHidden/>
              </w:rPr>
              <w:instrText xml:space="preserve"> PAGEREF _Toc8225702 \h </w:instrText>
            </w:r>
            <w:r>
              <w:rPr>
                <w:noProof/>
                <w:webHidden/>
              </w:rPr>
            </w:r>
            <w:r>
              <w:rPr>
                <w:noProof/>
                <w:webHidden/>
              </w:rPr>
              <w:fldChar w:fldCharType="separate"/>
            </w:r>
            <w:r>
              <w:rPr>
                <w:noProof/>
                <w:webHidden/>
              </w:rPr>
              <w:t>15</w:t>
            </w:r>
            <w:r>
              <w:rPr>
                <w:noProof/>
                <w:webHidden/>
              </w:rPr>
              <w:fldChar w:fldCharType="end"/>
            </w:r>
          </w:hyperlink>
        </w:p>
        <w:p w14:paraId="1749CFA7" w14:textId="08F47D73" w:rsidR="00C87384" w:rsidRDefault="00C87384">
          <w:pPr>
            <w:pStyle w:val="TOC3"/>
            <w:tabs>
              <w:tab w:val="left" w:pos="1200"/>
              <w:tab w:val="right" w:leader="dot" w:pos="9010"/>
            </w:tabs>
            <w:rPr>
              <w:rFonts w:cstheme="minorBidi"/>
              <w:noProof/>
              <w:sz w:val="24"/>
              <w:szCs w:val="24"/>
              <w:lang w:eastAsia="en-US"/>
            </w:rPr>
          </w:pPr>
          <w:hyperlink w:anchor="_Toc8225703" w:history="1">
            <w:r w:rsidRPr="0056180B">
              <w:rPr>
                <w:rStyle w:val="Hyperlink"/>
                <w:noProof/>
                <w:lang w:val="en-US"/>
              </w:rPr>
              <w:t>1.4.3</w:t>
            </w:r>
            <w:r>
              <w:rPr>
                <w:rFonts w:cstheme="minorBidi"/>
                <w:noProof/>
                <w:sz w:val="24"/>
                <w:szCs w:val="24"/>
                <w:lang w:eastAsia="en-US"/>
              </w:rPr>
              <w:tab/>
            </w:r>
            <w:r w:rsidRPr="0056180B">
              <w:rPr>
                <w:rStyle w:val="Hyperlink"/>
                <w:noProof/>
                <w:lang w:val="en-US"/>
              </w:rPr>
              <w:t>Implementing Bayesian models</w:t>
            </w:r>
            <w:r>
              <w:rPr>
                <w:noProof/>
                <w:webHidden/>
              </w:rPr>
              <w:tab/>
            </w:r>
            <w:r>
              <w:rPr>
                <w:noProof/>
                <w:webHidden/>
              </w:rPr>
              <w:fldChar w:fldCharType="begin"/>
            </w:r>
            <w:r>
              <w:rPr>
                <w:noProof/>
                <w:webHidden/>
              </w:rPr>
              <w:instrText xml:space="preserve"> PAGEREF _Toc8225703 \h </w:instrText>
            </w:r>
            <w:r>
              <w:rPr>
                <w:noProof/>
                <w:webHidden/>
              </w:rPr>
            </w:r>
            <w:r>
              <w:rPr>
                <w:noProof/>
                <w:webHidden/>
              </w:rPr>
              <w:fldChar w:fldCharType="separate"/>
            </w:r>
            <w:r>
              <w:rPr>
                <w:noProof/>
                <w:webHidden/>
              </w:rPr>
              <w:t>15</w:t>
            </w:r>
            <w:r>
              <w:rPr>
                <w:noProof/>
                <w:webHidden/>
              </w:rPr>
              <w:fldChar w:fldCharType="end"/>
            </w:r>
          </w:hyperlink>
        </w:p>
        <w:p w14:paraId="05B002BA" w14:textId="585EE43A" w:rsidR="00C87384" w:rsidRDefault="00C87384">
          <w:pPr>
            <w:pStyle w:val="TOC3"/>
            <w:tabs>
              <w:tab w:val="left" w:pos="1200"/>
              <w:tab w:val="right" w:leader="dot" w:pos="9010"/>
            </w:tabs>
            <w:rPr>
              <w:rFonts w:cstheme="minorBidi"/>
              <w:noProof/>
              <w:sz w:val="24"/>
              <w:szCs w:val="24"/>
              <w:lang w:eastAsia="en-US"/>
            </w:rPr>
          </w:pPr>
          <w:hyperlink w:anchor="_Toc8225704" w:history="1">
            <w:r w:rsidRPr="0056180B">
              <w:rPr>
                <w:rStyle w:val="Hyperlink"/>
                <w:noProof/>
                <w:lang w:val="en-US"/>
              </w:rPr>
              <w:t>1.4.4</w:t>
            </w:r>
            <w:r>
              <w:rPr>
                <w:rFonts w:cstheme="minorBidi"/>
                <w:noProof/>
                <w:sz w:val="24"/>
                <w:szCs w:val="24"/>
                <w:lang w:eastAsia="en-US"/>
              </w:rPr>
              <w:tab/>
            </w:r>
            <w:r w:rsidRPr="0056180B">
              <w:rPr>
                <w:rStyle w:val="Hyperlink"/>
                <w:noProof/>
                <w:lang w:val="en-US"/>
              </w:rPr>
              <w:t>Challenges datasets</w:t>
            </w:r>
            <w:r>
              <w:rPr>
                <w:noProof/>
                <w:webHidden/>
              </w:rPr>
              <w:tab/>
            </w:r>
            <w:r>
              <w:rPr>
                <w:noProof/>
                <w:webHidden/>
              </w:rPr>
              <w:fldChar w:fldCharType="begin"/>
            </w:r>
            <w:r>
              <w:rPr>
                <w:noProof/>
                <w:webHidden/>
              </w:rPr>
              <w:instrText xml:space="preserve"> PAGEREF _Toc8225704 \h </w:instrText>
            </w:r>
            <w:r>
              <w:rPr>
                <w:noProof/>
                <w:webHidden/>
              </w:rPr>
            </w:r>
            <w:r>
              <w:rPr>
                <w:noProof/>
                <w:webHidden/>
              </w:rPr>
              <w:fldChar w:fldCharType="separate"/>
            </w:r>
            <w:r>
              <w:rPr>
                <w:noProof/>
                <w:webHidden/>
              </w:rPr>
              <w:t>16</w:t>
            </w:r>
            <w:r>
              <w:rPr>
                <w:noProof/>
                <w:webHidden/>
              </w:rPr>
              <w:fldChar w:fldCharType="end"/>
            </w:r>
          </w:hyperlink>
        </w:p>
        <w:p w14:paraId="4C6550DE" w14:textId="40630949" w:rsidR="00C87384" w:rsidRDefault="00C87384">
          <w:pPr>
            <w:pStyle w:val="TOC2"/>
            <w:tabs>
              <w:tab w:val="left" w:pos="960"/>
              <w:tab w:val="right" w:leader="dot" w:pos="9010"/>
            </w:tabs>
            <w:rPr>
              <w:rFonts w:cstheme="minorBidi"/>
              <w:b w:val="0"/>
              <w:bCs w:val="0"/>
              <w:noProof/>
              <w:sz w:val="24"/>
              <w:szCs w:val="24"/>
              <w:lang w:eastAsia="en-US"/>
            </w:rPr>
          </w:pPr>
          <w:hyperlink w:anchor="_Toc8225705" w:history="1">
            <w:r w:rsidRPr="0056180B">
              <w:rPr>
                <w:rStyle w:val="Hyperlink"/>
                <w:noProof/>
              </w:rPr>
              <w:t>1.5</w:t>
            </w:r>
            <w:r>
              <w:rPr>
                <w:rFonts w:cstheme="minorBidi"/>
                <w:b w:val="0"/>
                <w:bCs w:val="0"/>
                <w:noProof/>
                <w:sz w:val="24"/>
                <w:szCs w:val="24"/>
                <w:lang w:eastAsia="en-US"/>
              </w:rPr>
              <w:tab/>
            </w:r>
            <w:r w:rsidRPr="0056180B">
              <w:rPr>
                <w:rStyle w:val="Hyperlink"/>
                <w:noProof/>
              </w:rPr>
              <w:t>From research to action: The Global Heat Health Information Network</w:t>
            </w:r>
            <w:r>
              <w:rPr>
                <w:noProof/>
                <w:webHidden/>
              </w:rPr>
              <w:tab/>
            </w:r>
            <w:r>
              <w:rPr>
                <w:noProof/>
                <w:webHidden/>
              </w:rPr>
              <w:fldChar w:fldCharType="begin"/>
            </w:r>
            <w:r>
              <w:rPr>
                <w:noProof/>
                <w:webHidden/>
              </w:rPr>
              <w:instrText xml:space="preserve"> PAGEREF _Toc8225705 \h </w:instrText>
            </w:r>
            <w:r>
              <w:rPr>
                <w:noProof/>
                <w:webHidden/>
              </w:rPr>
            </w:r>
            <w:r>
              <w:rPr>
                <w:noProof/>
                <w:webHidden/>
              </w:rPr>
              <w:fldChar w:fldCharType="separate"/>
            </w:r>
            <w:r>
              <w:rPr>
                <w:noProof/>
                <w:webHidden/>
              </w:rPr>
              <w:t>16</w:t>
            </w:r>
            <w:r>
              <w:rPr>
                <w:noProof/>
                <w:webHidden/>
              </w:rPr>
              <w:fldChar w:fldCharType="end"/>
            </w:r>
          </w:hyperlink>
        </w:p>
        <w:p w14:paraId="65DC306F" w14:textId="48E05DB1" w:rsidR="00C87384" w:rsidRDefault="00C87384">
          <w:pPr>
            <w:pStyle w:val="TOC2"/>
            <w:tabs>
              <w:tab w:val="left" w:pos="960"/>
              <w:tab w:val="right" w:leader="dot" w:pos="9010"/>
            </w:tabs>
            <w:rPr>
              <w:rFonts w:cstheme="minorBidi"/>
              <w:b w:val="0"/>
              <w:bCs w:val="0"/>
              <w:noProof/>
              <w:sz w:val="24"/>
              <w:szCs w:val="24"/>
              <w:lang w:eastAsia="en-US"/>
            </w:rPr>
          </w:pPr>
          <w:hyperlink w:anchor="_Toc8225706" w:history="1">
            <w:r w:rsidRPr="0056180B">
              <w:rPr>
                <w:rStyle w:val="Hyperlink"/>
                <w:noProof/>
              </w:rPr>
              <w:t>1.6</w:t>
            </w:r>
            <w:r>
              <w:rPr>
                <w:rFonts w:cstheme="minorBidi"/>
                <w:b w:val="0"/>
                <w:bCs w:val="0"/>
                <w:noProof/>
                <w:sz w:val="24"/>
                <w:szCs w:val="24"/>
                <w:lang w:eastAsia="en-US"/>
              </w:rPr>
              <w:tab/>
            </w:r>
            <w:r w:rsidRPr="0056180B">
              <w:rPr>
                <w:rStyle w:val="Hyperlink"/>
                <w:noProof/>
              </w:rPr>
              <w:t>Summary</w:t>
            </w:r>
            <w:r>
              <w:rPr>
                <w:noProof/>
                <w:webHidden/>
              </w:rPr>
              <w:tab/>
            </w:r>
            <w:r>
              <w:rPr>
                <w:noProof/>
                <w:webHidden/>
              </w:rPr>
              <w:fldChar w:fldCharType="begin"/>
            </w:r>
            <w:r>
              <w:rPr>
                <w:noProof/>
                <w:webHidden/>
              </w:rPr>
              <w:instrText xml:space="preserve"> PAGEREF _Toc8225706 \h </w:instrText>
            </w:r>
            <w:r>
              <w:rPr>
                <w:noProof/>
                <w:webHidden/>
              </w:rPr>
            </w:r>
            <w:r>
              <w:rPr>
                <w:noProof/>
                <w:webHidden/>
              </w:rPr>
              <w:fldChar w:fldCharType="separate"/>
            </w:r>
            <w:r>
              <w:rPr>
                <w:noProof/>
                <w:webHidden/>
              </w:rPr>
              <w:t>17</w:t>
            </w:r>
            <w:r>
              <w:rPr>
                <w:noProof/>
                <w:webHidden/>
              </w:rPr>
              <w:fldChar w:fldCharType="end"/>
            </w:r>
          </w:hyperlink>
        </w:p>
        <w:p w14:paraId="4B3AFFB8" w14:textId="336F6D4E" w:rsidR="00C87384" w:rsidRDefault="00C87384">
          <w:pPr>
            <w:pStyle w:val="TOC1"/>
            <w:tabs>
              <w:tab w:val="right" w:leader="dot" w:pos="9010"/>
            </w:tabs>
            <w:rPr>
              <w:rFonts w:cstheme="minorBidi"/>
              <w:b w:val="0"/>
              <w:bCs w:val="0"/>
              <w:i w:val="0"/>
              <w:iCs w:val="0"/>
              <w:noProof/>
              <w:lang w:eastAsia="en-US"/>
            </w:rPr>
          </w:pPr>
          <w:hyperlink w:anchor="_Toc8225707" w:history="1">
            <w:r w:rsidRPr="0056180B">
              <w:rPr>
                <w:rStyle w:val="Hyperlink"/>
                <w:noProof/>
              </w:rPr>
              <w:t>Works cited</w:t>
            </w:r>
            <w:r>
              <w:rPr>
                <w:noProof/>
                <w:webHidden/>
              </w:rPr>
              <w:tab/>
            </w:r>
            <w:r>
              <w:rPr>
                <w:noProof/>
                <w:webHidden/>
              </w:rPr>
              <w:fldChar w:fldCharType="begin"/>
            </w:r>
            <w:r>
              <w:rPr>
                <w:noProof/>
                <w:webHidden/>
              </w:rPr>
              <w:instrText xml:space="preserve"> PAGEREF _Toc8225707 \h </w:instrText>
            </w:r>
            <w:r>
              <w:rPr>
                <w:noProof/>
                <w:webHidden/>
              </w:rPr>
            </w:r>
            <w:r>
              <w:rPr>
                <w:noProof/>
                <w:webHidden/>
              </w:rPr>
              <w:fldChar w:fldCharType="separate"/>
            </w:r>
            <w:r>
              <w:rPr>
                <w:noProof/>
                <w:webHidden/>
              </w:rPr>
              <w:t>18</w:t>
            </w:r>
            <w:r>
              <w:rPr>
                <w:noProof/>
                <w:webHidden/>
              </w:rPr>
              <w:fldChar w:fldCharType="end"/>
            </w:r>
          </w:hyperlink>
        </w:p>
        <w:p w14:paraId="4CE9CF6C" w14:textId="5CE545EB" w:rsidR="00E14922" w:rsidRDefault="00E14922" w:rsidP="00E14922">
          <w:pPr>
            <w:pStyle w:val="Style1"/>
          </w:pPr>
          <w:r w:rsidRPr="00E14922">
            <w:rPr>
              <w:b/>
              <w:bCs/>
              <w:noProof/>
            </w:rPr>
            <w:fldChar w:fldCharType="end"/>
          </w:r>
        </w:p>
      </w:sdtContent>
    </w:sdt>
    <w:p w14:paraId="51041B4F" w14:textId="1F6C76A2" w:rsidR="00785362" w:rsidRPr="00785362" w:rsidRDefault="000858BC" w:rsidP="00785362">
      <w:pPr>
        <w:pStyle w:val="Heading1"/>
      </w:pPr>
      <w:bookmarkStart w:id="2" w:name="_Toc8225690"/>
      <w:r>
        <w:lastRenderedPageBreak/>
        <w:t>Background</w:t>
      </w:r>
      <w:bookmarkEnd w:id="1"/>
      <w:bookmarkEnd w:id="2"/>
    </w:p>
    <w:p w14:paraId="0F42D578" w14:textId="2B4197C6" w:rsidR="00954451" w:rsidRDefault="00EB4E62" w:rsidP="00D551EC">
      <w:pPr>
        <w:pStyle w:val="Heading2"/>
      </w:pPr>
      <w:bookmarkStart w:id="3" w:name="_Toc8225691"/>
      <w:r>
        <w:t>Seasonal</w:t>
      </w:r>
      <w:r w:rsidR="00D551EC">
        <w:t xml:space="preserve"> </w:t>
      </w:r>
      <w:r w:rsidR="00727337">
        <w:t>dynamics</w:t>
      </w:r>
      <w:r w:rsidR="00D551EC">
        <w:t xml:space="preserve"> </w:t>
      </w:r>
      <w:r w:rsidR="00727337">
        <w:t>of</w:t>
      </w:r>
      <w:r>
        <w:t xml:space="preserve"> mortality</w:t>
      </w:r>
      <w:bookmarkEnd w:id="3"/>
    </w:p>
    <w:p w14:paraId="6F524527" w14:textId="02D7B766" w:rsidR="0069109D" w:rsidRDefault="00EF76BE" w:rsidP="0069109D">
      <w:pPr>
        <w:ind w:firstLine="567"/>
      </w:pPr>
      <w:r>
        <w:t xml:space="preserve">Measuring and understanding trends in </w:t>
      </w:r>
      <w:r w:rsidR="00D551EC">
        <w:t xml:space="preserve">mortality </w:t>
      </w:r>
      <w:r w:rsidR="000C1EC3">
        <w:t xml:space="preserve">is an important </w:t>
      </w:r>
      <w:r w:rsidR="0056638E">
        <w:t>component</w:t>
      </w:r>
      <w:r w:rsidR="000C1EC3">
        <w:t xml:space="preserve"> of </w:t>
      </w:r>
      <w:r>
        <w:t>public health research.</w:t>
      </w:r>
      <w:r w:rsidR="0069109D">
        <w:t xml:space="preserve"> </w:t>
      </w:r>
      <w:r w:rsidR="003B1ED3">
        <w:t>Possessing</w:t>
      </w:r>
      <w:r w:rsidR="009620BE">
        <w:t xml:space="preserve"> reliable mortality data </w:t>
      </w:r>
      <w:r w:rsidR="00506358">
        <w:t>can influence</w:t>
      </w:r>
      <w:r w:rsidR="009620BE">
        <w:t xml:space="preserve"> policy decisions</w:t>
      </w:r>
      <w:r w:rsidR="00A8089A">
        <w:t xml:space="preserve"> and serve as metrics to</w:t>
      </w:r>
      <w:r w:rsidR="003E38C6">
        <w:t xml:space="preserve"> inform</w:t>
      </w:r>
      <w:r w:rsidR="00A8089A">
        <w:t xml:space="preserve"> whether established targets, such as the Sustainable Development Goals</w:t>
      </w:r>
      <w:r w:rsidR="0087461D">
        <w:t xml:space="preserve"> (SDGs)</w:t>
      </w:r>
      <w:r w:rsidR="0017762F">
        <w:t xml:space="preserve">, are </w:t>
      </w:r>
      <w:r w:rsidR="00212141">
        <w:t>on track</w:t>
      </w:r>
      <w:r w:rsidR="00E201EB">
        <w:t xml:space="preserve"> </w:t>
      </w:r>
      <w:r w:rsidR="00E201EB">
        <w:fldChar w:fldCharType="begin" w:fldLock="1"/>
      </w:r>
      <w:r w:rsidR="000950FF">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SDGs","type":"report"},"uris":["http://www.mendeley.com/documents/?uuid=2d6c4613-c751-4861-b9f8-89be711016b5"]}],"mendeley":{"formattedCitation":"(WHO, 2016)","plainTextFormattedCitation":"(WHO, 2016)","previouslyFormattedCitation":"(WHO, 2016)"},"properties":{"noteIndex":0},"schema":"https://github.com/citation-style-language/schema/raw/master/csl-citation.json"}</w:instrText>
      </w:r>
      <w:r w:rsidR="00E201EB">
        <w:fldChar w:fldCharType="separate"/>
      </w:r>
      <w:r w:rsidR="00E201EB" w:rsidRPr="00E201EB">
        <w:rPr>
          <w:noProof/>
        </w:rPr>
        <w:t>(WHO, 2016)</w:t>
      </w:r>
      <w:r w:rsidR="00E201EB">
        <w:fldChar w:fldCharType="end"/>
      </w:r>
      <w:r w:rsidR="009620BE">
        <w:t>.</w:t>
      </w:r>
      <w:r w:rsidR="00063EAB">
        <w:t xml:space="preserve"> </w:t>
      </w:r>
      <w:r w:rsidR="00C728FC">
        <w:t xml:space="preserve">Generating reliable </w:t>
      </w:r>
      <w:r w:rsidR="006C10F2">
        <w:t xml:space="preserve">mortality data requires considerable effort </w:t>
      </w:r>
      <w:r w:rsidR="00102B74">
        <w:t xml:space="preserve">in </w:t>
      </w:r>
      <w:r w:rsidR="00094CCD">
        <w:t>accurately recording the number of deaths</w:t>
      </w:r>
      <w:r w:rsidR="00D61352">
        <w:t xml:space="preserve"> by cause and measuring the size of a </w:t>
      </w:r>
      <w:r w:rsidR="00094CCD">
        <w:t>population</w:t>
      </w:r>
      <w:r w:rsidR="009074F1">
        <w:t>.</w:t>
      </w:r>
      <w:r w:rsidR="003F2A65">
        <w:t xml:space="preserve"> </w:t>
      </w:r>
      <w:r w:rsidR="000671A8">
        <w:t>In some countries, such as the United Kingdom</w:t>
      </w:r>
      <w:r w:rsidR="00005639">
        <w:t xml:space="preserve"> and the United States</w:t>
      </w:r>
      <w:r w:rsidR="000671A8">
        <w:t xml:space="preserve">, calculating mortality statistics goes back over a century </w:t>
      </w:r>
      <w:r w:rsidR="000671A8">
        <w:fldChar w:fldCharType="begin" w:fldLock="1"/>
      </w:r>
      <w:r w:rsidR="006F1504">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towns","type":"article-journal"},"uris":["http://www.mendeley.com/documents/?uuid=e2bb7250-c31f-4d62-bfcc-4734b4d9dafd"]}],"mendeley":{"formattedCitation":"(Great Britain, 1876)","plainTextFormattedCitation":"(Great Britain, 1876)","previouslyFormattedCitation":"(Great Britain, 1876)"},"properties":{"noteIndex":0},"schema":"https://github.com/citation-style-language/schema/raw/master/csl-citation.json"}</w:instrText>
      </w:r>
      <w:r w:rsidR="000671A8">
        <w:fldChar w:fldCharType="separate"/>
      </w:r>
      <w:r w:rsidR="000671A8" w:rsidRPr="000950FF">
        <w:rPr>
          <w:noProof/>
        </w:rPr>
        <w:t>(Great Britain, 1876)</w:t>
      </w:r>
      <w:r w:rsidR="000671A8">
        <w:fldChar w:fldCharType="end"/>
      </w:r>
      <w:r w:rsidR="000671A8">
        <w:t>.</w:t>
      </w:r>
      <w:r w:rsidR="00232F40">
        <w:t xml:space="preserve"> In many other countries</w:t>
      </w:r>
      <w:r w:rsidR="00040A0E">
        <w:t xml:space="preserve"> today</w:t>
      </w:r>
      <w:r w:rsidR="00232F40">
        <w:t xml:space="preserve">, data </w:t>
      </w:r>
      <w:r w:rsidR="00F313B1">
        <w:t xml:space="preserve">are either less reliable or </w:t>
      </w:r>
      <w:r w:rsidR="00232F40">
        <w:t>not available</w:t>
      </w:r>
      <w:r w:rsidR="00C07FA6">
        <w:t xml:space="preserve"> </w:t>
      </w:r>
      <w:r w:rsidR="00C07FA6">
        <w:rPr>
          <w:szCs w:val="24"/>
        </w:rPr>
        <w:fldChar w:fldCharType="begin" w:fldLock="1"/>
      </w:r>
      <w:r w:rsidR="004C2A1B">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2000-2016","type":"article-journal"},"uris":["http://www.mendeley.com/documents/?uuid=698f09a5-e737-4459-97a4-bea31f801641"]}],"mendeley":{"formattedCitation":"(WHO, 2018a)","plainTextFormattedCitation":"(WHO, 2018a)","previouslyFormattedCitation":"(WHO, 2018a)"},"properties":{"noteIndex":0},"schema":"https://github.com/citation-style-language/schema/raw/master/csl-citation.json"}</w:instrText>
      </w:r>
      <w:r w:rsidR="00C07FA6">
        <w:rPr>
          <w:szCs w:val="24"/>
        </w:rPr>
        <w:fldChar w:fldCharType="separate"/>
      </w:r>
      <w:r w:rsidR="00654895" w:rsidRPr="00654895">
        <w:rPr>
          <w:noProof/>
          <w:szCs w:val="24"/>
        </w:rPr>
        <w:t>(WHO, 2018a)</w:t>
      </w:r>
      <w:r w:rsidR="00C07FA6">
        <w:rPr>
          <w:szCs w:val="24"/>
        </w:rPr>
        <w:fldChar w:fldCharType="end"/>
      </w:r>
      <w:r w:rsidR="00232F40">
        <w:t>.</w:t>
      </w:r>
      <w:r w:rsidR="000671A8">
        <w:t xml:space="preserve"> </w:t>
      </w:r>
      <w:r w:rsidR="00A77BB3">
        <w:t>Annual death rates by age group and sex are often a</w:t>
      </w:r>
      <w:r w:rsidR="00210564">
        <w:t xml:space="preserve"> </w:t>
      </w:r>
      <w:r w:rsidR="0064050E">
        <w:t>particular</w:t>
      </w:r>
      <w:r w:rsidR="00210564">
        <w:t xml:space="preserve"> focus </w:t>
      </w:r>
      <w:r w:rsidR="00627DDC">
        <w:t xml:space="preserve">in efforts to </w:t>
      </w:r>
      <w:r w:rsidR="002558CB">
        <w:t>quantify</w:t>
      </w:r>
      <w:r w:rsidR="002276B6">
        <w:t xml:space="preserve"> mortality</w:t>
      </w:r>
      <w:r w:rsidR="0010673A">
        <w:t>,</w:t>
      </w:r>
      <w:r w:rsidR="00A77BB3">
        <w:t xml:space="preserve"> </w:t>
      </w:r>
      <w:r w:rsidR="00210564">
        <w:t>which can then be processed</w:t>
      </w:r>
      <w:r w:rsidR="00053748">
        <w:t xml:space="preserve"> to </w:t>
      </w:r>
      <w:r w:rsidR="00210564">
        <w:t>generate life expectancy</w:t>
      </w:r>
      <w:r w:rsidR="00053748">
        <w:t xml:space="preserve"> by applying life </w:t>
      </w:r>
      <w:r w:rsidR="0010673A">
        <w:t>table methods</w:t>
      </w:r>
      <w:r w:rsidR="00654895">
        <w:t xml:space="preserve"> </w:t>
      </w:r>
      <w:r w:rsidR="00654895">
        <w:fldChar w:fldCharType="begin" w:fldLock="1"/>
      </w:r>
      <w:r w:rsidR="004C2A1B">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1990-2016","type":"webpage"},"uris":["http://www.mendeley.com/documents/?uuid=5e042300-c90e-4e02-b038-3e6277587981"]}],"mendeley":{"formattedCitation":"(WHO, 2018b)","plainTextFormattedCitation":"(WHO, 2018b)","previouslyFormattedCitation":"(WHO, 2018b)"},"properties":{"noteIndex":0},"schema":"https://github.com/citation-style-language/schema/raw/master/csl-citation.json"}</w:instrText>
      </w:r>
      <w:r w:rsidR="00654895">
        <w:fldChar w:fldCharType="separate"/>
      </w:r>
      <w:r w:rsidR="00654895" w:rsidRPr="00654895">
        <w:rPr>
          <w:noProof/>
        </w:rPr>
        <w:t>(WHO, 2018b)</w:t>
      </w:r>
      <w:r w:rsidR="00654895">
        <w:fldChar w:fldCharType="end"/>
      </w:r>
      <w:r w:rsidR="00210564">
        <w:t>.</w:t>
      </w:r>
      <w:r w:rsidR="0087452B">
        <w:t xml:space="preserve"> </w:t>
      </w:r>
      <w:r w:rsidR="00D5792E">
        <w:t xml:space="preserve">In a country </w:t>
      </w:r>
      <w:r w:rsidR="00897263">
        <w:t>such as</w:t>
      </w:r>
      <w:r w:rsidR="00D5792E">
        <w:t xml:space="preserve"> the United States, </w:t>
      </w:r>
      <w:r w:rsidR="004C2A1B">
        <w:t xml:space="preserve">annual </w:t>
      </w:r>
      <w:r w:rsidR="00D5792E">
        <w:t>d</w:t>
      </w:r>
      <w:r w:rsidR="005E607B">
        <w:t xml:space="preserve">eath rates </w:t>
      </w:r>
      <w:r w:rsidR="007D6D7F">
        <w:t>can vary markedly by cause of death, age group, sex</w:t>
      </w:r>
      <w:r w:rsidR="000B608D">
        <w:t>,</w:t>
      </w:r>
      <w:r w:rsidR="005970AB">
        <w:t xml:space="preserve"> </w:t>
      </w:r>
      <w:r w:rsidR="007D6D7F">
        <w:t>as well as over space and time</w:t>
      </w:r>
      <w:r w:rsidR="00DC7D2D">
        <w:t xml:space="preserve"> </w:t>
      </w:r>
      <w:r w:rsidR="004C2A1B">
        <w:fldChar w:fldCharType="begin" w:fldLock="1"/>
      </w:r>
      <w:r w:rsidR="006F1504">
        <w:instrText>ADDIN CSL_CITATION {"citationItems":[{"id":"ITEM-1","itemData":{"DOI":"10.1371/journal.pmed.0030260","ISSN":"15491277","abstract":"BACKGROUND: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Medicine","id":"ITEM-1","issued":{"date-parts":[["2006"]]},"title":"Eight Americas: Investigating mortality disparities across races, counties, and race-counties in the United States","type":"article-journal"},"uris":["http://www.mendeley.com/documents/?uuid=c4d154a7-8c62-4fba-8c37-635474acf197"]},{"id":"ITEM-2","itemData":{"DOI":"10.1001/jama.2015.12319","ISSN":"15383598","abstract":"IMPORTANCE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Association","id":"ITEM-2","issued":{"date-parts":[["2015"]]},"title":"Temporal trends in mortality in the United States, 1969-2013","type":"article-journal"},"uris":["http://www.mendeley.com/documents/?uuid=e05b9217-f248-405d-97f3-ab28502e5eaf"]}],"mendeley":{"formattedCitation":"(Ma, Ward, Siegel, &amp; Jemal, 2015; Murray et al., 2006)","plainTextFormattedCitation":"(Ma, Ward, Siegel, &amp; Jemal, 2015; Murray et al., 2006)","previouslyFormattedCitation":"(Ma, Ward, Siegel, &amp; Jemal, 2015; Murray et al., 2006)"},"properties":{"noteIndex":0},"schema":"https://github.com/citation-style-language/schema/raw/master/csl-citation.json"}</w:instrText>
      </w:r>
      <w:r w:rsidR="004C2A1B">
        <w:fldChar w:fldCharType="separate"/>
      </w:r>
      <w:r w:rsidR="006F1504" w:rsidRPr="006F1504">
        <w:rPr>
          <w:noProof/>
        </w:rPr>
        <w:t>(Ma, Ward, Siegel, &amp; Jemal, 2015; Murray et al., 2006)</w:t>
      </w:r>
      <w:r w:rsidR="004C2A1B">
        <w:fldChar w:fldCharType="end"/>
      </w:r>
      <w:r w:rsidR="00400172">
        <w:t>.</w:t>
      </w:r>
    </w:p>
    <w:p w14:paraId="3B977D17" w14:textId="5102FCF5" w:rsidR="008733D9" w:rsidRDefault="00C4195E" w:rsidP="008733D9">
      <w:pPr>
        <w:ind w:firstLine="720"/>
      </w:pPr>
      <w:r>
        <w:t>Within a year, s</w:t>
      </w:r>
      <w:r w:rsidR="00C24C6C">
        <w:t>easonal variation of death rates has been recognised s</w:t>
      </w:r>
      <w:r w:rsidR="00F50619">
        <w:t>ince ancient times</w:t>
      </w:r>
      <w:r w:rsidR="00970EF7">
        <w:t xml:space="preserve"> in the West</w:t>
      </w:r>
      <w:r w:rsidR="00F50619">
        <w:t xml:space="preserve">, when </w:t>
      </w:r>
      <w:r w:rsidR="00AA3235">
        <w:t xml:space="preserve">the Greek physician </w:t>
      </w:r>
      <w:r w:rsidR="00F50619">
        <w:t xml:space="preserve">Hippocrates </w:t>
      </w:r>
      <w:r w:rsidR="00AA3235">
        <w:t>wrote about the impact season</w:t>
      </w:r>
      <w:r w:rsidR="008B32BA">
        <w:t xml:space="preserve">s have on </w:t>
      </w:r>
      <w:r w:rsidR="00056E78">
        <w:t>deaths</w:t>
      </w:r>
      <w:r w:rsidR="00DE6581">
        <w:t xml:space="preserve"> </w:t>
      </w:r>
      <w:r w:rsidR="008D629A">
        <w:fldChar w:fldCharType="begin" w:fldLock="1"/>
      </w:r>
      <w:r w:rsidR="00594338">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history","type":"article-journal"},"uris":["http://www.mendeley.com/documents/?uuid=9316dc12-849b-4b76-9c07-7fb145b70c2b"]}],"mendeley":{"formattedCitation":"(Miller, 1962)","plainTextFormattedCitation":"(Miller, 1962)","previouslyFormattedCitation":"(Miller, 1962)"},"properties":{"noteIndex":0},"schema":"https://github.com/citation-style-language/schema/raw/master/csl-citation.json"}</w:instrText>
      </w:r>
      <w:r w:rsidR="008D629A">
        <w:fldChar w:fldCharType="separate"/>
      </w:r>
      <w:r w:rsidR="008D629A" w:rsidRPr="008D629A">
        <w:rPr>
          <w:noProof/>
        </w:rPr>
        <w:t>(Miller, 1962)</w:t>
      </w:r>
      <w:r w:rsidR="008D629A">
        <w:fldChar w:fldCharType="end"/>
      </w:r>
      <w:r w:rsidR="008B32BA">
        <w:t>.</w:t>
      </w:r>
      <w:r w:rsidR="00AA3235">
        <w:t xml:space="preserve"> </w:t>
      </w:r>
      <w:r w:rsidR="007770F6">
        <w:t>A modern</w:t>
      </w:r>
      <w:r w:rsidR="00250C08">
        <w:t xml:space="preserve"> stud</w:t>
      </w:r>
      <w:r w:rsidR="007770F6">
        <w:t>y has</w:t>
      </w:r>
      <w:r w:rsidR="006D5B32">
        <w:t xml:space="preserve"> also shown that deaths were highly seasonal in ancient Rome </w:t>
      </w:r>
      <w:r w:rsidR="006D5B32">
        <w:fldChar w:fldCharType="begin" w:fldLock="1"/>
      </w:r>
      <w:r w:rsidR="00954AFE">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Rome","type":"article-journal"},"uris":["http://www.mendeley.com/documents/?uuid=ce1f544f-ef79-45d2-b366-0f0014598119"]}],"mendeley":{"formattedCitation":"(Shaw, 2006)","plainTextFormattedCitation":"(Shaw, 2006)","previouslyFormattedCitation":"(Shaw, 2006)"},"properties":{"noteIndex":0},"schema":"https://github.com/citation-style-language/schema/raw/master/csl-citation.json"}</w:instrText>
      </w:r>
      <w:r w:rsidR="006D5B32">
        <w:fldChar w:fldCharType="separate"/>
      </w:r>
      <w:r w:rsidR="006D5B32" w:rsidRPr="006D5B32">
        <w:rPr>
          <w:noProof/>
        </w:rPr>
        <w:t>(Shaw, 2006)</w:t>
      </w:r>
      <w:r w:rsidR="006D5B32">
        <w:fldChar w:fldCharType="end"/>
      </w:r>
      <w:r w:rsidR="006D5B32">
        <w:t xml:space="preserve">. </w:t>
      </w:r>
      <w:r w:rsidR="00056E78">
        <w:t>Death rates also vary within monthly, weekly and daily scales</w:t>
      </w:r>
      <w:r w:rsidR="00B42AD4">
        <w:t xml:space="preserve"> </w:t>
      </w:r>
      <w:r w:rsidR="00B42AD4">
        <w:fldChar w:fldCharType="begin" w:fldLock="1"/>
      </w:r>
      <w:r w:rsidR="006D5B32">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mortality","type":"article-journal"},"uris":["http://www.mendeley.com/documents/?uuid=b1b8ef30-aaa4-459a-9e97-8c3e39097128"]}],"mendeley":{"formattedCitation":"(Rogot, Fabsitz, &amp; Feinleib, 1976)","plainTextFormattedCitation":"(Rogot, Fabsitz, &amp; Feinleib, 1976)","previouslyFormattedCitation":"(Rogot, Fabsitz, &amp; Feinleib, 1976)"},"properties":{"noteIndex":0},"schema":"https://github.com/citation-style-language/schema/raw/master/csl-citation.json"}</w:instrText>
      </w:r>
      <w:r w:rsidR="00B42AD4">
        <w:fldChar w:fldCharType="separate"/>
      </w:r>
      <w:r w:rsidR="00B42AD4" w:rsidRPr="00B42AD4">
        <w:rPr>
          <w:noProof/>
        </w:rPr>
        <w:t>(Rogot, Fabsitz, &amp; Feinleib, 1976)</w:t>
      </w:r>
      <w:r w:rsidR="00B42AD4">
        <w:fldChar w:fldCharType="end"/>
      </w:r>
      <w:r w:rsidR="00056E78">
        <w:t xml:space="preserve">. </w:t>
      </w:r>
      <w:r w:rsidR="00EB605F">
        <w:t xml:space="preserve">Modern analyses of seasonality </w:t>
      </w:r>
      <w:r w:rsidR="00D453B0">
        <w:t xml:space="preserve">originate from work in the United Kingdom in </w:t>
      </w:r>
      <w:r w:rsidR="00EB605F">
        <w:t>the 19</w:t>
      </w:r>
      <w:r w:rsidR="00EB605F" w:rsidRPr="00EB605F">
        <w:rPr>
          <w:vertAlign w:val="superscript"/>
        </w:rPr>
        <w:t>th</w:t>
      </w:r>
      <w:r w:rsidR="00EB605F">
        <w:t xml:space="preserve"> century</w:t>
      </w:r>
      <w:r w:rsidR="00D453B0">
        <w:t xml:space="preserve"> </w:t>
      </w:r>
      <w:r w:rsidR="00594338">
        <w:fldChar w:fldCharType="begin" w:fldLock="1"/>
      </w:r>
      <w:r w:rsidR="00E2117F">
        <w:instrText>ADDIN CSL_CITATION {"citationItems":[{"id":"ITEM-1","itemData":{"DOI":"10.2307/2339225","ISSN":"09595341","author":[{"dropping-particle":"","family":"Guy","given":"William A.","non-dropping-particle":"","parse-names":false,"suffix":""}],"container-title":"Journal of the Statistical Society of London","id":"ITEM-1","issued":{"date-parts":[["1881"]]},"title":"On temperature and its relation to mortality: An illustration of the application of the numerical method to the discovery of truth","type":"article-journal"},"uris":["http://www.mendeley.com/documents/?uuid=b80058fe-a53b-40c5-86cc-921a927c0444"]},{"id":"ITEM-2","itemData":{"DOI":"10.2307/2338211","ISSN":"09595341","author":[{"dropping-particle":"","family":"Guy","given":"William A.","non-dropping-particle":"","parse-names":false,"suffix":""}],"container-title":"Journal of the Statistical Society of London","id":"ITEM-2","issued":{"date-parts":[["1858"]]},"title":"On the annual fluctuations in the number of deaths from various diseases, compared with like fluctuations in crime, and in other events within and beyond the control of the human will","type":"article-journal"},"uris":["http://www.mendeley.com/documents/?uuid=5bf6a767-9851-42be-bf9b-b12cf190d3fd"]}],"mendeley":{"formattedCitation":"(Guy, 1858, 1881)","plainTextFormattedCitation":"(Guy, 1858, 1881)","previouslyFormattedCitation":"(Guy, 1858, 1881)"},"properties":{"noteIndex":0},"schema":"https://github.com/citation-style-language/schema/raw/master/csl-citation.json"}</w:instrText>
      </w:r>
      <w:r w:rsidR="00594338">
        <w:fldChar w:fldCharType="separate"/>
      </w:r>
      <w:r w:rsidR="00F57FBD" w:rsidRPr="00F57FBD">
        <w:rPr>
          <w:noProof/>
        </w:rPr>
        <w:t>(Guy, 1858, 1881)</w:t>
      </w:r>
      <w:r w:rsidR="00594338">
        <w:fldChar w:fldCharType="end"/>
      </w:r>
      <w:r w:rsidR="00EB605F">
        <w:t xml:space="preserve">. </w:t>
      </w:r>
      <w:r w:rsidR="00E34454">
        <w:t>R</w:t>
      </w:r>
      <w:r w:rsidR="00F3700E">
        <w:t xml:space="preserve">esearch </w:t>
      </w:r>
      <w:r w:rsidR="00E34454">
        <w:t xml:space="preserve">has since </w:t>
      </w:r>
      <w:r w:rsidR="004A5A2E">
        <w:t xml:space="preserve">conclusively </w:t>
      </w:r>
      <w:r w:rsidR="00E34454">
        <w:t>established</w:t>
      </w:r>
      <w:r w:rsidR="00FB2FCA">
        <w:t xml:space="preserve"> </w:t>
      </w:r>
      <w:r w:rsidR="004F5E26">
        <w:t>that</w:t>
      </w:r>
      <w:r w:rsidR="00B07AB6">
        <w:t xml:space="preserve"> in temperature countries</w:t>
      </w:r>
      <w:r w:rsidR="00175744">
        <w:t>,</w:t>
      </w:r>
      <w:r w:rsidR="00B07AB6">
        <w:t xml:space="preserve"> </w:t>
      </w:r>
      <w:r w:rsidR="006B5A9D">
        <w:t>such as</w:t>
      </w:r>
      <w:r w:rsidR="00B07AB6">
        <w:t xml:space="preserve"> </w:t>
      </w:r>
      <w:r w:rsidR="00B11F9C">
        <w:t>in Europe</w:t>
      </w:r>
      <w:r w:rsidR="00B07AB6">
        <w:t xml:space="preserve"> and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F5E26">
        <w:t xml:space="preserve">in the winter </w:t>
      </w:r>
      <w:r w:rsidR="0043541D">
        <w:t>are</w:t>
      </w:r>
      <w:r w:rsidR="004F5E26">
        <w:t xml:space="preserve"> higher </w:t>
      </w:r>
      <w:r w:rsidR="00204249">
        <w:t xml:space="preserve">overall </w:t>
      </w:r>
      <w:r w:rsidR="004F5E26">
        <w:t>than in the summer</w:t>
      </w:r>
      <w:r w:rsidR="00B11F9C">
        <w:t xml:space="preserve"> </w:t>
      </w:r>
      <w:r w:rsidR="00AC46FB">
        <w:fldChar w:fldCharType="begin" w:fldLock="1"/>
      </w:r>
      <w:r w:rsidR="0053140E">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2007","type":"article-journal"},"uris":["http://www.mendeley.com/documents/?uuid=d4445f2b-98e3-471e-bfbc-d68fe1f93318"]}],"mendeley":{"formattedCitation":"(Brown, Fearn, &amp; Wells, 2010; Healy, 2003; Reichert et al., 2004)","plainTextFormattedCitation":"(Brown, Fearn, &amp; Wells, 2010; Healy, 2003; Reichert et al., 2004)","previouslyFormattedCitation":"(Brown, Fearn, &amp; Wells, 2010; Healy, 2003; Reichert et al., 2004)"},"properties":{"noteIndex":0},"schema":"https://github.com/citation-style-language/schema/raw/master/csl-citation.json"}</w:instrText>
      </w:r>
      <w:r w:rsidR="00AC46FB">
        <w:fldChar w:fldCharType="separate"/>
      </w:r>
      <w:r w:rsidR="0053140E" w:rsidRPr="0053140E">
        <w:rPr>
          <w:noProof/>
        </w:rPr>
        <w:t>(Brown, Fearn, &amp; Wells, 2010; Healy, 2003; Reichert et al., 2004)</w:t>
      </w:r>
      <w:r w:rsidR="00AC46FB">
        <w:fldChar w:fldCharType="end"/>
      </w:r>
      <w:r w:rsidR="004F5E26">
        <w:t>.</w:t>
      </w:r>
      <w:r w:rsidR="00D51CB2">
        <w:t xml:space="preserve"> </w:t>
      </w:r>
      <w:r w:rsidR="00C64389">
        <w:t>This phenomenon is known as e</w:t>
      </w:r>
      <w:r w:rsidR="007E5386">
        <w:t xml:space="preserve">xcess winter </w:t>
      </w:r>
      <w:r w:rsidR="007E5386">
        <w:lastRenderedPageBreak/>
        <w:t>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since become a common</w:t>
      </w:r>
      <w:r w:rsidR="00646FEE">
        <w:t xml:space="preserve"> metric</w:t>
      </w:r>
      <w:r w:rsidR="006B5A9D">
        <w:t xml:space="preserve"> </w:t>
      </w:r>
      <w:r w:rsidR="00F919A9">
        <w:t>to quantify th</w:t>
      </w:r>
      <w:r w:rsidR="00E2117F">
        <w:t>e difference in total deaths between winter months and the rest of the year</w:t>
      </w:r>
      <w:r w:rsidR="000B6BE6">
        <w:t>. This is illustrated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measure </w:t>
      </w:r>
      <w:r w:rsidR="005E3005">
        <w:t xml:space="preserve">of </w:t>
      </w:r>
      <w:r w:rsidR="007B7F45">
        <w:t>the</w:t>
      </w:r>
      <w:r w:rsidR="005E3005">
        <w:t xml:space="preserve"> severity of a year’s winter</w:t>
      </w:r>
      <w:r w:rsidR="00E2117F">
        <w:t xml:space="preserve"> </w:t>
      </w:r>
      <w:r w:rsidR="00FE759B">
        <w:t xml:space="preserve">on mortality </w:t>
      </w:r>
      <w:r w:rsidR="00E2117F">
        <w:fldChar w:fldCharType="begin" w:fldLock="1"/>
      </w:r>
      <w:r w:rsidR="0026020D">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Wales","type":"webpage"},"uris":["http://www.mendeley.com/documents/?uuid=1982d46b-58b7-4721-8c6a-89a8aa2131cd"]}],"mendeley":{"formattedCitation":"(ONS, 2019)","plainTextFormattedCitation":"(ONS, 2019)","previouslyFormattedCitation":"(ONS, 2019)"},"properties":{"noteIndex":0},"schema":"https://github.com/citation-style-language/schema/raw/master/csl-citation.json"}</w:instrText>
      </w:r>
      <w:r w:rsidR="00E2117F">
        <w:fldChar w:fldCharType="separate"/>
      </w:r>
      <w:r w:rsidR="00E2117F" w:rsidRPr="00E2117F">
        <w:rPr>
          <w:noProof/>
        </w:rPr>
        <w:t>(ONS, 2019)</w:t>
      </w:r>
      <w:r w:rsidR="00E2117F">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26020D">
        <w:t xml:space="preserve"> </w:t>
      </w:r>
      <w:r w:rsidR="0026020D">
        <w:fldChar w:fldCharType="begin" w:fldLock="1"/>
      </w:r>
      <w:r w:rsidR="00EF0AB3">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impacts","type":"article-journal"},"uris":["http://www.mendeley.com/documents/?uuid=2ad8b26c-a411-4bea-b846-b9719ae216af"]}],"mendeley":{"formattedCitation":"(Shakoor Hajat &amp; Gasparrini, 2016)","plainTextFormattedCitation":"(Shakoor Hajat &amp; Gasparrini, 2016)","previouslyFormattedCitation":"(Shakoor Hajat &amp; Gasparrini, 2016)"},"properties":{"noteIndex":0},"schema":"https://github.com/citation-style-language/schema/raw/master/csl-citation.json"}</w:instrText>
      </w:r>
      <w:r w:rsidR="0026020D">
        <w:fldChar w:fldCharType="separate"/>
      </w:r>
      <w:r w:rsidR="0026020D" w:rsidRPr="0026020D">
        <w:rPr>
          <w:noProof/>
        </w:rPr>
        <w:t>(Shakoor Hajat &amp; Gasparrini, 2016)</w:t>
      </w:r>
      <w:r w:rsidR="0026020D">
        <w:fldChar w:fldCharType="end"/>
      </w:r>
      <w:r w:rsidR="0026020D">
        <w:t xml:space="preserve">. </w:t>
      </w:r>
      <w:r w:rsidR="00E361A3">
        <w:t>E</w:t>
      </w:r>
      <w:r w:rsidR="00A933E4">
        <w:t xml:space="preserve">xcess winter mortality in </w:t>
      </w:r>
      <w:r w:rsidR="000B6075">
        <w:t>temperate</w:t>
      </w:r>
      <w:r w:rsidR="00F12FCC">
        <w:t xml:space="preserve"> </w:t>
      </w:r>
      <w:r w:rsidR="00CC07F4">
        <w:t xml:space="preserve">high-income </w:t>
      </w:r>
      <w:r w:rsidR="00A933E4">
        <w:t>countries range</w:t>
      </w:r>
      <w:r w:rsidR="00BD7CD3">
        <w:t>s</w:t>
      </w:r>
      <w:r w:rsidR="00A933E4">
        <w:t xml:space="preserve"> from 5% to 30%</w:t>
      </w:r>
      <w:r w:rsidR="00E3461F">
        <w:t xml:space="preserve"> </w:t>
      </w:r>
      <w:r w:rsidR="004110D5">
        <w:fldChar w:fldCharType="begin" w:fldLock="1"/>
      </w:r>
      <w:r w:rsidR="004110D5">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1959-1999","type":"article-journal"},"uris":["http://www.mendeley.com/documents/?uuid=d71d4fff-4eff-4bde-b7c6-dd98325879f4"]}],"mendeley":{"formattedCitation":"(Healy, 2003; Reichert et al., 2004)","plainTextFormattedCitation":"(Healy, 2003; Reichert et al., 2004)","previouslyFormattedCitation":"(Healy, 2003; Reichert et al., 2004)"},"properties":{"noteIndex":0},"schema":"https://github.com/citation-style-language/schema/raw/master/csl-citation.json"}</w:instrText>
      </w:r>
      <w:r w:rsidR="004110D5">
        <w:fldChar w:fldCharType="separate"/>
      </w:r>
      <w:r w:rsidR="004110D5" w:rsidRPr="00AC46FB">
        <w:rPr>
          <w:noProof/>
        </w:rPr>
        <w:t>(Healy, 2003; Reichert et al., 2004)</w:t>
      </w:r>
      <w:r w:rsidR="004110D5">
        <w:fldChar w:fldCharType="end"/>
      </w:r>
      <w:r w:rsidR="004110D5">
        <w:t>.</w:t>
      </w:r>
      <w:r w:rsidR="008733D9">
        <w:t xml:space="preserve"> A</w:t>
      </w:r>
      <w:r w:rsidR="008733D9">
        <w:t xml:space="preserve"> necessary assumption of excess winter mortality is that deaths are highest in the winter. This </w:t>
      </w:r>
      <w:r w:rsidR="00DE629F">
        <w:t>is an</w:t>
      </w:r>
      <w:r w:rsidR="008733D9">
        <w:t xml:space="preserve"> erroneous assumption when examining seasonal dynamics of mortality in certain causes of death such as unintentional injuries </w:t>
      </w:r>
      <w:r w:rsidR="008733D9">
        <w:fldChar w:fldCharType="begin" w:fldLock="1"/>
      </w:r>
      <w:r w:rsidR="008733D9">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approach","type":"article-journal","volume":"PhD"},"uris":["http://www.mendeley.com/documents/?uuid=735ffa52-a2fc-4bed-ab59-d84289752b70"]}],"mendeley":{"formattedCitation":"(Rau, 2004)","plainTextFormattedCitation":"(Rau, 2004)","previouslyFormattedCitation":"(Rau, 2004)"},"properties":{"noteIndex":0},"schema":"https://github.com/citation-style-language/schema/raw/master/csl-citation.json"}</w:instrText>
      </w:r>
      <w:r w:rsidR="008733D9">
        <w:fldChar w:fldCharType="separate"/>
      </w:r>
      <w:r w:rsidR="008733D9" w:rsidRPr="003306B1">
        <w:rPr>
          <w:noProof/>
        </w:rPr>
        <w:t>(Rau, 2004)</w:t>
      </w:r>
      <w:r w:rsidR="008733D9">
        <w:fldChar w:fldCharType="end"/>
      </w:r>
      <w:r w:rsidR="003259BF">
        <w:t xml:space="preserve">, which </w:t>
      </w:r>
      <w:r w:rsidR="005A2933">
        <w:t>may also be wrong</w:t>
      </w:r>
      <w:r w:rsidR="008733D9">
        <w:t xml:space="preserve"> for certain age group, sex and location combinations within a cause of death.</w:t>
      </w:r>
    </w:p>
    <w:p w14:paraId="5A05B6CC" w14:textId="7E18388F" w:rsidR="00D252CA" w:rsidRDefault="005725BE" w:rsidP="00793224">
      <w:pPr>
        <w:ind w:firstLine="567"/>
        <w:rPr>
          <w:szCs w:val="24"/>
        </w:rPr>
      </w:pPr>
      <w:r>
        <w:rPr>
          <w:szCs w:val="24"/>
        </w:rPr>
        <w:t>Apart from excess winter mortality, t</w:t>
      </w:r>
      <w:r w:rsidR="00D252CA">
        <w:rPr>
          <w:szCs w:val="24"/>
        </w:rPr>
        <w:t xml:space="preserve">here are existing alternative ways of diagnosing seasonal mortality. </w:t>
      </w:r>
      <w:r w:rsidR="005545F3">
        <w:rPr>
          <w:szCs w:val="24"/>
        </w:rPr>
        <w:t>For</w:t>
      </w:r>
      <w:r w:rsidR="00D252CA">
        <w:rPr>
          <w:szCs w:val="24"/>
        </w:rPr>
        <w:t xml:space="preserve"> </w:t>
      </w:r>
      <w:r w:rsidR="005605C1">
        <w:rPr>
          <w:szCs w:val="24"/>
        </w:rPr>
        <w:t>North Americ</w:t>
      </w:r>
      <w:r w:rsidR="00A604A1">
        <w:rPr>
          <w:szCs w:val="24"/>
        </w:rPr>
        <w:t>a</w:t>
      </w:r>
      <w:r w:rsidR="00D252CA">
        <w:rPr>
          <w:szCs w:val="24"/>
        </w:rPr>
        <w:t xml:space="preserve">, some have employed algebraic techniques to examine seasonal mortality by demographic, cause of death and metropolitan areas </w:t>
      </w:r>
      <w:r w:rsidR="00D252CA">
        <w:rPr>
          <w:szCs w:val="24"/>
        </w:rPr>
        <w:fldChar w:fldCharType="begin" w:fldLock="1"/>
      </w:r>
      <w:r w:rsidR="00DF6530">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death","type":"article-journal","volume":"9"},"uris":["http://www.mendeley.com/documents/?uuid=36120b87-b240-460f-aee0-df8d43bc7671"]}],"mendeley":{"formattedCitation":"(Feinstein, 2002; Kalkstein, 2013; Rogot et al., 1976; Rosenwaike, 1966; Trudeau, 1997)","plainTextFormattedCitation":"(Feinstein, 2002; Kalkstein, 2013; Rogot et al., 1976; Rosenwaike, 1966; Trudeau, 1997)","previouslyFormattedCitation":"(Feinstein, 2002; Kalkstein, 2013; Rogot et al., 1976; Rosenwaike, 1966; Trudeau, 1997)"},"properties":{"noteIndex":0},"schema":"https://github.com/citation-style-language/schema/raw/master/csl-citation.json"}</w:instrText>
      </w:r>
      <w:r w:rsidR="00D252CA">
        <w:rPr>
          <w:szCs w:val="24"/>
        </w:rPr>
        <w:fldChar w:fldCharType="separate"/>
      </w:r>
      <w:r w:rsidR="001209A6" w:rsidRPr="001209A6">
        <w:rPr>
          <w:noProof/>
          <w:szCs w:val="24"/>
        </w:rPr>
        <w:t>(Feinstein, 2002; Kalkstein, 2013; Rogot et al., 1976; Rosenwaike, 1966; Trudeau, 1997)</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 </w:t>
      </w:r>
      <w:r w:rsidR="00D252CA">
        <w:rPr>
          <w:szCs w:val="24"/>
        </w:rPr>
        <w:fldChar w:fldCharType="begin" w:fldLock="1"/>
      </w:r>
      <w:r w:rsidR="00AE07E5">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temperature","type":"article-journal"},"uris":["http://www.mendeley.com/documents/?uuid=93f31ff5-56fb-4ada-b4eb-67d454804a53"]}],"mendeley":{"formattedCitation":"(Gemmell, McLoone, Boddy, Dickinson, &amp; Watt, 2000; Green, Harari, &amp; Kristal-Boneh, 2007; Laake &amp; Sverre, 1996; Mackenbach, Kunst, &amp; Looman, 1992; Marti-Soler et al., 2014)","plainTextFormattedCitation":"(Gemmell, McLoone, Boddy, Dickinson, &amp; Watt, 2000; Green, Harari, &amp; Kristal-Boneh, 2007; Laake &amp; Sverre, 1996; Mackenbach, Kunst, &amp; Looman, 1992; Marti-Soler et al., 2014)","previouslyFormattedCitation":"(Gemmell, McLoone, Boddy, Dickinson, &amp; Watt, 2000; Green, Harari, &amp; Kristal-Boneh, 2007; Laake &amp; Sverre, 1996; Mackenbach, Kunst, &amp; Looman, 1992; Marti-Soler et al., 2014)"},"properties":{"noteIndex":0},"schema":"https://github.com/citation-style-language/schema/raw/master/csl-citation.json"}</w:instrText>
      </w:r>
      <w:r w:rsidR="00D252CA">
        <w:rPr>
          <w:szCs w:val="24"/>
        </w:rPr>
        <w:fldChar w:fldCharType="separate"/>
      </w:r>
      <w:r w:rsidR="00DF6530" w:rsidRPr="00DF6530">
        <w:rPr>
          <w:noProof/>
          <w:szCs w:val="24"/>
        </w:rPr>
        <w:t>(Gemmell, McLoone, Boddy, Dickinson, &amp; Watt, 2000; Green, Harari, &amp; Kristal-Boneh, 2007; Laake &amp; Sverre, 1996; Mackenbach, Kunst, &amp; Looman, 1992; Marti-Soler et al., 2014)</w:t>
      </w:r>
      <w:r w:rsidR="00D252CA">
        <w:rPr>
          <w:szCs w:val="24"/>
        </w:rPr>
        <w:fldChar w:fldCharType="end"/>
      </w:r>
      <w:r w:rsidR="00D252CA">
        <w:rPr>
          <w:szCs w:val="24"/>
        </w:rPr>
        <w:t>. One assumption of these analyses, however, is that seasonal death rates have a fixed (</w:t>
      </w:r>
      <w:r w:rsidR="0002786B">
        <w:rPr>
          <w:szCs w:val="24"/>
        </w:rPr>
        <w:t>normally a</w:t>
      </w:r>
      <w:r w:rsidR="00D252CA">
        <w:rPr>
          <w:szCs w:val="24"/>
        </w:rPr>
        <w:t xml:space="preserve"> 12-month) cycle</w:t>
      </w:r>
      <w:r w:rsidR="000E4433">
        <w:rPr>
          <w:szCs w:val="24"/>
        </w:rPr>
        <w:t>, though one</w:t>
      </w:r>
      <w:r w:rsidR="00D252CA" w:rsidRPr="00124AAF">
        <w:rPr>
          <w:szCs w:val="24"/>
        </w:rPr>
        <w:t xml:space="preserve"> study was more flexible in including certain other</w:t>
      </w:r>
      <w:r w:rsidR="00D252CA">
        <w:rPr>
          <w:szCs w:val="24"/>
        </w:rPr>
        <w:t xml:space="preserve"> allowed</w:t>
      </w:r>
      <w:r w:rsidR="00D252CA" w:rsidRPr="00124AAF">
        <w:rPr>
          <w:szCs w:val="24"/>
        </w:rPr>
        <w:t xml:space="preserve"> </w:t>
      </w:r>
      <w:r w:rsidR="00D252CA">
        <w:rPr>
          <w:szCs w:val="24"/>
        </w:rPr>
        <w:t>cycle</w:t>
      </w:r>
      <w:r w:rsidR="004531AC">
        <w:rPr>
          <w:szCs w:val="24"/>
        </w:rPr>
        <w:t xml:space="preserve"> lengths</w:t>
      </w:r>
      <w:r w:rsidR="00D252CA" w:rsidRPr="00124AAF">
        <w:rPr>
          <w:szCs w:val="24"/>
        </w:rPr>
        <w:t xml:space="preserve"> for </w:t>
      </w:r>
      <w:r w:rsidR="00D252CA">
        <w:rPr>
          <w:szCs w:val="24"/>
        </w:rPr>
        <w:t xml:space="preserve">a study of seasonality of mortality in </w:t>
      </w:r>
      <w:r w:rsidR="00D252CA" w:rsidRPr="00124AAF">
        <w:rPr>
          <w:szCs w:val="24"/>
        </w:rPr>
        <w:t>Japan</w:t>
      </w:r>
      <w:r w:rsidR="00D252CA">
        <w:rPr>
          <w:szCs w:val="24"/>
        </w:rPr>
        <w:t xml:space="preserve"> </w:t>
      </w:r>
      <w:r w:rsidR="00D252CA">
        <w:rPr>
          <w:szCs w:val="24"/>
        </w:rPr>
        <w:fldChar w:fldCharType="begin" w:fldLock="1"/>
      </w:r>
      <w:r w:rsidR="00D252CA">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Japan","type":"article-journal"},"uris":["http://www.mendeley.com/documents/?uuid=9f8103aa-5c2a-4789-a81c-4a7e1c8f248c"]}],"mendeley":{"formattedCitation":"(Nakaji et al., 2004)","plainTextFormattedCitation":"(Nakaji et al., 2004)","previouslyFormattedCitation":"(Nakaji et al., 2004)"},"properties":{"noteIndex":0},"schema":"https://github.com/citation-style-language/schema/raw/master/csl-citation.json"}</w:instrText>
      </w:r>
      <w:r w:rsidR="00D252CA">
        <w:rPr>
          <w:szCs w:val="24"/>
        </w:rPr>
        <w:fldChar w:fldCharType="separate"/>
      </w:r>
      <w:r w:rsidR="00D252CA" w:rsidRPr="00DE1479">
        <w:rPr>
          <w:noProof/>
          <w:szCs w:val="24"/>
        </w:rPr>
        <w:t>(Nakaji et al., 2004)</w:t>
      </w:r>
      <w:r w:rsidR="00D252CA">
        <w:rPr>
          <w:szCs w:val="24"/>
        </w:rPr>
        <w:fldChar w:fldCharType="end"/>
      </w:r>
      <w:r w:rsidR="00D252CA">
        <w:rPr>
          <w:szCs w:val="24"/>
        </w:rPr>
        <w:t xml:space="preserve">. </w:t>
      </w:r>
      <w:r w:rsidR="00A30403">
        <w:rPr>
          <w:szCs w:val="24"/>
        </w:rPr>
        <w:t>Another</w:t>
      </w:r>
      <w:r w:rsidR="00D252CA">
        <w:rPr>
          <w:szCs w:val="24"/>
        </w:rPr>
        <w:t xml:space="preserve"> disadvantage of </w:t>
      </w:r>
      <w:r w:rsidR="00A30403">
        <w:rPr>
          <w:szCs w:val="24"/>
        </w:rPr>
        <w:t xml:space="preserve">these types of analysis </w:t>
      </w:r>
      <w:r w:rsidR="00A24305">
        <w:rPr>
          <w:szCs w:val="24"/>
        </w:rPr>
        <w:t xml:space="preserve">is that </w:t>
      </w:r>
      <w:r w:rsidR="0034334E">
        <w:rPr>
          <w:szCs w:val="24"/>
        </w:rPr>
        <w:t xml:space="preserve">the ratio of </w:t>
      </w:r>
      <w:r w:rsidR="00022155">
        <w:rPr>
          <w:szCs w:val="24"/>
        </w:rPr>
        <w:t xml:space="preserve">seasonality and length of cycle is fixed across the period of study. </w:t>
      </w:r>
      <w:r w:rsidR="00D252CA">
        <w:rPr>
          <w:szCs w:val="24"/>
        </w:rPr>
        <w:t>Over time, behaviour of seasonal mortality can change</w:t>
      </w:r>
      <w:r w:rsidR="007258BE">
        <w:rPr>
          <w:szCs w:val="24"/>
        </w:rPr>
        <w:t xml:space="preserve"> </w:t>
      </w:r>
      <w:r w:rsidR="007258BE">
        <w:rPr>
          <w:szCs w:val="24"/>
        </w:rPr>
        <w:lastRenderedPageBreak/>
        <w:t>or disappear entirely</w:t>
      </w:r>
      <w:r w:rsidR="00D252CA">
        <w:rPr>
          <w:szCs w:val="24"/>
        </w:rPr>
        <w:t>.</w:t>
      </w:r>
      <w:r w:rsidR="006A6828">
        <w:rPr>
          <w:szCs w:val="24"/>
        </w:rPr>
        <w:t xml:space="preserve"> </w:t>
      </w:r>
      <w:r w:rsidR="007F7162">
        <w:rPr>
          <w:szCs w:val="24"/>
        </w:rPr>
        <w:t xml:space="preserve">Rau uses a Lexis diagram to </w:t>
      </w:r>
      <w:r w:rsidR="001A6067">
        <w:rPr>
          <w:szCs w:val="24"/>
        </w:rPr>
        <w:t>accommodate and analyse</w:t>
      </w:r>
      <w:r w:rsidR="003A36B7">
        <w:rPr>
          <w:szCs w:val="24"/>
        </w:rPr>
        <w:t xml:space="preserve"> </w:t>
      </w:r>
      <w:r w:rsidR="001A6067">
        <w:rPr>
          <w:szCs w:val="24"/>
        </w:rPr>
        <w:t>changes in seasonality of mortality</w:t>
      </w:r>
      <w:r w:rsidR="003A36B7">
        <w:rPr>
          <w:szCs w:val="24"/>
        </w:rPr>
        <w:t xml:space="preserve"> </w:t>
      </w:r>
      <w:r w:rsidR="007F7162">
        <w:rPr>
          <w:szCs w:val="24"/>
        </w:rPr>
        <w:fldChar w:fldCharType="begin" w:fldLock="1"/>
      </w:r>
      <w:r w:rsidR="007F7162">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Diagram","type":"book"},"uris":["http://www.mendeley.com/documents/?uuid=e0c81d53-6ad6-40c1-935d-e122c89bb8f6"]}],"mendeley":{"formattedCitation":"(Rau, Bohk-Ewald, Muszyńska, &amp; Vaupel, 2018)","plainTextFormattedCitation":"(Rau, Bohk-Ewald, Muszyńska, &amp; Vaupel, 2018)"},"properties":{"noteIndex":0},"schema":"https://github.com/citation-style-language/schema/raw/master/csl-citation.json"}</w:instrText>
      </w:r>
      <w:r w:rsidR="007F7162">
        <w:rPr>
          <w:szCs w:val="24"/>
        </w:rPr>
        <w:fldChar w:fldCharType="separate"/>
      </w:r>
      <w:r w:rsidR="007F7162" w:rsidRPr="007F7162">
        <w:rPr>
          <w:noProof/>
          <w:szCs w:val="24"/>
        </w:rPr>
        <w:t>(Rau, Bohk-Ewald, Muszyńska, &amp; Vaupel, 2018)</w:t>
      </w:r>
      <w:r w:rsidR="007F7162">
        <w:rPr>
          <w:szCs w:val="24"/>
        </w:rPr>
        <w:fldChar w:fldCharType="end"/>
      </w:r>
      <w:r w:rsidR="007F7162">
        <w:rPr>
          <w:szCs w:val="24"/>
        </w:rPr>
        <w:t xml:space="preserve">. </w:t>
      </w:r>
      <w:r w:rsidR="006A6828">
        <w:rPr>
          <w:szCs w:val="24"/>
        </w:rPr>
        <w:t xml:space="preserve">An alternative </w:t>
      </w:r>
      <w:r w:rsidR="0060104D">
        <w:rPr>
          <w:szCs w:val="24"/>
        </w:rPr>
        <w:t xml:space="preserve">method could use wavelets, which </w:t>
      </w:r>
      <w:r w:rsidR="00FB74F2">
        <w:rPr>
          <w:szCs w:val="24"/>
        </w:rPr>
        <w:t>enables a dynamic spectral analysis</w:t>
      </w:r>
      <w:r w:rsidR="0060104D">
        <w:rPr>
          <w:szCs w:val="24"/>
        </w:rPr>
        <w:t>.</w:t>
      </w:r>
      <w:r w:rsidR="006A6828">
        <w:rPr>
          <w:szCs w:val="24"/>
        </w:rPr>
        <w:t xml:space="preserve"> </w:t>
      </w:r>
      <w:r w:rsidR="007A27B0">
        <w:rPr>
          <w:szCs w:val="24"/>
        </w:rPr>
        <w:t>W</w:t>
      </w:r>
      <w:r w:rsidR="00D252CA" w:rsidRPr="009738D2">
        <w:rPr>
          <w:szCs w:val="24"/>
        </w:rPr>
        <w:t xml:space="preserve">avelets have </w:t>
      </w:r>
      <w:r w:rsidR="00D252CA">
        <w:rPr>
          <w:szCs w:val="24"/>
        </w:rPr>
        <w:t xml:space="preserve">emerged as a useful tool </w:t>
      </w:r>
      <w:r w:rsidR="00D252CA" w:rsidRPr="009738D2">
        <w:rPr>
          <w:szCs w:val="24"/>
        </w:rPr>
        <w:t xml:space="preserve">to study the dynamics of </w:t>
      </w:r>
      <w:r w:rsidR="00D252CA">
        <w:rPr>
          <w:szCs w:val="24"/>
        </w:rPr>
        <w:t xml:space="preserve">seasonal signals in other fields of research, including </w:t>
      </w:r>
      <w:r w:rsidR="00D252CA" w:rsidRPr="009738D2">
        <w:rPr>
          <w:szCs w:val="24"/>
        </w:rPr>
        <w:t xml:space="preserve">weather phenomena </w:t>
      </w:r>
      <w:r w:rsidR="00D252CA" w:rsidRPr="009738D2">
        <w:rPr>
          <w:szCs w:val="24"/>
        </w:rPr>
        <w:fldChar w:fldCharType="begin" w:fldLock="1"/>
      </w:r>
      <w:r w:rsidR="00D252CA" w:rsidRPr="009738D2">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epoch","type":"article-journal","volume":"420"},"uris":["http://www.mendeley.com/documents/?uuid=7d5ba32f-935d-46a0-82d2-3b510f617cdd"]}],"mendeley":{"formattedCitation":"(Moy, Seltzer, Rodbell, &amp; Anderson, 2002)","plainTextFormattedCitation":"(Moy, Seltzer, Rodbell, &amp; Anderson, 2002)","previouslyFormattedCitation":"(Moy, Seltzer, Rodbell, &amp; Anderson, 2002)"},"properties":{"noteIndex":0},"schema":"https://github.com/citation-style-language/schema/raw/master/csl-citation.json"}</w:instrText>
      </w:r>
      <w:r w:rsidR="00D252CA" w:rsidRPr="009738D2">
        <w:rPr>
          <w:szCs w:val="24"/>
        </w:rPr>
        <w:fldChar w:fldCharType="separate"/>
      </w:r>
      <w:r w:rsidR="00D252CA" w:rsidRPr="009738D2">
        <w:rPr>
          <w:noProof/>
          <w:szCs w:val="24"/>
        </w:rPr>
        <w:t>(Moy, Seltzer, Rodbell, &amp; Anderson, 2002)</w:t>
      </w:r>
      <w:r w:rsidR="00D252CA" w:rsidRPr="009738D2">
        <w:rPr>
          <w:szCs w:val="24"/>
        </w:rPr>
        <w:fldChar w:fldCharType="end"/>
      </w:r>
      <w:r w:rsidR="00D252CA" w:rsidRPr="009738D2">
        <w:rPr>
          <w:szCs w:val="24"/>
        </w:rPr>
        <w:t xml:space="preserve"> and infectious diseases </w:t>
      </w:r>
      <w:r w:rsidR="00D252CA" w:rsidRPr="009738D2">
        <w:rPr>
          <w:szCs w:val="24"/>
        </w:rPr>
        <w:fldChar w:fldCharType="begin" w:fldLock="1"/>
      </w:r>
      <w:r w:rsidR="00D252CA" w:rsidRPr="009738D2">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epidemics","type":"article-journal","volume":"414"},"uris":["http://www.mendeley.com/documents/?uuid=a83e09d1-1d49-4349-ba0e-7126e1caba90"]}],"mendeley":{"formattedCitation":"(Grenfell, Bjørnstad, &amp; Kappey, 2001)","plainTextFormattedCitation":"(Grenfell, Bjørnstad, &amp; Kappey, 2001)","previouslyFormattedCitation":"(Grenfell, Bjørnstad, &amp; Kappey, 2001)"},"properties":{"noteIndex":0},"schema":"https://github.com/citation-style-language/schema/raw/master/csl-citation.json"}</w:instrText>
      </w:r>
      <w:r w:rsidR="00D252CA" w:rsidRPr="009738D2">
        <w:rPr>
          <w:szCs w:val="24"/>
        </w:rPr>
        <w:fldChar w:fldCharType="separate"/>
      </w:r>
      <w:r w:rsidR="00D252CA" w:rsidRPr="009738D2">
        <w:rPr>
          <w:noProof/>
          <w:szCs w:val="24"/>
        </w:rPr>
        <w:t>(Grenfell, Bjørnstad, &amp; Kappey, 2001)</w:t>
      </w:r>
      <w:r w:rsidR="00D252CA" w:rsidRPr="009738D2">
        <w:rPr>
          <w:szCs w:val="24"/>
        </w:rPr>
        <w:fldChar w:fldCharType="end"/>
      </w:r>
      <w:r w:rsidR="00D252CA">
        <w:rPr>
          <w:szCs w:val="24"/>
        </w:rPr>
        <w:t>.</w:t>
      </w:r>
      <w:r w:rsidR="007F7162">
        <w:rPr>
          <w:szCs w:val="24"/>
        </w:rPr>
        <w:t xml:space="preserve"> </w:t>
      </w:r>
    </w:p>
    <w:p w14:paraId="709E5053" w14:textId="3847FA65" w:rsidR="00AD6186" w:rsidRDefault="00460101" w:rsidP="00AD6186">
      <w:pPr>
        <w:ind w:firstLine="567"/>
      </w:pPr>
      <w:r>
        <w:t>The existence of s</w:t>
      </w:r>
      <w:r w:rsidR="00666194">
        <w:t xml:space="preserve">easonal 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mortality </w:t>
      </w:r>
      <w:r w:rsidR="007E491A">
        <w:t xml:space="preserve">is required </w:t>
      </w:r>
      <w:r w:rsidR="002912D9">
        <w:t xml:space="preserve">for planning societal responses </w:t>
      </w:r>
      <w:r w:rsidR="000A709C">
        <w:t>which would aim</w:t>
      </w:r>
      <w:r w:rsidR="002912D9">
        <w:t xml:space="preserve"> to reduce peaks in death rates. </w:t>
      </w:r>
      <w:r w:rsidR="000C3434">
        <w:t xml:space="preserve">As temperature also varies seasonally, it has been thought that its variation </w:t>
      </w:r>
      <w:r w:rsidR="00666194">
        <w:t>may play a role</w:t>
      </w:r>
      <w:r w:rsidR="000C3434">
        <w:t xml:space="preserve"> in seasonal mortal</w:t>
      </w:r>
      <w:r w:rsidR="0080590A">
        <w:t>ity</w:t>
      </w:r>
      <w:r w:rsidR="00666194">
        <w:t xml:space="preserve">. </w:t>
      </w:r>
      <w:r w:rsidR="00217120">
        <w:t xml:space="preserve">If temperature </w:t>
      </w:r>
      <w:r w:rsidR="00A83ACE">
        <w:t>were</w:t>
      </w:r>
      <w:r w:rsidR="00217120">
        <w:t xml:space="preserve"> a </w:t>
      </w:r>
      <w:r w:rsidR="005C778F">
        <w:t>primary driv</w:t>
      </w:r>
      <w:r w:rsidR="00DA6D06">
        <w:t>er of seasonal mortality</w:t>
      </w:r>
      <w:r w:rsidR="005C778F">
        <w:t xml:space="preserve">, </w:t>
      </w:r>
      <w:r w:rsidR="00DA6D06">
        <w:t xml:space="preserve">places with larger temperature ranges throughout a year </w:t>
      </w:r>
      <w:r w:rsidR="00286225">
        <w:t xml:space="preserve">would show larger excess winter mortality. This was not seen in a study of 36 cities in the United States </w:t>
      </w:r>
      <w:r w:rsidR="000C564D" w:rsidRPr="00097CA5">
        <w:rPr>
          <w:szCs w:val="24"/>
        </w:rPr>
        <w:fldChar w:fldCharType="begin" w:fldLock="1"/>
      </w:r>
      <w:r w:rsidR="000C564D" w:rsidRPr="00097CA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benefits?","type":"article-journal","volume":"10"},"uris":["http://www.mendeley.com/documents/?uuid=d2c6b903-6bd0-4558-b3ce-eb7f3fbf3539"]}],"mendeley":{"formattedCitation":"(Kinney et al., 2015)","plainTextFormattedCitation":"(Kinney et al., 2015)","previouslyFormattedCitation":"(Kinney et al., 2015)"},"properties":{"noteIndex":0},"schema":"https://github.com/citation-style-language/schema/raw/master/csl-citation.json"}</w:instrText>
      </w:r>
      <w:r w:rsidR="000C564D" w:rsidRPr="00097CA5">
        <w:rPr>
          <w:szCs w:val="24"/>
        </w:rPr>
        <w:fldChar w:fldCharType="separate"/>
      </w:r>
      <w:r w:rsidR="000C564D" w:rsidRPr="00097CA5">
        <w:rPr>
          <w:noProof/>
          <w:szCs w:val="24"/>
        </w:rPr>
        <w:t>(Kinney et al., 2015)</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F95909">
        <w:rPr>
          <w:szCs w:val="24"/>
        </w:rPr>
        <w:t xml:space="preserve"> </w:t>
      </w:r>
      <w:r w:rsidR="00D10CEC" w:rsidRPr="00097CA5">
        <w:rPr>
          <w:szCs w:val="24"/>
        </w:rPr>
        <w:fldChar w:fldCharType="begin" w:fldLock="1"/>
      </w:r>
      <w:r w:rsidR="00D10CEC">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factors","type":"article-journal","volume":"57"},"uris":["http://www.mendeley.com/documents/?uuid=f7ab7783-971a-4e21-9158-84e008745163"]}],"mendeley":{"formattedCitation":"(Healy, 2003)","plainTextFormattedCitation":"(Healy, 2003)","previouslyFormattedCitation":"(Healy, 2003)"},"properties":{"noteIndex":0},"schema":"https://github.com/citation-style-language/schema/raw/master/csl-citation.json"}</w:instrText>
      </w:r>
      <w:r w:rsidR="00D10CEC" w:rsidRPr="00097CA5">
        <w:rPr>
          <w:szCs w:val="24"/>
        </w:rPr>
        <w:fldChar w:fldCharType="separate"/>
      </w:r>
      <w:r w:rsidR="00D10CEC" w:rsidRPr="00995C2A">
        <w:rPr>
          <w:noProof/>
          <w:szCs w:val="24"/>
        </w:rPr>
        <w:t>(Healy, 2003)</w:t>
      </w:r>
      <w:r w:rsidR="00D10CEC" w:rsidRPr="00097CA5">
        <w:rPr>
          <w:szCs w:val="24"/>
        </w:rPr>
        <w:fldChar w:fldCharType="end"/>
      </w:r>
      <w:r w:rsidR="006953BD">
        <w:rPr>
          <w:szCs w:val="24"/>
        </w:rPr>
        <w:t>.</w:t>
      </w:r>
      <w:r w:rsidR="00064B13">
        <w:rPr>
          <w:szCs w:val="24"/>
        </w:rPr>
        <w:t xml:space="preserve"> One conclusion possible from these results is that </w:t>
      </w:r>
      <w:r w:rsidR="00A61B63">
        <w:rPr>
          <w:szCs w:val="24"/>
        </w:rPr>
        <w:t xml:space="preserve">drivers other than temperature, e.g. behavioural and socio-economic, are </w:t>
      </w:r>
      <w:r w:rsidR="008029A2">
        <w:rPr>
          <w:szCs w:val="24"/>
        </w:rPr>
        <w:t xml:space="preserve">resulting in </w:t>
      </w:r>
      <w:r w:rsidR="00631546">
        <w:rPr>
          <w:szCs w:val="24"/>
        </w:rPr>
        <w:t xml:space="preserve">the </w:t>
      </w:r>
      <w:r w:rsidR="008029A2">
        <w:rPr>
          <w:szCs w:val="24"/>
        </w:rPr>
        <w:t>variation in seasonality</w:t>
      </w:r>
      <w:r w:rsidR="00631546">
        <w:rPr>
          <w:szCs w:val="24"/>
        </w:rPr>
        <w:t xml:space="preserve">. </w:t>
      </w:r>
      <w:r w:rsidR="000A199A">
        <w:t xml:space="preserve">The existence of seasonality of mortality </w:t>
      </w:r>
      <w:r w:rsidR="0063760E">
        <w:t xml:space="preserve">within </w:t>
      </w:r>
      <w:r w:rsidR="000A199A">
        <w:t xml:space="preserve">a year </w:t>
      </w:r>
      <w:r w:rsidR="0063760E">
        <w:t>for deaths from all causes</w:t>
      </w:r>
      <w:r w:rsidR="008733D9">
        <w:t xml:space="preserve"> may be due to</w:t>
      </w:r>
      <w:r w:rsidR="000A199A">
        <w:t xml:space="preserve"> a more advanced chain of causality</w:t>
      </w:r>
      <w:r w:rsidR="0063760E">
        <w:t xml:space="preserve">, </w:t>
      </w:r>
      <w:r w:rsidR="005B2808">
        <w:t>involving</w:t>
      </w:r>
      <w:r w:rsidR="0063760E">
        <w:t xml:space="preserve"> social factors (such as housing conditions), biomedical reaction to climate (such as infections of respiratory systems) and demographic reaction to biomedical changes (such as changed mortality risk)</w:t>
      </w:r>
      <w:r w:rsidR="00954AFE">
        <w:t xml:space="preserve"> </w:t>
      </w:r>
      <w:r w:rsidR="00954AFE">
        <w:fldChar w:fldCharType="begin" w:fldLock="1"/>
      </w:r>
      <w:r w:rsidR="005D6443">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approach","type":"article-journal","volume":"PhD"},"uris":["http://www.mendeley.com/documents/?uuid=735ffa52-a2fc-4bed-ab59-d84289752b70"]}],"mendeley":{"formattedCitation":"(Rau, 2004)","plainTextFormattedCitation":"(Rau, 2004)","previouslyFormattedCitation":"(Rau, 2004)"},"properties":{"noteIndex":0},"schema":"https://github.com/citation-style-language/schema/raw/master/csl-citation.json"}</w:instrText>
      </w:r>
      <w:r w:rsidR="00954AFE">
        <w:fldChar w:fldCharType="separate"/>
      </w:r>
      <w:r w:rsidR="00954AFE" w:rsidRPr="00954AFE">
        <w:rPr>
          <w:noProof/>
        </w:rPr>
        <w:t>(Rau, 2004)</w:t>
      </w:r>
      <w:r w:rsidR="00954AFE">
        <w:fldChar w:fldCharType="end"/>
      </w:r>
      <w:r w:rsidR="00954AFE">
        <w:t>.</w:t>
      </w:r>
    </w:p>
    <w:p w14:paraId="3C5DCB89" w14:textId="78F8736F" w:rsidR="006714E4" w:rsidRDefault="006714E4" w:rsidP="006714E4">
      <w:pPr>
        <w:ind w:firstLine="567"/>
        <w:rPr>
          <w:szCs w:val="24"/>
        </w:rPr>
      </w:pPr>
      <w:r>
        <w:rPr>
          <w:szCs w:val="24"/>
        </w:rPr>
        <w:t xml:space="preserve">Beyond a seasonal cycle of mortality,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one </w:t>
      </w:r>
      <w:r w:rsidR="00CC26CF">
        <w:rPr>
          <w:szCs w:val="24"/>
        </w:rPr>
        <w:t>month</w:t>
      </w:r>
      <w:r w:rsidR="00E00726">
        <w:rPr>
          <w:szCs w:val="24"/>
        </w:rPr>
        <w:t xml:space="preserve"> in a particular year </w:t>
      </w:r>
      <w:r w:rsidR="00CC26CF">
        <w:rPr>
          <w:szCs w:val="24"/>
        </w:rPr>
        <w:t xml:space="preserve">may experience a deviation from a smooth seasonal cycle. </w:t>
      </w:r>
      <w:r w:rsidR="00A00DE6">
        <w:rPr>
          <w:szCs w:val="24"/>
        </w:rPr>
        <w:t>This is known as interannual variation of mortality.</w:t>
      </w:r>
    </w:p>
    <w:p w14:paraId="5227BBD6" w14:textId="5C6FA947" w:rsidR="004D76D5" w:rsidRDefault="004C7DC5" w:rsidP="002A73E8">
      <w:pPr>
        <w:pStyle w:val="Heading2"/>
      </w:pPr>
      <w:bookmarkStart w:id="4" w:name="_Toc8225692"/>
      <w:r>
        <w:lastRenderedPageBreak/>
        <w:t>Mortality and temperature</w:t>
      </w:r>
      <w:bookmarkEnd w:id="4"/>
    </w:p>
    <w:p w14:paraId="3F93815D" w14:textId="27994921" w:rsidR="00020C6F" w:rsidRDefault="00C12284" w:rsidP="00020C6F">
      <w:pPr>
        <w:ind w:firstLine="720"/>
        <w:rPr>
          <w:color w:val="000000" w:themeColor="text1"/>
          <w:szCs w:val="24"/>
        </w:rPr>
      </w:pPr>
      <w:r>
        <w:rPr>
          <w:rFonts w:cs="Calibri"/>
          <w:color w:val="000000" w:themeColor="text1"/>
          <w:szCs w:val="24"/>
        </w:rPr>
        <w:t>Humans</w:t>
      </w:r>
      <w:r w:rsidR="00D75978" w:rsidRPr="00A60C11">
        <w:rPr>
          <w:rFonts w:cs="Calibri"/>
          <w:color w:val="000000" w:themeColor="text1"/>
          <w:szCs w:val="24"/>
        </w:rPr>
        <w:t xml:space="preserve"> have</w:t>
      </w:r>
      <w:r w:rsidR="00FB4235">
        <w:rPr>
          <w:rFonts w:cs="Calibri"/>
          <w:color w:val="000000" w:themeColor="text1"/>
          <w:szCs w:val="24"/>
        </w:rPr>
        <w:t>,</w:t>
      </w:r>
      <w:r>
        <w:rPr>
          <w:rFonts w:cs="Calibri"/>
          <w:color w:val="000000" w:themeColor="text1"/>
          <w:szCs w:val="24"/>
        </w:rPr>
        <w:t xml:space="preserve"> </w:t>
      </w:r>
      <w:r w:rsidR="00822FE1">
        <w:rPr>
          <w:rFonts w:cs="Calibri"/>
          <w:color w:val="000000" w:themeColor="text1"/>
          <w:szCs w:val="24"/>
        </w:rPr>
        <w:t>along with all</w:t>
      </w:r>
      <w:r>
        <w:rPr>
          <w:rFonts w:cs="Calibri"/>
          <w:color w:val="000000" w:themeColor="text1"/>
          <w:szCs w:val="24"/>
        </w:rPr>
        <w:t xml:space="preserve"> other </w:t>
      </w:r>
      <w:r w:rsidR="00A523B2">
        <w:rPr>
          <w:rFonts w:cs="Calibri"/>
          <w:color w:val="000000" w:themeColor="text1"/>
          <w:szCs w:val="24"/>
        </w:rPr>
        <w:t xml:space="preserve">successful </w:t>
      </w:r>
      <w:r w:rsidR="00E0494B">
        <w:rPr>
          <w:rFonts w:cs="Calibri"/>
          <w:color w:val="000000" w:themeColor="text1"/>
          <w:szCs w:val="24"/>
        </w:rPr>
        <w:t>co-habitants</w:t>
      </w:r>
      <w:r>
        <w:rPr>
          <w:rFonts w:cs="Calibri"/>
          <w:color w:val="000000" w:themeColor="text1"/>
          <w:szCs w:val="24"/>
        </w:rPr>
        <w:t xml:space="preserve"> </w:t>
      </w:r>
      <w:r w:rsidR="00573AE9">
        <w:rPr>
          <w:rFonts w:cs="Calibri"/>
          <w:color w:val="000000" w:themeColor="text1"/>
          <w:szCs w:val="24"/>
        </w:rPr>
        <w:t>of</w:t>
      </w:r>
      <w:r>
        <w:rPr>
          <w:rFonts w:cs="Calibri"/>
          <w:color w:val="000000" w:themeColor="text1"/>
          <w:szCs w:val="24"/>
        </w:rPr>
        <w:t xml:space="preserve"> earth</w:t>
      </w:r>
      <w:r w:rsidR="00FB4235">
        <w:rPr>
          <w:rFonts w:cs="Calibri"/>
          <w:color w:val="000000" w:themeColor="text1"/>
          <w:szCs w:val="24"/>
        </w:rPr>
        <w:t>,</w:t>
      </w:r>
      <w:r w:rsidR="00D75978" w:rsidRPr="00A60C11">
        <w:rPr>
          <w:rFonts w:cs="Calibri"/>
          <w:color w:val="000000" w:themeColor="text1"/>
          <w:szCs w:val="24"/>
        </w:rPr>
        <w:t xml:space="preserve"> biologically and behaviourally adapted to local </w:t>
      </w:r>
      <w:r w:rsidR="00FA48D4">
        <w:rPr>
          <w:rFonts w:cs="Calibri"/>
          <w:color w:val="000000" w:themeColor="text1"/>
          <w:szCs w:val="24"/>
        </w:rPr>
        <w:t>temperatures</w:t>
      </w:r>
      <w:r w:rsidR="00D75978" w:rsidRPr="00A60C11">
        <w:rPr>
          <w:rFonts w:cs="Calibri"/>
          <w:color w:val="000000" w:themeColor="text1"/>
          <w:szCs w:val="24"/>
        </w:rPr>
        <w:t xml:space="preserve"> and </w:t>
      </w:r>
      <w:r w:rsidR="008154EF">
        <w:rPr>
          <w:rFonts w:cs="Calibri"/>
          <w:color w:val="000000" w:themeColor="text1"/>
          <w:szCs w:val="24"/>
        </w:rPr>
        <w:t xml:space="preserve">its </w:t>
      </w:r>
      <w:r w:rsidR="00D75978" w:rsidRPr="00A60C11">
        <w:rPr>
          <w:rFonts w:cs="Calibri"/>
          <w:color w:val="000000" w:themeColor="text1"/>
          <w:szCs w:val="24"/>
        </w:rPr>
        <w:t>seasonal variation</w:t>
      </w:r>
      <w:r w:rsidR="00822FE1">
        <w:rPr>
          <w:rFonts w:cs="Calibri"/>
          <w:color w:val="000000" w:themeColor="text1"/>
          <w:szCs w:val="24"/>
        </w:rPr>
        <w:t xml:space="preserve"> within a year</w:t>
      </w:r>
      <w:r w:rsidR="000F7914" w:rsidRPr="00A60C11">
        <w:rPr>
          <w:rFonts w:cs="Calibri"/>
          <w:color w:val="000000" w:themeColor="text1"/>
          <w:szCs w:val="24"/>
        </w:rPr>
        <w:t>.</w:t>
      </w:r>
      <w:r w:rsidR="005559FE" w:rsidRPr="00A60C11">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potency</w:t>
      </w:r>
      <w:r w:rsidR="000D4116" w:rsidRPr="00A60C11">
        <w:rPr>
          <w:rFonts w:cs="Calibri"/>
          <w:color w:val="000000" w:themeColor="text1"/>
          <w:szCs w:val="24"/>
        </w:rPr>
        <w:t xml:space="preserve"> of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 </w:t>
      </w:r>
      <w:r w:rsidR="007D68F5">
        <w:rPr>
          <w:color w:val="000000" w:themeColor="text1"/>
          <w:szCs w:val="24"/>
        </w:rPr>
        <w:fldChar w:fldCharType="begin" w:fldLock="1"/>
      </w:r>
      <w:r w:rsidR="00876C58">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Europe","type":"article-journal"},"uris":["http://www.mendeley.com/documents/?uuid=e07c1a29-b1d8-4852-b29e-44a83d78252e"]}],"mendeley":{"formattedCitation":"(Pfister et al., 1999)","plainTextFormattedCitation":"(Pfister et al., 1999)","previouslyFormattedCitation":"(Pfister et al., 1999)"},"properties":{"noteIndex":0},"schema":"https://github.com/citation-style-language/schema/raw/master/csl-citation.json"}</w:instrText>
      </w:r>
      <w:r w:rsidR="007D68F5">
        <w:rPr>
          <w:color w:val="000000" w:themeColor="text1"/>
          <w:szCs w:val="24"/>
        </w:rPr>
        <w:fldChar w:fldCharType="separate"/>
      </w:r>
      <w:r w:rsidR="007D68F5" w:rsidRPr="007D68F5">
        <w:rPr>
          <w:noProof/>
          <w:color w:val="000000" w:themeColor="text1"/>
          <w:szCs w:val="24"/>
        </w:rPr>
        <w:t>(Pfister et al., 1999)</w:t>
      </w:r>
      <w:r w:rsidR="007D68F5">
        <w:rPr>
          <w:color w:val="000000" w:themeColor="text1"/>
          <w:szCs w:val="24"/>
        </w:rPr>
        <w:fldChar w:fldCharType="end"/>
      </w:r>
      <w:r w:rsidR="007D68F5">
        <w:rPr>
          <w:color w:val="000000" w:themeColor="text1"/>
          <w:szCs w:val="24"/>
        </w:rPr>
        <w:t>.</w:t>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876C58">
        <w:rPr>
          <w:color w:val="000000" w:themeColor="text1"/>
          <w:szCs w:val="24"/>
        </w:rPr>
        <w:t xml:space="preserve"> </w:t>
      </w:r>
      <w:r w:rsidR="00876C58">
        <w:rPr>
          <w:color w:val="000000" w:themeColor="text1"/>
          <w:szCs w:val="24"/>
        </w:rPr>
        <w:fldChar w:fldCharType="begin" w:fldLock="1"/>
      </w:r>
      <w:r w:rsidR="00273CDD">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1500","type":"article-journal"},"uris":["http://www.mendeley.com/documents/?uuid=788e1d68-724b-4fac-9a15-b2ce48baf98b"]}],"mendeley":{"formattedCitation":"(Luterbacher, Dietrich, Xoplaki, Grosjean, &amp; Wanner, 2004)","plainTextFormattedCitation":"(Luterbacher, Dietrich, Xoplaki, Grosjean, &amp; Wanner, 2004)","previouslyFormattedCitation":"(Luterbacher, Dietrich, Xoplaki, Grosjean, &amp; Wanner, 2004)"},"properties":{"noteIndex":0},"schema":"https://github.com/citation-style-language/schema/raw/master/csl-citation.json"}</w:instrText>
      </w:r>
      <w:r w:rsidR="00876C58">
        <w:rPr>
          <w:color w:val="000000" w:themeColor="text1"/>
          <w:szCs w:val="24"/>
        </w:rPr>
        <w:fldChar w:fldCharType="separate"/>
      </w:r>
      <w:r w:rsidR="00876C58" w:rsidRPr="00876C58">
        <w:rPr>
          <w:noProof/>
          <w:color w:val="000000" w:themeColor="text1"/>
          <w:szCs w:val="24"/>
        </w:rPr>
        <w:t>(Luterbacher, Dietrich, Xoplaki, Grosjean, &amp; Wanner, 2004)</w:t>
      </w:r>
      <w:r w:rsidR="00876C58">
        <w:rPr>
          <w:color w:val="000000" w:themeColor="text1"/>
          <w:szCs w:val="24"/>
        </w:rPr>
        <w:fldChar w:fldCharType="end"/>
      </w:r>
      <w:r w:rsidR="00876C58">
        <w:rPr>
          <w:color w:val="000000" w:themeColor="text1"/>
          <w:szCs w:val="24"/>
        </w:rPr>
        <w:t>.</w:t>
      </w:r>
    </w:p>
    <w:p w14:paraId="0CAA3E61" w14:textId="77777777" w:rsidR="00254130" w:rsidRDefault="00F75F8C" w:rsidP="00C87384">
      <w:pPr>
        <w:ind w:firstLine="720"/>
      </w:pPr>
      <w:r>
        <w:rPr>
          <w:color w:val="000000" w:themeColor="text1"/>
          <w:szCs w:val="24"/>
        </w:rPr>
        <w:t>L</w:t>
      </w:r>
      <w:r w:rsidR="00CA1C0D">
        <w:rPr>
          <w:color w:val="000000" w:themeColor="text1"/>
          <w:szCs w:val="24"/>
        </w:rPr>
        <w:t xml:space="preserve">arge </w:t>
      </w:r>
      <w:r w:rsidR="0035438E">
        <w:rPr>
          <w:color w:val="000000" w:themeColor="text1"/>
          <w:szCs w:val="24"/>
        </w:rPr>
        <w:t xml:space="preserve">and sustained </w:t>
      </w:r>
      <w:r w:rsidR="00CA1C0D">
        <w:rPr>
          <w:color w:val="000000" w:themeColor="text1"/>
          <w:szCs w:val="24"/>
        </w:rPr>
        <w:t>positive temperature anomalies</w:t>
      </w:r>
      <w:r w:rsidR="004D116C">
        <w:rPr>
          <w:color w:val="000000" w:themeColor="text1"/>
          <w:szCs w:val="24"/>
        </w:rPr>
        <w:t xml:space="preserve">, known as heat waves, </w:t>
      </w:r>
      <w:r>
        <w:rPr>
          <w:color w:val="000000" w:themeColor="text1"/>
          <w:szCs w:val="24"/>
        </w:rPr>
        <w:t>are</w:t>
      </w:r>
      <w:r w:rsidR="0035438E">
        <w:rPr>
          <w:color w:val="000000" w:themeColor="text1"/>
          <w:szCs w:val="24"/>
        </w:rPr>
        <w:t xml:space="preserve"> well-known in the public’s imagination and</w:t>
      </w:r>
      <w:r w:rsidR="004D116C">
        <w:rPr>
          <w:color w:val="000000" w:themeColor="text1"/>
          <w:szCs w:val="24"/>
        </w:rPr>
        <w:t xml:space="preserve"> recognised as dangerous</w:t>
      </w:r>
      <w:r w:rsidR="00D014AE">
        <w:rPr>
          <w:color w:val="000000" w:themeColor="text1"/>
          <w:szCs w:val="24"/>
        </w:rPr>
        <w:t>.</w:t>
      </w:r>
      <w:r w:rsidR="007331A6">
        <w:rPr>
          <w:color w:val="000000" w:themeColor="text1"/>
          <w:szCs w:val="24"/>
        </w:rPr>
        <w:t xml:space="preserve"> </w:t>
      </w:r>
      <w:r w:rsidR="002664FE">
        <w:rPr>
          <w:color w:val="000000" w:themeColor="text1"/>
          <w:szCs w:val="24"/>
        </w:rPr>
        <w:t xml:space="preserve">In the United States, </w:t>
      </w:r>
      <w:r w:rsidR="00937A3A">
        <w:rPr>
          <w:color w:val="000000" w:themeColor="text1"/>
          <w:szCs w:val="24"/>
        </w:rPr>
        <w:t xml:space="preserve">heat waves </w:t>
      </w:r>
      <w:r w:rsidR="00A923AD">
        <w:rPr>
          <w:color w:val="000000" w:themeColor="text1"/>
          <w:szCs w:val="24"/>
        </w:rPr>
        <w:t>cause more deaths than any other</w:t>
      </w:r>
      <w:r w:rsidR="000E665B">
        <w:rPr>
          <w:color w:val="000000" w:themeColor="text1"/>
          <w:szCs w:val="24"/>
        </w:rPr>
        <w:t>.</w:t>
      </w:r>
      <w:r w:rsidR="002664FE">
        <w:rPr>
          <w:color w:val="000000" w:themeColor="text1"/>
          <w:szCs w:val="24"/>
        </w:rPr>
        <w:t xml:space="preserve"> </w:t>
      </w:r>
      <w:r w:rsidR="007331A6">
        <w:rPr>
          <w:color w:val="000000" w:themeColor="text1"/>
          <w:szCs w:val="24"/>
        </w:rPr>
        <w:t xml:space="preserve">These multi-day events, such as the 2003 European heat wave, can live long in </w:t>
      </w:r>
      <w:r w:rsidR="001D6A01">
        <w:rPr>
          <w:color w:val="000000" w:themeColor="text1"/>
          <w:szCs w:val="24"/>
        </w:rPr>
        <w:t xml:space="preserve">a </w:t>
      </w:r>
      <w:r w:rsidR="00A55E8D">
        <w:rPr>
          <w:color w:val="000000" w:themeColor="text1"/>
          <w:szCs w:val="24"/>
        </w:rPr>
        <w:t>society’s</w:t>
      </w:r>
      <w:r w:rsidR="007331A6">
        <w:rPr>
          <w:color w:val="000000" w:themeColor="text1"/>
          <w:szCs w:val="24"/>
        </w:rPr>
        <w:t xml:space="preserve"> memory</w:t>
      </w:r>
      <w:r w:rsidR="00273CDD">
        <w:rPr>
          <w:color w:val="000000" w:themeColor="text1"/>
          <w:szCs w:val="24"/>
        </w:rPr>
        <w:t xml:space="preserve"> </w:t>
      </w:r>
      <w:r w:rsidR="00273CDD">
        <w:rPr>
          <w:color w:val="000000" w:themeColor="text1"/>
          <w:szCs w:val="24"/>
        </w:rPr>
        <w:fldChar w:fldCharType="begin" w:fldLock="1"/>
      </w:r>
      <w:r w:rsidR="009A77CB">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2003","type":"article"},"uris":["http://www.mendeley.com/documents/?uuid=43320ccb-4942-40ef-9d87-1d90835e4e74"]}],"mendeley":{"formattedCitation":"(Garcia-Herrera, Díaz, Trigo, Luterbacher, &amp; Fischer, 2010)","plainTextFormattedCitation":"(Garcia-Herrera, Díaz, Trigo, Luterbacher, &amp; Fischer, 2010)","previouslyFormattedCitation":"(Garcia-Herrera, Díaz, Trigo, Luterbacher, &amp; Fischer, 2010)"},"properties":{"noteIndex":0},"schema":"https://github.com/citation-style-language/schema/raw/master/csl-citation.json"}</w:instrText>
      </w:r>
      <w:r w:rsidR="00273CDD">
        <w:rPr>
          <w:color w:val="000000" w:themeColor="text1"/>
          <w:szCs w:val="24"/>
        </w:rPr>
        <w:fldChar w:fldCharType="separate"/>
      </w:r>
      <w:r w:rsidR="00273CDD" w:rsidRPr="00273CDD">
        <w:rPr>
          <w:noProof/>
          <w:color w:val="000000" w:themeColor="text1"/>
          <w:szCs w:val="24"/>
        </w:rPr>
        <w:t>(Garcia-Herrera, Díaz, Trigo, Luterbacher, &amp; Fischer, 2010)</w:t>
      </w:r>
      <w:r w:rsidR="00273CDD">
        <w:rPr>
          <w:color w:val="000000" w:themeColor="text1"/>
          <w:szCs w:val="24"/>
        </w:rPr>
        <w:fldChar w:fldCharType="end"/>
      </w:r>
      <w:r w:rsidR="007331A6">
        <w:rPr>
          <w:color w:val="000000" w:themeColor="text1"/>
          <w:szCs w:val="24"/>
        </w:rPr>
        <w:t>.</w:t>
      </w:r>
      <w:r w:rsidR="00AB6319">
        <w:rPr>
          <w:color w:val="000000" w:themeColor="text1"/>
          <w:szCs w:val="24"/>
        </w:rPr>
        <w:t xml:space="preserve"> </w:t>
      </w:r>
      <w:r w:rsidR="00553F05">
        <w:rPr>
          <w:color w:val="000000" w:themeColor="text1"/>
          <w:szCs w:val="24"/>
        </w:rPr>
        <w:t xml:space="preserve">But </w:t>
      </w:r>
      <w:r w:rsidR="00273CDD">
        <w:rPr>
          <w:color w:val="000000" w:themeColor="text1"/>
          <w:szCs w:val="24"/>
        </w:rPr>
        <w:t>heat waves</w:t>
      </w:r>
      <w:r>
        <w:rPr>
          <w:color w:val="000000" w:themeColor="text1"/>
          <w:szCs w:val="24"/>
        </w:rPr>
        <w:t xml:space="preserve"> are </w:t>
      </w:r>
      <w:r w:rsidR="00AB6319">
        <w:rPr>
          <w:color w:val="000000" w:themeColor="text1"/>
          <w:szCs w:val="24"/>
        </w:rPr>
        <w:t xml:space="preserve">only </w:t>
      </w:r>
      <w:r>
        <w:rPr>
          <w:color w:val="000000" w:themeColor="text1"/>
          <w:szCs w:val="24"/>
        </w:rPr>
        <w:t xml:space="preserve">one </w:t>
      </w:r>
      <w:r w:rsidR="00C819A2">
        <w:rPr>
          <w:color w:val="000000" w:themeColor="text1"/>
          <w:szCs w:val="24"/>
        </w:rPr>
        <w:t>way that temperatures can affect health</w:t>
      </w:r>
      <w:r w:rsidR="00ED2A1A">
        <w:rPr>
          <w:color w:val="000000" w:themeColor="text1"/>
          <w:szCs w:val="24"/>
        </w:rPr>
        <w:t xml:space="preserve"> outcomes in humans</w:t>
      </w:r>
      <w:r w:rsidR="00C819A2">
        <w:rPr>
          <w:color w:val="000000" w:themeColor="text1"/>
          <w:szCs w:val="24"/>
        </w:rPr>
        <w:t>.</w:t>
      </w:r>
      <w:r w:rsidR="005938EB">
        <w:rPr>
          <w:color w:val="000000" w:themeColor="text1"/>
          <w:szCs w:val="24"/>
        </w:rPr>
        <w:t xml:space="preserve"> Even mild </w:t>
      </w:r>
      <w:r w:rsidR="0035438E">
        <w:rPr>
          <w:color w:val="000000" w:themeColor="text1"/>
          <w:szCs w:val="24"/>
        </w:rPr>
        <w:t xml:space="preserve">daily </w:t>
      </w:r>
      <w:r w:rsidR="005938EB">
        <w:rPr>
          <w:color w:val="000000" w:themeColor="text1"/>
          <w:szCs w:val="24"/>
        </w:rPr>
        <w:t>deviations from long-term norm temp</w:t>
      </w:r>
      <w:r w:rsidR="006E4504">
        <w:rPr>
          <w:color w:val="000000" w:themeColor="text1"/>
          <w:szCs w:val="24"/>
        </w:rPr>
        <w:t xml:space="preserve">eratures can cause </w:t>
      </w:r>
      <w:r w:rsidR="00252896">
        <w:rPr>
          <w:color w:val="000000" w:themeColor="text1"/>
          <w:szCs w:val="24"/>
        </w:rPr>
        <w:t>deaths</w:t>
      </w:r>
      <w:r w:rsidR="00425658">
        <w:rPr>
          <w:color w:val="000000" w:themeColor="text1"/>
          <w:szCs w:val="24"/>
        </w:rPr>
        <w:t xml:space="preserve"> </w:t>
      </w:r>
      <w:r w:rsidR="009A77CB">
        <w:rPr>
          <w:color w:val="000000" w:themeColor="text1"/>
          <w:szCs w:val="24"/>
        </w:rPr>
        <w:fldChar w:fldCharType="begin" w:fldLock="1"/>
      </w:r>
      <w:r w:rsidR="00E201EB">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study","type":"article-journal","volume":"386"},"uris":["http://www.mendeley.com/documents/?uuid=ec2ac118-d8e9-4d29-9116-d43210b3e1ca"]}],"mendeley":{"formattedCitation":"(Basu, 2009; Antonio Gasparrini et al., 2015; Ye et al., 2012)","plainTextFormattedCitation":"(Basu, 2009; Antonio Gasparrini et al., 2015; Ye et al., 2012)","previouslyFormattedCitation":"(Basu, 2009; Antonio Gasparrini et al., 2015; Ye et al., 2012)"},"properties":{"noteIndex":0},"schema":"https://github.com/citation-style-language/schema/raw/master/csl-citation.json"}</w:instrText>
      </w:r>
      <w:r w:rsidR="009A77CB">
        <w:rPr>
          <w:color w:val="000000" w:themeColor="text1"/>
          <w:szCs w:val="24"/>
        </w:rPr>
        <w:fldChar w:fldCharType="separate"/>
      </w:r>
      <w:r w:rsidR="009A77CB" w:rsidRPr="009A77CB">
        <w:rPr>
          <w:noProof/>
          <w:color w:val="000000" w:themeColor="text1"/>
          <w:szCs w:val="24"/>
        </w:rPr>
        <w:t>(Basu, 2009; Antonio Gasparrini et al., 2015; Ye et al., 2012)</w:t>
      </w:r>
      <w:r w:rsidR="009A77CB">
        <w:rPr>
          <w:color w:val="000000" w:themeColor="text1"/>
          <w:szCs w:val="24"/>
        </w:rPr>
        <w:fldChar w:fldCharType="end"/>
      </w:r>
      <w:r w:rsidR="00E7288D">
        <w:rPr>
          <w:color w:val="000000" w:themeColor="text1"/>
          <w:szCs w:val="24"/>
        </w:rPr>
        <w:t>.</w:t>
      </w:r>
      <w:r w:rsidR="00A71C62" w:rsidRPr="00A60C11">
        <w:tab/>
      </w:r>
    </w:p>
    <w:p w14:paraId="0BD5EBB2" w14:textId="23FBDE18" w:rsidR="00A71C62" w:rsidRPr="00C87384" w:rsidRDefault="00254130" w:rsidP="00C87384">
      <w:pPr>
        <w:ind w:firstLine="720"/>
        <w:rPr>
          <w:color w:val="000000" w:themeColor="text1"/>
          <w:szCs w:val="24"/>
        </w:rPr>
      </w:pPr>
      <w:r>
        <w:t>_______</w:t>
      </w:r>
      <w:bookmarkStart w:id="5" w:name="_GoBack"/>
      <w:bookmarkEnd w:id="5"/>
      <w:r w:rsidR="00A71C62" w:rsidRPr="00A60C11">
        <w:rPr>
          <w:szCs w:val="24"/>
        </w:rPr>
        <w:t xml:space="preserve"> </w:t>
      </w:r>
    </w:p>
    <w:p w14:paraId="28BFBC5F" w14:textId="18F7323B" w:rsidR="00A71C62" w:rsidRPr="00A60C11" w:rsidRDefault="00A71C62" w:rsidP="00A71C62">
      <w:pPr>
        <w:rPr>
          <w:szCs w:val="24"/>
        </w:rPr>
      </w:pPr>
      <w:r w:rsidRPr="00A60C11">
        <w:rPr>
          <w:szCs w:val="24"/>
        </w:rPr>
        <w:tab/>
        <w:t xml:space="preserve">The relationship of health outcomes with temperature have been studied for absolute temperatures. Focus has been on lower than average temperatures, [ref] as well as higher than average. [ref] There have been various studies on which value of temperature is important. [ref] Studies have found that the daily mean is a good enough summary measure of temperature, as it is highly correlated with other measures, such as daily maximum, minimum, and range of temperatures. [ref] There are also studies which have examined incidences of morbidity and </w:t>
      </w:r>
      <w:r w:rsidRPr="00A60C11">
        <w:rPr>
          <w:szCs w:val="24"/>
        </w:rPr>
        <w:lastRenderedPageBreak/>
        <w:t>elevated temperature for several groupings of disease. These are characterised by examining city-wide hospital records and corroborating them with local temperatures. Examples include… [[[to finish]]]</w:t>
      </w:r>
    </w:p>
    <w:p w14:paraId="32563E71" w14:textId="51A1D563" w:rsidR="0070154E" w:rsidRDefault="00A71C62" w:rsidP="00D551EC">
      <w:pPr>
        <w:spacing w:after="0"/>
        <w:rPr>
          <w:color w:val="000000" w:themeColor="text1"/>
          <w:szCs w:val="24"/>
        </w:rPr>
      </w:pPr>
      <w:r w:rsidRPr="00A60C11">
        <w:rPr>
          <w:color w:val="000000" w:themeColor="text1"/>
          <w:szCs w:val="24"/>
        </w:rPr>
        <w:tab/>
        <w:t>A thorough understanding of the effect of deviations of temperature from long-term averages on types of mortality is needed to identify at-risk groups, plan responses now as well as under changing climate conditions. Differing age groups and sexes can possess varying levels of resilience to temperature anomalies</w:t>
      </w:r>
      <w:r>
        <w:rPr>
          <w:color w:val="000000" w:themeColor="text1"/>
          <w:szCs w:val="24"/>
        </w:rPr>
        <w:t xml:space="preserve"> </w:t>
      </w:r>
      <w:r w:rsidRPr="00A60C11">
        <w:rPr>
          <w:color w:val="000000" w:themeColor="text1"/>
          <w:szCs w:val="24"/>
        </w:rPr>
        <w:fldChar w:fldCharType="begin" w:fldLock="1"/>
      </w:r>
      <w:r w:rsidR="00EF0AB3">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China","type":"article-journal"},"uris":["http://www.mendeley.com/documents/?uuid=bc690882-1f2a-4355-a0de-62ae807029f2"]}],"mendeley":{"formattedCitation":"(Basu, 2009; Bennett, Blangiardo, Fecht, Elliott, &amp; Ezzati, 2014; S. Hajat, Kovats, &amp; Lachowycz, 2007; Li et al., 2016; Song et al., 2017; Ye et al., 2012; Zanobetti, O’Neill, Gronlund, &amp; Schwartz, 2012)","plainTextFormattedCitation":"(Basu, 2009; Bennett, Blangiardo, Fecht, Elliott, &amp; Ezzati, 2014; S. Hajat, Kovats, &amp; Lachowycz, 2007; Li et al., 2016; Song et al., 2017; Ye et al., 2012; Zanobetti, O’Neill, Gronlund, &amp; Schwartz, 2012)","previouslyFormattedCitation":"(Basu, 2009; Bennett, Blangiardo, Fecht, Elliott, &amp; Ezzati, 2014; S. Hajat, Kovats, &amp; Lachowycz, 2007; Li et al., 2016; Song et al., 2017; Ye et al., 2012; Zanobetti, O’Neill, Gronlund, &amp; Schwartz, 2012)"},"properties":{"noteIndex":0},"schema":"https://github.com/citation-style-language/schema/raw/master/csl-citation.json"}</w:instrText>
      </w:r>
      <w:r w:rsidRPr="00A60C11">
        <w:rPr>
          <w:color w:val="000000" w:themeColor="text1"/>
          <w:szCs w:val="24"/>
        </w:rPr>
        <w:fldChar w:fldCharType="separate"/>
      </w:r>
      <w:r w:rsidR="0026020D" w:rsidRPr="0026020D">
        <w:rPr>
          <w:noProof/>
          <w:color w:val="000000" w:themeColor="text1"/>
          <w:szCs w:val="24"/>
        </w:rPr>
        <w:t>(Basu, 2009; Bennett, Blangiardo, Fecht, Elliott, &amp; Ezzati, 2014; S. Hajat, Kovats, &amp; Lachowycz, 2007; Li et al., 2016; Song et al., 2017; Ye et al., 2012; Zanobetti, O’Neill, Gronlund, &amp; Schwartz, 2012)</w:t>
      </w:r>
      <w:r w:rsidRPr="00A60C11">
        <w:rPr>
          <w:color w:val="000000" w:themeColor="text1"/>
          <w:szCs w:val="24"/>
        </w:rPr>
        <w:fldChar w:fldCharType="end"/>
      </w:r>
      <w:r>
        <w:rPr>
          <w:color w:val="000000" w:themeColor="text1"/>
          <w:szCs w:val="24"/>
        </w:rPr>
        <w:t>.</w:t>
      </w:r>
      <w:r w:rsidRPr="00A60C11">
        <w:rPr>
          <w:color w:val="000000" w:themeColor="text1"/>
          <w:szCs w:val="24"/>
        </w:rPr>
        <w:t xml:space="preserve"> There is currently no detailed information on how different types of mortality respond with temperature in relation to age group and sex in the USA. As such, it is important to build an analysis distinguishing by these features of a population.</w:t>
      </w:r>
    </w:p>
    <w:p w14:paraId="76C74CDF" w14:textId="77777777" w:rsidR="007F4729" w:rsidRPr="00A37825" w:rsidRDefault="007F4729" w:rsidP="007F4729">
      <w:pPr>
        <w:pStyle w:val="Heading3"/>
      </w:pPr>
      <w:bookmarkStart w:id="6" w:name="_Toc7079042"/>
      <w:bookmarkStart w:id="7" w:name="_Toc8225693"/>
      <w:r>
        <w:t>Pathways from high temperature to mortality</w:t>
      </w:r>
      <w:bookmarkEnd w:id="6"/>
      <w:bookmarkEnd w:id="7"/>
    </w:p>
    <w:p w14:paraId="56DD0C4F" w14:textId="77777777" w:rsidR="007F4729" w:rsidRPr="00A60C11" w:rsidRDefault="007F4729" w:rsidP="007F4729">
      <w:pPr>
        <w:ind w:firstLine="720"/>
        <w:rPr>
          <w:szCs w:val="24"/>
        </w:rPr>
      </w:pPr>
      <w:r w:rsidRPr="00A60C11">
        <w:rPr>
          <w:szCs w:val="24"/>
        </w:rPr>
        <w:t xml:space="preserve">Human populations survive </w:t>
      </w:r>
      <w:r>
        <w:rPr>
          <w:szCs w:val="24"/>
        </w:rPr>
        <w:t>and thrive</w:t>
      </w:r>
      <w:r w:rsidRPr="00A60C11">
        <w:rPr>
          <w:szCs w:val="24"/>
        </w:rPr>
        <w:t xml:space="preserve"> within a narrow</w:t>
      </w:r>
      <w:r>
        <w:rPr>
          <w:szCs w:val="24"/>
        </w:rPr>
        <w:t xml:space="preserve"> range of temperatures.</w:t>
      </w:r>
      <w:r w:rsidRPr="00A60C11">
        <w:rPr>
          <w:szCs w:val="24"/>
        </w:rPr>
        <w:t xml:space="preserve"> When high temperatures are experienced, the human body experiences heat stress. What a human body can handle and tolerate as heat stress depends on physiological, behavioural and cultural factors. These limits will also modify with age or illness.</w:t>
      </w:r>
    </w:p>
    <w:p w14:paraId="792E11EE" w14:textId="77777777" w:rsidR="007F4729" w:rsidRPr="00A60C11" w:rsidRDefault="007F4729" w:rsidP="007F4729">
      <w:pPr>
        <w:rPr>
          <w:szCs w:val="24"/>
        </w:rPr>
      </w:pPr>
      <w:r w:rsidRPr="00A60C11">
        <w:rPr>
          <w:szCs w:val="24"/>
        </w:rPr>
        <w:tab/>
        <w:t xml:space="preserve">Direct pathways to mortality via heat stress will occur when a human experiences high temperature outside his/her tolerance. When heat stress becomes extreme, the human body will react by a series of corrective measures to reduce the body’s internal temperature, including radiant, convective, and evaporative heat loss by vasodilation and perspiration. [ref] If such corrective measures are not successful due to inefficiencies of the bodily system, or because the external temperatures become too high for the body’s internal temperature to correct itself, adverse and potentially deadly medical conditions could arise. Such conditions caused by high </w:t>
      </w:r>
      <w:r w:rsidRPr="00A60C11">
        <w:rPr>
          <w:szCs w:val="24"/>
        </w:rPr>
        <w:lastRenderedPageBreak/>
        <w:t>temperatures include heat stroke, heat exhaustion and heat cramps</w:t>
      </w:r>
      <w:r>
        <w:rPr>
          <w:szCs w:val="24"/>
        </w:rPr>
        <w:t xml:space="preserve"> </w:t>
      </w:r>
      <w:r w:rsidRPr="00A60C11">
        <w:rPr>
          <w:szCs w:val="24"/>
        </w:rPr>
        <w:fldChar w:fldCharType="begin" w:fldLock="1"/>
      </w:r>
      <w:r>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Pr="00A60C11">
        <w:rPr>
          <w:szCs w:val="24"/>
        </w:rPr>
        <w:fldChar w:fldCharType="separate"/>
      </w:r>
      <w:r w:rsidRPr="006B7E8C">
        <w:rPr>
          <w:noProof/>
          <w:szCs w:val="24"/>
        </w:rPr>
        <w:t>(Kovats &amp; Hajat, 2008)</w:t>
      </w:r>
      <w:r w:rsidRPr="00A60C11">
        <w:rPr>
          <w:szCs w:val="24"/>
        </w:rPr>
        <w:fldChar w:fldCharType="end"/>
      </w:r>
      <w:r>
        <w:rPr>
          <w:szCs w:val="24"/>
        </w:rPr>
        <w:t>.</w:t>
      </w:r>
      <w:r w:rsidRPr="00A60C11">
        <w:rPr>
          <w:szCs w:val="24"/>
        </w:rPr>
        <w:t xml:space="preserve"> Further extreme high temperatures can lead to extreme heat stress, causing multiple organ failure and dysfunction</w:t>
      </w:r>
      <w:r>
        <w:rPr>
          <w:szCs w:val="24"/>
        </w:rPr>
        <w:t xml:space="preserve"> </w:t>
      </w:r>
      <w:r w:rsidRPr="00A60C11">
        <w:rPr>
          <w:szCs w:val="24"/>
        </w:rPr>
        <w:fldChar w:fldCharType="begin" w:fldLock="1"/>
      </w:r>
      <w:r>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Pr="00A60C11">
        <w:rPr>
          <w:szCs w:val="24"/>
        </w:rPr>
        <w:fldChar w:fldCharType="separate"/>
      </w:r>
      <w:r w:rsidRPr="006B7E8C">
        <w:rPr>
          <w:noProof/>
          <w:szCs w:val="24"/>
        </w:rPr>
        <w:t>(Kovats &amp; Hajat, 2008)</w:t>
      </w:r>
      <w:r w:rsidRPr="00A60C11">
        <w:rPr>
          <w:szCs w:val="24"/>
        </w:rPr>
        <w:fldChar w:fldCharType="end"/>
      </w:r>
      <w:r>
        <w:rPr>
          <w:szCs w:val="24"/>
        </w:rPr>
        <w:t>.</w:t>
      </w:r>
    </w:p>
    <w:p w14:paraId="7772D27D" w14:textId="77777777" w:rsidR="007F4729" w:rsidRPr="00A60C11" w:rsidRDefault="007F4729" w:rsidP="007F4729">
      <w:pPr>
        <w:rPr>
          <w:szCs w:val="24"/>
        </w:rPr>
      </w:pPr>
      <w:r w:rsidRPr="00A60C11">
        <w:rPr>
          <w:szCs w:val="24"/>
        </w:rPr>
        <w:tab/>
        <w:t>However, the burden of mortality resulting from higher-than-normal heat is mostly from mildly warm temperatures, with direct mortality from heat making up a small proportion</w:t>
      </w:r>
      <w:r>
        <w:rPr>
          <w:szCs w:val="24"/>
        </w:rPr>
        <w:t xml:space="preserve"> </w:t>
      </w:r>
      <w:r w:rsidRPr="00A60C11">
        <w:rPr>
          <w:szCs w:val="24"/>
        </w:rPr>
        <w:fldChar w:fldCharType="begin" w:fldLock="1"/>
      </w:r>
      <w:r>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study","type":"article-journal","volume":"386"},"uris":["http://www.mendeley.com/documents/?uuid=ec2ac118-d8e9-4d29-9116-d43210b3e1ca"]}],"mendeley":{"formattedCitation":"(Antonio Gasparrini et al., 2015)","plainTextFormattedCitation":"(Antonio Gasparrini et al., 2015)","previouslyFormattedCitation":"(Antonio Gasparrini et al., 2015)"},"properties":{"noteIndex":0},"schema":"https://github.com/citation-style-language/schema/raw/master/csl-citation.json"}</w:instrText>
      </w:r>
      <w:r w:rsidRPr="00A60C11">
        <w:rPr>
          <w:szCs w:val="24"/>
        </w:rPr>
        <w:fldChar w:fldCharType="separate"/>
      </w:r>
      <w:r w:rsidRPr="006B7E8C">
        <w:rPr>
          <w:noProof/>
          <w:szCs w:val="24"/>
        </w:rPr>
        <w:t>(Antonio Gasparrini et al., 2015)</w:t>
      </w:r>
      <w:r w:rsidRPr="00A60C11">
        <w:rPr>
          <w:szCs w:val="24"/>
        </w:rPr>
        <w:fldChar w:fldCharType="end"/>
      </w:r>
      <w:r>
        <w:rPr>
          <w:szCs w:val="24"/>
        </w:rPr>
        <w:t>.</w:t>
      </w:r>
      <w:r w:rsidRPr="00A60C11">
        <w:rPr>
          <w:szCs w:val="24"/>
        </w:rPr>
        <w:t xml:space="preserve"> The pathways to vulnerability to heat stress from high temperatures are different by cause of death. Main broad causes of death, cardiorespiratory, cancer, and injuries, can be considered as sharing broad pathways to heat-related mortality. [[[Finish once injury paper is published]]] While pathways are not simple or direct, there is growing body of evidence to suggest that there are certain indirect links between heat stress and causes of death.</w:t>
      </w:r>
    </w:p>
    <w:p w14:paraId="0B020F82" w14:textId="77777777" w:rsidR="007F4729" w:rsidRPr="00A60C11" w:rsidRDefault="007F4729" w:rsidP="007F4729">
      <w:pPr>
        <w:rPr>
          <w:szCs w:val="24"/>
        </w:rPr>
      </w:pPr>
      <w:r w:rsidRPr="00A60C11">
        <w:rPr>
          <w:szCs w:val="24"/>
        </w:rPr>
        <w:tab/>
        <w:t>Cardiorespiratory deaths are the most studied group of deaths in relation to elevated temperature. Studies show clear links between cardiorespiratory deaths and temperature in the United Kingdom</w:t>
      </w:r>
      <w:r>
        <w:rPr>
          <w:szCs w:val="24"/>
        </w:rPr>
        <w:t xml:space="preserve"> </w:t>
      </w:r>
      <w:r w:rsidRPr="00A60C11">
        <w:rPr>
          <w:szCs w:val="24"/>
        </w:rPr>
        <w:fldChar w:fldCharType="begin" w:fldLock="1"/>
      </w:r>
      <w:r>
        <w:rPr>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Wales","type":"article-journal","volume":"4"},"uris":["http://www.mendeley.com/documents/?uuid=5f34f7af-83b0-4896-a914-0daa32211ebb"]}],"mendeley":{"formattedCitation":"(Bennett et al., 2014)","plainTextFormattedCitation":"(Bennett et al., 2014)","previouslyFormattedCitation":"(Bennett et al., 2014)"},"properties":{"noteIndex":0},"schema":"https://github.com/citation-style-language/schema/raw/master/csl-citation.json"}</w:instrText>
      </w:r>
      <w:r w:rsidRPr="00A60C11">
        <w:rPr>
          <w:szCs w:val="24"/>
        </w:rPr>
        <w:fldChar w:fldCharType="separate"/>
      </w:r>
      <w:r w:rsidRPr="00273CDD">
        <w:rPr>
          <w:noProof/>
          <w:szCs w:val="24"/>
        </w:rPr>
        <w:t>(Bennett et al., 2014)</w:t>
      </w:r>
      <w:r w:rsidRPr="00A60C11">
        <w:rPr>
          <w:szCs w:val="24"/>
        </w:rPr>
        <w:fldChar w:fldCharType="end"/>
      </w:r>
      <w:r>
        <w:rPr>
          <w:szCs w:val="24"/>
        </w:rPr>
        <w:t>,</w:t>
      </w:r>
      <w:r w:rsidRPr="00A60C11">
        <w:rPr>
          <w:szCs w:val="24"/>
        </w:rPr>
        <w:t xml:space="preserve"> in parts of the USA, and in other countries. The link between cancer mortality and temperature is extremely limited</w:t>
      </w:r>
      <w:r>
        <w:rPr>
          <w:szCs w:val="24"/>
        </w:rPr>
        <w:t xml:space="preserve"> </w:t>
      </w:r>
      <w:r w:rsidRPr="00A60C11">
        <w:rPr>
          <w:szCs w:val="24"/>
        </w:rPr>
        <w:fldChar w:fldCharType="begin" w:fldLock="1"/>
      </w:r>
      <w:r>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STATES","type":"article-journal"},"uris":["http://www.mendeley.com/documents/?uuid=8c14f555-1b1e-4177-bf7a-b04f4674ce24"]}],"mendeley":{"formattedCitation":"(Newell &amp; Waggoner, 1970)","plainTextFormattedCitation":"(Newell &amp; Waggoner, 1970)","previouslyFormattedCitation":"(Newell &amp; Waggoner, 1970)"},"properties":{"noteIndex":0},"schema":"https://github.com/citation-style-language/schema/raw/master/csl-citation.json"}</w:instrText>
      </w:r>
      <w:r w:rsidRPr="00A60C11">
        <w:rPr>
          <w:szCs w:val="24"/>
        </w:rPr>
        <w:fldChar w:fldCharType="separate"/>
      </w:r>
      <w:r w:rsidRPr="006B7E8C">
        <w:rPr>
          <w:noProof/>
          <w:szCs w:val="24"/>
        </w:rPr>
        <w:t>(Newell &amp; Waggoner, 1970)</w:t>
      </w:r>
      <w:r w:rsidRPr="00A60C11">
        <w:rPr>
          <w:szCs w:val="24"/>
        </w:rPr>
        <w:fldChar w:fldCharType="end"/>
      </w:r>
      <w:r>
        <w:rPr>
          <w:szCs w:val="24"/>
        </w:rPr>
        <w:t>.</w:t>
      </w:r>
      <w:r w:rsidRPr="00A60C11">
        <w:rPr>
          <w:szCs w:val="24"/>
        </w:rPr>
        <w:t xml:space="preserve"> There has been up to now no systematic evaluation of the impact of temperature on injuries, though there have been limited studies on certain conditions, such as intentional self-harm</w:t>
      </w:r>
      <w:r>
        <w:rPr>
          <w:szCs w:val="24"/>
        </w:rPr>
        <w:t xml:space="preserve"> </w:t>
      </w:r>
      <w:r w:rsidRPr="00A60C11">
        <w:rPr>
          <w:szCs w:val="24"/>
        </w:rPr>
        <w:fldChar w:fldCharType="begin" w:fldLock="1"/>
      </w:r>
      <w:r>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Pr="00A60C11">
        <w:rPr>
          <w:szCs w:val="24"/>
        </w:rPr>
        <w:fldChar w:fldCharType="separate"/>
      </w:r>
      <w:r w:rsidRPr="006B7E8C">
        <w:rPr>
          <w:noProof/>
          <w:szCs w:val="24"/>
        </w:rPr>
        <w:t>(Burke et al., 2018)</w:t>
      </w:r>
      <w:r w:rsidRPr="00A60C11">
        <w:rPr>
          <w:szCs w:val="24"/>
        </w:rPr>
        <w:fldChar w:fldCharType="end"/>
      </w:r>
      <w:r>
        <w:rPr>
          <w:szCs w:val="24"/>
        </w:rPr>
        <w:t>,</w:t>
      </w:r>
      <w:r w:rsidRPr="00A60C11">
        <w:rPr>
          <w:szCs w:val="24"/>
        </w:rPr>
        <w:t xml:space="preserve"> and mortality arising from conflict. Other broad causes of death are of disparate pathways, which have no known consistent pathway.</w:t>
      </w:r>
    </w:p>
    <w:p w14:paraId="691998B5" w14:textId="77777777" w:rsidR="007F4729" w:rsidRPr="00A60C11" w:rsidRDefault="007F4729" w:rsidP="007F4729">
      <w:pPr>
        <w:rPr>
          <w:szCs w:val="24"/>
        </w:rPr>
      </w:pPr>
      <w:r w:rsidRPr="00A60C11">
        <w:rPr>
          <w:szCs w:val="24"/>
        </w:rPr>
        <w:tab/>
        <w:t xml:space="preserve">The majority of previous work has looked at temperature’s impact on mortality from all causes or cardiorespiratory diseases. [ref] Some studies have looked at other causes, such as [[[different causes here]]]. Causes such as cancer has a small body of research considering its specific temperature-mortality relationship. Injuries, both intentional and unintentional, </w:t>
      </w:r>
      <w:r w:rsidRPr="00A60C11">
        <w:rPr>
          <w:szCs w:val="24"/>
        </w:rPr>
        <w:lastRenderedPageBreak/>
        <w:t xml:space="preserve">have been examined indirectly in studies looking at conflict, war, violence. [refs] There are only a few examining particular injury deaths, such as [[[Marshall Burke’s study]]]. Some studies look at risk by sex, but few at all analyse by age group. [ref] </w:t>
      </w:r>
    </w:p>
    <w:p w14:paraId="16045796" w14:textId="77777777" w:rsidR="007F4729" w:rsidRDefault="007F4729" w:rsidP="007F4729">
      <w:pPr>
        <w:rPr>
          <w:color w:val="000000" w:themeColor="text1"/>
          <w:szCs w:val="24"/>
        </w:rPr>
      </w:pPr>
      <w:r w:rsidRPr="00A60C11">
        <w:rPr>
          <w:szCs w:val="24"/>
        </w:rPr>
        <w:tab/>
      </w:r>
      <w:r w:rsidRPr="00A60C11">
        <w:rPr>
          <w:color w:val="000000" w:themeColor="text1"/>
          <w:szCs w:val="24"/>
        </w:rPr>
        <w:t>An analysis of how temperature anomalies are associated with changing health outcomes for the entire spectrum of health outcomes, is needed. Previous work has focused on how mortality from natural causes is affected by daily or multi-day hot/cold episodes</w:t>
      </w:r>
      <w:r>
        <w:rPr>
          <w:color w:val="000000" w:themeColor="text1"/>
          <w:szCs w:val="24"/>
        </w:rPr>
        <w:t xml:space="preserve"> </w:t>
      </w:r>
      <w:r w:rsidRPr="00A60C11">
        <w:rPr>
          <w:color w:val="000000" w:themeColor="text1"/>
          <w:szCs w:val="24"/>
        </w:rPr>
        <w:fldChar w:fldCharType="begin" w:fldLock="1"/>
      </w:r>
      <w:r>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2008","type":"article-journal","volume":"8"},"uris":["http://www.mendeley.com/documents/?uuid=d87217a1-8015-414a-9c4d-5b94d7e63ff8"]}],"mendeley":{"formattedCitation":"(Basu, 2009; Bennett et al., 2014; Antonio Gasparrini et al., 2015; Song et al., 2017; Ye et al., 2012)","plainTextFormattedCitation":"(Basu, 2009; Bennett et al., 2014; Antonio Gasparrini et al., 2015; Song et al., 2017; Ye et al., 2012)","previouslyFormattedCitation":"(Basu, 2009; Bennett et al., 2014; Antonio Gasparrini et al., 2015; Song et al., 2017; Ye et al., 2012)"},"properties":{"noteIndex":0},"schema":"https://github.com/citation-style-language/schema/raw/master/csl-citation.json"}</w:instrText>
      </w:r>
      <w:r w:rsidRPr="00A60C11">
        <w:rPr>
          <w:color w:val="000000" w:themeColor="text1"/>
          <w:szCs w:val="24"/>
        </w:rPr>
        <w:fldChar w:fldCharType="separate"/>
      </w:r>
      <w:r w:rsidRPr="006B7E8C">
        <w:rPr>
          <w:noProof/>
          <w:color w:val="000000" w:themeColor="text1"/>
          <w:szCs w:val="24"/>
        </w:rPr>
        <w:t>(Basu, 2009; Bennett et al., 2014; Antonio Gasparrini et al., 2015; Song et al., 2017; Ye et al., 2012)</w:t>
      </w:r>
      <w:r w:rsidRPr="00A60C11">
        <w:rPr>
          <w:color w:val="000000" w:themeColor="text1"/>
          <w:szCs w:val="24"/>
        </w:rPr>
        <w:fldChar w:fldCharType="end"/>
      </w:r>
      <w:r>
        <w:rPr>
          <w:color w:val="000000" w:themeColor="text1"/>
          <w:szCs w:val="24"/>
        </w:rPr>
        <w:t>.</w:t>
      </w:r>
      <w:r w:rsidRPr="00A60C11">
        <w:rPr>
          <w:color w:val="000000" w:themeColor="text1"/>
          <w:szCs w:val="24"/>
        </w:rPr>
        <w:t xml:space="preserve"> The impact of extreme heat on mortality from natural causes has also attracted interest</w:t>
      </w:r>
      <w:r>
        <w:rPr>
          <w:color w:val="000000" w:themeColor="text1"/>
          <w:szCs w:val="24"/>
        </w:rPr>
        <w:t xml:space="preserve"> </w:t>
      </w:r>
      <w:r w:rsidRPr="00A60C11">
        <w:rPr>
          <w:color w:val="000000" w:themeColor="text1"/>
          <w:szCs w:val="24"/>
        </w:rPr>
        <w:fldChar w:fldCharType="begin" w:fldLock="1"/>
      </w:r>
      <w:r>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States","type":"article-journal","volume":"20"},"uris":["http://www.mendeley.com/documents/?uuid=5fe7563e-b493-41ad-a49d-689ded5488ac"]}],"mendeley":{"formattedCitation":"(Anderson &amp; Bell, 2009; Brooke Anderson &amp; Bell, 2011; Carmona et al., 2016; Le Tertre et al., 2006; Lowe et al., 2015; Semenza et al., 1996)","plainTextFormattedCitation":"(Anderson &amp; Bell, 2009; Brooke Anderson &amp; Bell, 2011; Carmona et al., 2016; Le Tertre et al., 2006; Lowe et al., 2015; Semenza et al., 1996)","previouslyFormattedCitation":"(Anderson &amp; Bell, 2009; Brooke Anderson &amp; Bell, 2011; Carmona et al., 2016; Le Tertre et al., 2006; Lowe et al., 2015; Semenza et al., 1996)"},"properties":{"noteIndex":0},"schema":"https://github.com/citation-style-language/schema/raw/master/csl-citation.json"}</w:instrText>
      </w:r>
      <w:r w:rsidRPr="00A60C11">
        <w:rPr>
          <w:color w:val="000000" w:themeColor="text1"/>
          <w:szCs w:val="24"/>
        </w:rPr>
        <w:fldChar w:fldCharType="separate"/>
      </w:r>
      <w:r w:rsidRPr="006B7E8C">
        <w:rPr>
          <w:noProof/>
          <w:color w:val="000000" w:themeColor="text1"/>
          <w:szCs w:val="24"/>
        </w:rPr>
        <w:t>(Anderson &amp; Bell, 2009; Brooke Anderson &amp; Bell, 2011; Carmona et al., 2016; Le Tertre et al., 2006; Lowe et al., 2015; Semenza et al., 1996)</w:t>
      </w:r>
      <w:r w:rsidRPr="00A60C11">
        <w:rPr>
          <w:color w:val="000000" w:themeColor="text1"/>
          <w:szCs w:val="24"/>
        </w:rPr>
        <w:fldChar w:fldCharType="end"/>
      </w:r>
      <w:r>
        <w:rPr>
          <w:color w:val="000000" w:themeColor="text1"/>
          <w:szCs w:val="24"/>
        </w:rPr>
        <w:t>.</w:t>
      </w:r>
      <w:r w:rsidRPr="00A60C11">
        <w:rPr>
          <w:color w:val="000000" w:themeColor="text1"/>
          <w:szCs w:val="24"/>
        </w:rPr>
        <w:t xml:space="preserve"> However, the causal link between injury deaths and temperature, where the interaction is likely to be modulated via more complicated behavioural and psychological pathways, is less well-researched and often neglected in analysis.</w:t>
      </w:r>
    </w:p>
    <w:p w14:paraId="3FA0C453" w14:textId="77777777" w:rsidR="007F4729" w:rsidRPr="0013173C" w:rsidRDefault="007F4729" w:rsidP="007F4729">
      <w:pPr>
        <w:pStyle w:val="Heading3"/>
      </w:pPr>
      <w:bookmarkStart w:id="8" w:name="_Toc7079048"/>
      <w:bookmarkStart w:id="9" w:name="_Toc8225694"/>
      <w:r>
        <w:t>Varying levels of vulnerability of mortality to anomalous temperature</w:t>
      </w:r>
      <w:bookmarkEnd w:id="8"/>
      <w:bookmarkEnd w:id="9"/>
    </w:p>
    <w:p w14:paraId="15986BC9" w14:textId="77777777" w:rsidR="007F4729" w:rsidRPr="00A60C11" w:rsidRDefault="007F4729" w:rsidP="007F4729">
      <w:pPr>
        <w:spacing w:after="0"/>
        <w:ind w:firstLine="720"/>
        <w:rPr>
          <w:szCs w:val="24"/>
        </w:rPr>
      </w:pPr>
      <w:r w:rsidRPr="00A60C11">
        <w:rPr>
          <w:szCs w:val="24"/>
        </w:rPr>
        <w:t xml:space="preserve">There exists limited evidence of a differential in vulnerability to mortality from anomalous temperature between age groups, sexes and level of deprivation. [ref] Most previous study designs have examined at the entire population together, [ref] or focused only on metropolitan areas [ref]. Other studies have also divided groups into broad age groups, [ref] or thrown away most of the data that is not for older groups. [ref] Isolated studies in the USA in different cities have looked at similar stratification of a population. These previous studies have also mostly examined single or multi-day episodes. </w:t>
      </w:r>
    </w:p>
    <w:p w14:paraId="136BCA60" w14:textId="77777777" w:rsidR="007F4729" w:rsidRPr="00A60C11" w:rsidRDefault="007F4729" w:rsidP="007F4729">
      <w:pPr>
        <w:spacing w:after="0"/>
        <w:rPr>
          <w:szCs w:val="24"/>
        </w:rPr>
      </w:pPr>
      <w:r w:rsidRPr="00A60C11">
        <w:rPr>
          <w:szCs w:val="24"/>
        </w:rPr>
        <w:tab/>
        <w:t>As such, a large part of the gap in the research here is to understand how vulnerability will vary between age groups and sexes for a population by cause of death.</w:t>
      </w:r>
    </w:p>
    <w:p w14:paraId="293F7BE0" w14:textId="77777777" w:rsidR="007F4729" w:rsidRPr="004100F6" w:rsidRDefault="007F4729" w:rsidP="007F4729">
      <w:pPr>
        <w:pStyle w:val="Heading3"/>
      </w:pPr>
      <w:bookmarkStart w:id="10" w:name="_Toc7079049"/>
      <w:bookmarkStart w:id="11" w:name="_Toc8225695"/>
      <w:r>
        <w:lastRenderedPageBreak/>
        <w:t>Potential confounders of mortality and anomalous temperature relationship</w:t>
      </w:r>
      <w:bookmarkEnd w:id="10"/>
      <w:bookmarkEnd w:id="11"/>
    </w:p>
    <w:p w14:paraId="14A771D9" w14:textId="342CD9EF" w:rsidR="007F4729" w:rsidRPr="004C7DC5" w:rsidRDefault="007F4729" w:rsidP="004C7DC5">
      <w:pPr>
        <w:rPr>
          <w:szCs w:val="24"/>
        </w:rPr>
      </w:pPr>
      <w:r>
        <w:rPr>
          <w:szCs w:val="24"/>
        </w:rPr>
        <w:tab/>
      </w:r>
      <w:r w:rsidRPr="00A60C11">
        <w:rPr>
          <w:szCs w:val="24"/>
        </w:rPr>
        <w:t>Other studies have looked at how other environmental measures as covariates may act as confounders to the relationship between mortality and temperature. There is however disagreement on how important certain covariates may be in effect modification. While some studies find that humidity may modify the temperature and mortality relationship, [ref] others do not find this. Further, pollutants such as PM</w:t>
      </w:r>
      <w:r w:rsidRPr="00A60C11">
        <w:rPr>
          <w:szCs w:val="24"/>
          <w:vertAlign w:val="subscript"/>
        </w:rPr>
        <w:t xml:space="preserve">2.5 </w:t>
      </w:r>
      <w:r w:rsidRPr="00A60C11">
        <w:rPr>
          <w:szCs w:val="24"/>
        </w:rPr>
        <w:t>have been included in temperature and mortality studies previously. However, there is no consistent evidence that pollution modifies the temperature-mortality relationship.</w:t>
      </w:r>
    </w:p>
    <w:p w14:paraId="5AF9CCE5" w14:textId="1A74F9FF" w:rsidR="00D551EC" w:rsidRPr="007F4729" w:rsidRDefault="00882C06" w:rsidP="00D551EC">
      <w:pPr>
        <w:spacing w:after="0"/>
        <w:ind w:firstLine="720"/>
        <w:rPr>
          <w:strike/>
          <w:color w:val="000000" w:themeColor="text1"/>
          <w:szCs w:val="24"/>
        </w:rPr>
      </w:pPr>
      <w:r w:rsidRPr="007F4729">
        <w:rPr>
          <w:strike/>
          <w:color w:val="000000" w:themeColor="text1"/>
          <w:szCs w:val="24"/>
        </w:rPr>
        <w:t>M</w:t>
      </w:r>
      <w:r w:rsidR="00AF4D2D" w:rsidRPr="007F4729">
        <w:rPr>
          <w:strike/>
          <w:color w:val="000000" w:themeColor="text1"/>
          <w:szCs w:val="24"/>
        </w:rPr>
        <w:t xml:space="preserve">ajor social and technological advances </w:t>
      </w:r>
      <w:r w:rsidR="006F4ACA" w:rsidRPr="007F4729">
        <w:rPr>
          <w:strike/>
          <w:color w:val="000000" w:themeColor="text1"/>
          <w:szCs w:val="24"/>
        </w:rPr>
        <w:t>over the 20</w:t>
      </w:r>
      <w:r w:rsidR="006F4ACA" w:rsidRPr="007F4729">
        <w:rPr>
          <w:strike/>
          <w:color w:val="000000" w:themeColor="text1"/>
          <w:szCs w:val="24"/>
          <w:vertAlign w:val="superscript"/>
        </w:rPr>
        <w:t>th</w:t>
      </w:r>
      <w:r w:rsidR="006F4ACA" w:rsidRPr="007F4729">
        <w:rPr>
          <w:strike/>
          <w:color w:val="000000" w:themeColor="text1"/>
          <w:szCs w:val="24"/>
        </w:rPr>
        <w:t xml:space="preserve"> century</w:t>
      </w:r>
      <w:r w:rsidR="00EE3C62" w:rsidRPr="007F4729">
        <w:rPr>
          <w:strike/>
          <w:color w:val="000000" w:themeColor="text1"/>
          <w:szCs w:val="24"/>
        </w:rPr>
        <w:t xml:space="preserve">, having </w:t>
      </w:r>
      <w:r w:rsidR="006405F4" w:rsidRPr="007F4729">
        <w:rPr>
          <w:strike/>
          <w:color w:val="000000" w:themeColor="text1"/>
          <w:szCs w:val="24"/>
        </w:rPr>
        <w:t>been kick-started by</w:t>
      </w:r>
      <w:r w:rsidR="00EE3C62" w:rsidRPr="007F4729">
        <w:rPr>
          <w:strike/>
          <w:color w:val="000000" w:themeColor="text1"/>
          <w:szCs w:val="24"/>
        </w:rPr>
        <w:t xml:space="preserve"> industrialisation</w:t>
      </w:r>
      <w:r w:rsidR="006405F4" w:rsidRPr="007F4729">
        <w:rPr>
          <w:strike/>
          <w:color w:val="000000" w:themeColor="text1"/>
          <w:szCs w:val="24"/>
        </w:rPr>
        <w:t xml:space="preserve"> in the 1800s</w:t>
      </w:r>
      <w:r w:rsidR="00FA7E6A" w:rsidRPr="007F4729">
        <w:rPr>
          <w:strike/>
          <w:color w:val="000000" w:themeColor="text1"/>
          <w:szCs w:val="24"/>
        </w:rPr>
        <w:t>, have served to add resilience to</w:t>
      </w:r>
      <w:r w:rsidR="0032795E" w:rsidRPr="007F4729">
        <w:rPr>
          <w:strike/>
          <w:color w:val="000000" w:themeColor="text1"/>
          <w:szCs w:val="24"/>
        </w:rPr>
        <w:t xml:space="preserve"> such natural weather phenomena</w:t>
      </w:r>
      <w:r w:rsidR="001C4796" w:rsidRPr="007F4729">
        <w:rPr>
          <w:strike/>
          <w:color w:val="000000" w:themeColor="text1"/>
          <w:szCs w:val="24"/>
        </w:rPr>
        <w:t xml:space="preserve">. </w:t>
      </w:r>
      <w:r w:rsidR="00E7070D" w:rsidRPr="007F4729">
        <w:rPr>
          <w:strike/>
          <w:color w:val="000000" w:themeColor="text1"/>
          <w:szCs w:val="24"/>
        </w:rPr>
        <w:t xml:space="preserve">In </w:t>
      </w:r>
      <w:r w:rsidR="001E5E44" w:rsidRPr="007F4729">
        <w:rPr>
          <w:strike/>
          <w:color w:val="000000" w:themeColor="text1"/>
          <w:szCs w:val="24"/>
        </w:rPr>
        <w:t>advanced</w:t>
      </w:r>
      <w:r w:rsidR="00D95C11" w:rsidRPr="007F4729">
        <w:rPr>
          <w:strike/>
          <w:color w:val="000000" w:themeColor="text1"/>
          <w:szCs w:val="24"/>
        </w:rPr>
        <w:t xml:space="preserve"> nations such as the United States,</w:t>
      </w:r>
      <w:r w:rsidR="001C4796" w:rsidRPr="007F4729">
        <w:rPr>
          <w:strike/>
          <w:color w:val="000000" w:themeColor="text1"/>
          <w:szCs w:val="24"/>
        </w:rPr>
        <w:t xml:space="preserve"> advances have included </w:t>
      </w:r>
      <w:r w:rsidR="0028476C" w:rsidRPr="007F4729">
        <w:rPr>
          <w:strike/>
          <w:color w:val="000000" w:themeColor="text1"/>
          <w:szCs w:val="24"/>
        </w:rPr>
        <w:t>better housing, more equitable income,</w:t>
      </w:r>
      <w:r w:rsidR="00222A32" w:rsidRPr="007F4729">
        <w:rPr>
          <w:strike/>
          <w:color w:val="000000" w:themeColor="text1"/>
          <w:szCs w:val="24"/>
        </w:rPr>
        <w:t xml:space="preserve"> </w:t>
      </w:r>
      <w:r w:rsidR="005E5690" w:rsidRPr="007F4729">
        <w:rPr>
          <w:strike/>
          <w:color w:val="000000" w:themeColor="text1"/>
          <w:szCs w:val="24"/>
        </w:rPr>
        <w:t>fai</w:t>
      </w:r>
      <w:r w:rsidR="00E00271" w:rsidRPr="007F4729">
        <w:rPr>
          <w:strike/>
          <w:color w:val="000000" w:themeColor="text1"/>
          <w:szCs w:val="24"/>
        </w:rPr>
        <w:t xml:space="preserve">rer treatment </w:t>
      </w:r>
      <w:r w:rsidR="00417CF6" w:rsidRPr="007F4729">
        <w:rPr>
          <w:strike/>
          <w:color w:val="000000" w:themeColor="text1"/>
          <w:szCs w:val="24"/>
        </w:rPr>
        <w:t>of</w:t>
      </w:r>
      <w:r w:rsidR="00E00271" w:rsidRPr="007F4729">
        <w:rPr>
          <w:strike/>
          <w:color w:val="000000" w:themeColor="text1"/>
          <w:szCs w:val="24"/>
        </w:rPr>
        <w:t xml:space="preserve"> </w:t>
      </w:r>
      <w:r w:rsidR="00417CF6" w:rsidRPr="007F4729">
        <w:rPr>
          <w:strike/>
          <w:color w:val="000000" w:themeColor="text1"/>
          <w:szCs w:val="24"/>
        </w:rPr>
        <w:t>females</w:t>
      </w:r>
      <w:r w:rsidR="0025677F" w:rsidRPr="007F4729">
        <w:rPr>
          <w:strike/>
          <w:color w:val="000000" w:themeColor="text1"/>
          <w:szCs w:val="24"/>
        </w:rPr>
        <w:t xml:space="preserve"> and</w:t>
      </w:r>
      <w:r w:rsidR="00222A32" w:rsidRPr="007F4729">
        <w:rPr>
          <w:strike/>
          <w:color w:val="000000" w:themeColor="text1"/>
          <w:szCs w:val="24"/>
        </w:rPr>
        <w:t xml:space="preserve"> improved medical treatment. </w:t>
      </w:r>
      <w:r w:rsidR="00D95C11" w:rsidRPr="007F4729">
        <w:rPr>
          <w:strike/>
          <w:color w:val="000000" w:themeColor="text1"/>
          <w:szCs w:val="24"/>
        </w:rPr>
        <w:t>T</w:t>
      </w:r>
      <w:r w:rsidR="00964E09" w:rsidRPr="007F4729">
        <w:rPr>
          <w:strike/>
          <w:color w:val="000000" w:themeColor="text1"/>
          <w:szCs w:val="24"/>
        </w:rPr>
        <w:t>his progress</w:t>
      </w:r>
      <w:r w:rsidR="003F5B03" w:rsidRPr="007F4729">
        <w:rPr>
          <w:strike/>
          <w:color w:val="000000" w:themeColor="text1"/>
          <w:szCs w:val="24"/>
        </w:rPr>
        <w:t xml:space="preserve"> in human health</w:t>
      </w:r>
      <w:r w:rsidR="00964E09" w:rsidRPr="007F4729">
        <w:rPr>
          <w:strike/>
          <w:color w:val="000000" w:themeColor="text1"/>
          <w:szCs w:val="24"/>
        </w:rPr>
        <w:t xml:space="preserve"> </w:t>
      </w:r>
      <w:r w:rsidR="00BD44D7" w:rsidRPr="007F4729">
        <w:rPr>
          <w:strike/>
          <w:color w:val="000000" w:themeColor="text1"/>
          <w:szCs w:val="24"/>
        </w:rPr>
        <w:t>has not been</w:t>
      </w:r>
      <w:r w:rsidR="00964E09" w:rsidRPr="007F4729">
        <w:rPr>
          <w:strike/>
          <w:color w:val="000000" w:themeColor="text1"/>
          <w:szCs w:val="24"/>
        </w:rPr>
        <w:t xml:space="preserve"> constant nor </w:t>
      </w:r>
      <w:r w:rsidR="00BD44D7" w:rsidRPr="007F4729">
        <w:rPr>
          <w:strike/>
          <w:color w:val="000000" w:themeColor="text1"/>
          <w:szCs w:val="24"/>
        </w:rPr>
        <w:t xml:space="preserve">is it </w:t>
      </w:r>
      <w:r w:rsidR="00964E09" w:rsidRPr="007F4729">
        <w:rPr>
          <w:strike/>
          <w:color w:val="000000" w:themeColor="text1"/>
          <w:szCs w:val="24"/>
        </w:rPr>
        <w:t>inexorable.</w:t>
      </w:r>
      <w:r w:rsidR="00A473A1" w:rsidRPr="007F4729">
        <w:rPr>
          <w:strike/>
          <w:color w:val="000000" w:themeColor="text1"/>
          <w:szCs w:val="24"/>
        </w:rPr>
        <w:t xml:space="preserve"> </w:t>
      </w:r>
      <w:r w:rsidR="00964E09" w:rsidRPr="007F4729">
        <w:rPr>
          <w:strike/>
          <w:szCs w:val="24"/>
        </w:rPr>
        <w:t xml:space="preserve">As a by-product of the rapid progress of human civilisation, </w:t>
      </w:r>
      <w:r w:rsidR="00964E09" w:rsidRPr="007F4729">
        <w:rPr>
          <w:strike/>
          <w:color w:val="000000" w:themeColor="text1"/>
          <w:szCs w:val="24"/>
        </w:rPr>
        <w:t>a</w:t>
      </w:r>
      <w:r w:rsidR="007C5028" w:rsidRPr="007F4729">
        <w:rPr>
          <w:strike/>
          <w:color w:val="000000" w:themeColor="text1"/>
          <w:szCs w:val="24"/>
        </w:rPr>
        <w:t xml:space="preserve">nthropogenic </w:t>
      </w:r>
      <w:r w:rsidR="00C631CC" w:rsidRPr="007F4729">
        <w:rPr>
          <w:strike/>
          <w:color w:val="000000" w:themeColor="text1"/>
          <w:szCs w:val="24"/>
        </w:rPr>
        <w:t>c</w:t>
      </w:r>
      <w:r w:rsidR="008A5B9F" w:rsidRPr="007F4729">
        <w:rPr>
          <w:strike/>
          <w:color w:val="000000" w:themeColor="text1"/>
          <w:szCs w:val="24"/>
        </w:rPr>
        <w:t xml:space="preserve">limate change has caused </w:t>
      </w:r>
      <w:r w:rsidR="009507BB" w:rsidRPr="007F4729">
        <w:rPr>
          <w:strike/>
          <w:color w:val="000000" w:themeColor="text1"/>
          <w:szCs w:val="24"/>
        </w:rPr>
        <w:t xml:space="preserve">rapid </w:t>
      </w:r>
      <w:r w:rsidR="008A5B9F" w:rsidRPr="007F4729">
        <w:rPr>
          <w:strike/>
          <w:color w:val="000000" w:themeColor="text1"/>
          <w:szCs w:val="24"/>
        </w:rPr>
        <w:t>global warming, with several degrees increase in temperature compared with pre-industrial levels expected by the end of the 21</w:t>
      </w:r>
      <w:r w:rsidR="008A5B9F" w:rsidRPr="007F4729">
        <w:rPr>
          <w:strike/>
          <w:color w:val="000000" w:themeColor="text1"/>
          <w:szCs w:val="24"/>
          <w:vertAlign w:val="superscript"/>
        </w:rPr>
        <w:t>st</w:t>
      </w:r>
      <w:r w:rsidR="008A5B9F" w:rsidRPr="007F4729">
        <w:rPr>
          <w:strike/>
          <w:color w:val="000000" w:themeColor="text1"/>
          <w:szCs w:val="24"/>
        </w:rPr>
        <w:t xml:space="preserve"> century.</w:t>
      </w:r>
      <w:r w:rsidR="008A5B9F"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makers","type":"article-journal"},"uris":["http://www.mendeley.com/documents/?uuid=4c69fe2c-284f-45c2-bc1a-ae18b2694112"]}],"mendeley":{"formattedCitation":"(IPCC, 2018)","plainTextFormattedCitation":"(IPCC, 2018)","previouslyFormattedCitation":"(IPCC, 2018)"},"properties":{"noteIndex":0},"schema":"https://github.com/citation-style-language/schema/raw/master/csl-citation.json"}</w:instrText>
      </w:r>
      <w:r w:rsidR="008A5B9F" w:rsidRPr="007F4729">
        <w:rPr>
          <w:strike/>
          <w:color w:val="000000" w:themeColor="text1"/>
          <w:szCs w:val="24"/>
        </w:rPr>
        <w:fldChar w:fldCharType="separate"/>
      </w:r>
      <w:r w:rsidR="006B7E8C" w:rsidRPr="007F4729">
        <w:rPr>
          <w:strike/>
          <w:noProof/>
          <w:color w:val="000000" w:themeColor="text1"/>
          <w:szCs w:val="24"/>
        </w:rPr>
        <w:t>(IPCC, 2018)</w:t>
      </w:r>
      <w:r w:rsidR="008A5B9F" w:rsidRPr="007F4729">
        <w:rPr>
          <w:strike/>
          <w:color w:val="000000" w:themeColor="text1"/>
          <w:szCs w:val="24"/>
        </w:rPr>
        <w:fldChar w:fldCharType="end"/>
      </w:r>
      <w:r w:rsidR="008A5B9F" w:rsidRPr="007F4729">
        <w:rPr>
          <w:strike/>
          <w:color w:val="000000" w:themeColor="text1"/>
          <w:szCs w:val="24"/>
        </w:rPr>
        <w:t xml:space="preserve"> </w:t>
      </w:r>
      <w:r w:rsidR="002B6BF0" w:rsidRPr="007F4729">
        <w:rPr>
          <w:strike/>
          <w:color w:val="000000" w:themeColor="text1"/>
          <w:szCs w:val="24"/>
        </w:rPr>
        <w:t>The threats of climate change to the health of planet Earth</w:t>
      </w:r>
      <w:r w:rsidR="00FC2187" w:rsidRPr="007F4729">
        <w:rPr>
          <w:strike/>
          <w:color w:val="000000" w:themeColor="text1"/>
          <w:szCs w:val="24"/>
        </w:rPr>
        <w:t xml:space="preserve"> and its human inhabitants</w:t>
      </w:r>
      <w:r w:rsidR="002B6BF0" w:rsidRPr="007F4729">
        <w:rPr>
          <w:strike/>
          <w:color w:val="000000" w:themeColor="text1"/>
          <w:szCs w:val="24"/>
        </w:rPr>
        <w:t xml:space="preserve"> are</w:t>
      </w:r>
      <w:r w:rsidR="00A473A1" w:rsidRPr="007F4729">
        <w:rPr>
          <w:strike/>
          <w:color w:val="000000" w:themeColor="text1"/>
          <w:szCs w:val="24"/>
        </w:rPr>
        <w:t xml:space="preserve"> se</w:t>
      </w:r>
      <w:r w:rsidR="002F5785" w:rsidRPr="007F4729">
        <w:rPr>
          <w:strike/>
          <w:color w:val="000000" w:themeColor="text1"/>
          <w:szCs w:val="24"/>
        </w:rPr>
        <w:t>vere and existential</w:t>
      </w:r>
      <w:r w:rsidR="00170EAB" w:rsidRPr="007F4729">
        <w:rPr>
          <w:strike/>
          <w:color w:val="000000" w:themeColor="text1"/>
          <w:szCs w:val="24"/>
        </w:rPr>
        <w:t xml:space="preserve"> </w:t>
      </w:r>
      <w:r w:rsidR="002F5785"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{"citationItems":[{"id":"ITEM-1","itemData":{"DOI":"10.1016/S0140-6736(15)61044-3","ISBN":"1474-547X\r0140-6736","ISSN":"1474547X","PMID":"26188745","abstract":"With less than 5 months until the Conference of the Parties to the UN Framework Convention on Climate Change is held in Paris, France, the world has a unique but fast-closing window of opportunity. It is vital that the global community recognises that human and planetary health are two sides of the one climate coin, and that together they present a critical road for comitigation. But as we enter the second half of 2015— a year that will bring a new global development agenda with the Sustainable Development Goals, a World EXPO on Feeding the Planet, Energy for Life, and a defi ning juncture for climate action—it is the intersections of sustainability and health and their eff ect on climate mitigation that must be recognised, prioritised, and leveraged. Refl ecting the strong stewardship of The Lancet and others, planetary health is increasingly understood as a global health issue. Translating this understanding into action is now key, as outlined in the report of The Rockefeller Foundation–Lancet Commission on Planetary Health. 1 Finding a common language for this translation is a crucial step. When the 2013 Global Burden of Disease Study ranked the top causes of global disability and deaths, it was no surprise to many of us that diet-related, non-communicable diseases (NCDs) topped the list. 2 Simultaneously, as the world looks to curb and reduce climate emissions and protect major freshwater, land, and ocean resources, our food systems are now responsible for an estimated 32% of global emissions— more than from all land, sea, and air transport combined. 3 Agriculture is also the world's single largest consumer of freshwater, undermining the resilience of land-based ecosystems, which function as critical carbon sinks and habitats for biodiversity, and the largest source of nitrogen and phosphorus loading, causing eutrophication of freshwater and marine systems and emissions of nitrous oxide, a greenhouse gas. 4 If we can get it right on food, we will have come a long way to getting it right for people and the planet. Moreover, timelines are tight because humanity has now entered the Anthropocene. Science can say with disturbing certainty that our modern world constitutes a global force of change at the planetary scale; that humanity can disrupt the Earth's natural systems and therefore the Earth's life support processes. 5–7 To safeguard our planet, and enable a prosperous future for humanity, we must keep global warming below 2°C, which means zero carb…","author":[{"dropping-particle":"","family":"Demaio","given":"Alessandro R.","non-dropping-particle":"","parse-names":false,"suffix":""},{"dropping-particle":"","family":"Rockström","given":"Johan","non-dropping-particle":"","parse-names":false,"suffix":""}],"container-title":"The Lancet","id":"ITEM-1","issued":{"date-parts":[["2015"]]},"title":"Human and planetary health: Towards a common language","type":"article"},"uris":["http://www.mendeley.com/documents/?uuid=bf46cf63-7d7b-4844-a8f5-0b4cabd4e7de"]}],"mendeley":{"formattedCitation":"(Demaio &amp; Rockström, 2015)","plainTextFormattedCitation":"(Demaio &amp; Rockström, 2015)","previouslyFormattedCitation":"(Demaio &amp; Rockström, 2015)"},"properties":{"noteIndex":0},"schema":"https://github.com/citation-style-language/schema/raw/master/csl-citation.json"}</w:instrText>
      </w:r>
      <w:r w:rsidR="002F5785" w:rsidRPr="007F4729">
        <w:rPr>
          <w:strike/>
          <w:color w:val="000000" w:themeColor="text1"/>
          <w:szCs w:val="24"/>
        </w:rPr>
        <w:fldChar w:fldCharType="separate"/>
      </w:r>
      <w:r w:rsidR="00170EAB" w:rsidRPr="007F4729">
        <w:rPr>
          <w:strike/>
          <w:noProof/>
          <w:color w:val="000000" w:themeColor="text1"/>
          <w:szCs w:val="24"/>
        </w:rPr>
        <w:t>(Demaio &amp; Rockström, 2015)</w:t>
      </w:r>
      <w:r w:rsidR="002F5785" w:rsidRPr="007F4729">
        <w:rPr>
          <w:strike/>
          <w:color w:val="000000" w:themeColor="text1"/>
          <w:szCs w:val="24"/>
        </w:rPr>
        <w:fldChar w:fldCharType="end"/>
      </w:r>
      <w:r w:rsidR="00170EAB" w:rsidRPr="007F4729">
        <w:rPr>
          <w:strike/>
          <w:color w:val="000000" w:themeColor="text1"/>
          <w:szCs w:val="24"/>
        </w:rPr>
        <w:t>.</w:t>
      </w:r>
      <w:r w:rsidR="00893E1D" w:rsidRPr="007F4729">
        <w:rPr>
          <w:strike/>
          <w:color w:val="000000" w:themeColor="text1"/>
          <w:szCs w:val="24"/>
        </w:rPr>
        <w:t xml:space="preserve"> The reality of anthropogenic climate change</w:t>
      </w:r>
      <w:r w:rsidR="00A473A1" w:rsidRPr="007F4729">
        <w:rPr>
          <w:strike/>
          <w:color w:val="000000" w:themeColor="text1"/>
          <w:szCs w:val="24"/>
        </w:rPr>
        <w:t xml:space="preserve"> </w:t>
      </w:r>
      <w:r w:rsidR="00893E1D" w:rsidRPr="007F4729">
        <w:rPr>
          <w:strike/>
          <w:color w:val="000000" w:themeColor="text1"/>
          <w:szCs w:val="24"/>
        </w:rPr>
        <w:t>is</w:t>
      </w:r>
      <w:r w:rsidR="00A473A1" w:rsidRPr="007F4729">
        <w:rPr>
          <w:strike/>
          <w:color w:val="000000" w:themeColor="text1"/>
          <w:szCs w:val="24"/>
        </w:rPr>
        <w:t xml:space="preserve"> also</w:t>
      </w:r>
      <w:r w:rsidR="002B6BF0" w:rsidRPr="007F4729">
        <w:rPr>
          <w:strike/>
          <w:color w:val="000000" w:themeColor="text1"/>
          <w:szCs w:val="24"/>
        </w:rPr>
        <w:t xml:space="preserve"> well-established and </w:t>
      </w:r>
      <w:r w:rsidR="008D122B" w:rsidRPr="007F4729">
        <w:rPr>
          <w:strike/>
          <w:color w:val="000000" w:themeColor="text1"/>
          <w:szCs w:val="24"/>
        </w:rPr>
        <w:t>accepted</w:t>
      </w:r>
      <w:r w:rsidR="00170EAB" w:rsidRPr="007F4729">
        <w:rPr>
          <w:strike/>
          <w:color w:val="000000" w:themeColor="text1"/>
          <w:szCs w:val="24"/>
        </w:rPr>
        <w:t xml:space="preserve"> </w:t>
      </w:r>
      <w:r w:rsidR="00177445"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{"citationItems":[{"id":"ITEM-1","itemData":{"DOI":"10.1088/1748-9326/11/4/048002","ISBN":"1748-9326","ISSN":"17489326","PMID":"23287718","abstract":"The consensus that humans are causing recent global warming is shared by 90%–100% of publishing climate scientists according to six independent studies by co-authors of this paper. Those results are consistent with the 97% consensus reported by Cook et al (Environ. Res. Lett. 8 024024) based on 11 944 abstracts of research papers, of which 4014 took a position on the cause of recent global warming. A survey of authors of those papers (N = 2412 papers) also supported a 97% consensus. Tol (2016 Environ. Res. Lett. 11 048001) comes to a different conclusion using results from surveys of non-experts such as economic geologists and a self-selected group of those who reject the consensus. We demonstrate that this outcome is not unexpected because the level of consensus correlates with expertise in climate science. At one point, Tol also reduces the apparent consensus by assuming that abstracts that do not explicitly state the cause of global warming ('no position') represent non-endorsement, an approach that if applied elsewhere would reject consensus on well-established theories such as plate tectonics. We examine the available studies and conclude that the finding of 97% consensus in published climate research is robust and consistent with other surveys of climate scientists and peer-reviewed studies.","author":[{"dropping-particle":"","family":"Cook","given":"John","non-dropping-particle":"","parse-names":false,"suffix":""},{"dropping-particle":"","family":"Oreskes","given":"Naomi","non-dropping-particle":"","parse-names":false,"suffix":""},{"dropping-particle":"","family":"Doran","given":"Peter T.","non-dropping-particle":"","parse-names":false,"suffix":""},{"dropping-particle":"","family":"Anderegg","given":"William R.L.","non-dropping-particle":"","parse-names":false,"suffix":""},{"dropping-particle":"","family":"Verheggen","given":"Bart","non-dropping-particle":"","parse-names":false,"suffix":""},{"dropping-particle":"","family":"Maibach","given":"Ed W.","non-dropping-particle":"","parse-names":false,"suffix":""},{"dropping-particle":"","family":"Carlton","given":"J. Stuart","non-dropping-particle":"","parse-names":false,"suffix":""},{"dropping-particle":"","family":"Lewandowsky","given":"Stephan","non-dropping-particle":"","parse-names":false,"suffix":""},{"dropping-particle":"","family":"Skuce","given":"Andrew G.","non-dropping-particle":"","parse-names":false,"suffix":""},{"dropping-particle":"","family":"Green","given":"Sarah A.","non-dropping-particle":"","parse-names":false,"suffix":""},{"dropping-particle":"","family":"Nuccitelli","given":"Dana","non-dropping-particle":"","parse-names":false,"suffix":""},{"dropping-particle":"","family":"Jacobs","given":"Peter","non-dropping-particle":"","parse-names":false,"suffix":""},{"dropping-particle":"","family":"Richardson","given":"Mark","non-dropping-particle":"","parse-names":false,"suffix":""},{"dropping-particle":"","family":"Winkler","given":"Bärbel","non-dropping-particle":"","parse-names":false,"suffix":""},{"dropping-particle":"","family":"Painting","given":"Rob","non-dropping-particle":"","parse-names":false,"suffix":""},{"dropping-particle":"","family":"Rice","given":"Ken","non-dropping-particle":"","parse-names":false,"suffix":""}],"container-title":"Environmental Research Letters","id":"ITEM-1","issued":{"date-parts":[["2016"]]},"title":"Consensus on consensus: A synthesis of consensus estimates on human-caused global warming","type":"article-journal"},"uris":["http://www.mendeley.com/documents/?uuid=74448c60-d43b-4ca5-ae10-4960ac8207cc"]}],"mendeley":{"formattedCitation":"(Cook et al., 2016)","plainTextFormattedCitation":"(Cook et al., 2016)","previouslyFormattedCitation":"(Cook et al., 2016)"},"properties":{"noteIndex":0},"schema":"https://github.com/citation-style-language/schema/raw/master/csl-citation.json"}</w:instrText>
      </w:r>
      <w:r w:rsidR="00177445" w:rsidRPr="007F4729">
        <w:rPr>
          <w:strike/>
          <w:color w:val="000000" w:themeColor="text1"/>
          <w:szCs w:val="24"/>
        </w:rPr>
        <w:fldChar w:fldCharType="separate"/>
      </w:r>
      <w:r w:rsidR="006B7E8C" w:rsidRPr="007F4729">
        <w:rPr>
          <w:strike/>
          <w:noProof/>
          <w:color w:val="000000" w:themeColor="text1"/>
          <w:szCs w:val="24"/>
        </w:rPr>
        <w:t>(Cook et al., 2016)</w:t>
      </w:r>
      <w:r w:rsidR="00177445" w:rsidRPr="007F4729">
        <w:rPr>
          <w:strike/>
          <w:color w:val="000000" w:themeColor="text1"/>
          <w:szCs w:val="24"/>
        </w:rPr>
        <w:fldChar w:fldCharType="end"/>
      </w:r>
      <w:r w:rsidR="00170EAB" w:rsidRPr="007F4729">
        <w:rPr>
          <w:strike/>
          <w:color w:val="000000" w:themeColor="text1"/>
          <w:szCs w:val="24"/>
        </w:rPr>
        <w:t>.</w:t>
      </w:r>
      <w:r w:rsidR="00621F7C" w:rsidRPr="007F4729">
        <w:rPr>
          <w:strike/>
          <w:color w:val="000000" w:themeColor="text1"/>
          <w:szCs w:val="24"/>
        </w:rPr>
        <w:t xml:space="preserve"> </w:t>
      </w:r>
      <w:r w:rsidR="00056C5A" w:rsidRPr="007F4729">
        <w:rPr>
          <w:strike/>
          <w:color w:val="000000" w:themeColor="text1"/>
          <w:szCs w:val="24"/>
        </w:rPr>
        <w:t xml:space="preserve">Partly </w:t>
      </w:r>
      <w:r w:rsidR="001455E1" w:rsidRPr="007F4729">
        <w:rPr>
          <w:strike/>
          <w:color w:val="000000" w:themeColor="text1"/>
          <w:szCs w:val="24"/>
        </w:rPr>
        <w:t>due to</w:t>
      </w:r>
      <w:r w:rsidR="00056C5A" w:rsidRPr="007F4729">
        <w:rPr>
          <w:strike/>
          <w:color w:val="000000" w:themeColor="text1"/>
          <w:szCs w:val="24"/>
        </w:rPr>
        <w:t xml:space="preserve"> this, t</w:t>
      </w:r>
      <w:r w:rsidR="00621F7C" w:rsidRPr="007F4729">
        <w:rPr>
          <w:strike/>
          <w:color w:val="000000" w:themeColor="text1"/>
          <w:szCs w:val="24"/>
        </w:rPr>
        <w:t>he natural world is under threat from unprecedente</w:t>
      </w:r>
      <w:r w:rsidR="006D11B4" w:rsidRPr="007F4729">
        <w:rPr>
          <w:strike/>
          <w:color w:val="000000" w:themeColor="text1"/>
          <w:szCs w:val="24"/>
        </w:rPr>
        <w:t>d risk of mass extinction</w:t>
      </w:r>
      <w:r w:rsidR="008C2507" w:rsidRPr="007F4729">
        <w:rPr>
          <w:strike/>
          <w:color w:val="000000" w:themeColor="text1"/>
          <w:szCs w:val="24"/>
        </w:rPr>
        <w:t xml:space="preserve"> </w:t>
      </w:r>
      <w:r w:rsidR="0044079D"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{"citationItems":[{"id":"ITEM-1","itemData":{"DOI":"10.1038/nature09678","ISBN":"1476-4687 (Electronic)\\r0028-0836 (Linking)","ISSN":"00280836","PMID":"21368823","abstract":"Palaeontologists characterize mass extinctions as times when the Earth loses more than three-quarters of its species in a geologically short interval, as has happened only five times in the past 540 million years or so. Biologists now suggest that a sixth mass extinction may be under way, given the known species losses over the past few centuries and millennia. Here we review how differences between fossil and modern data and the addition of recently available palaeontological information influence our understanding of the current extinction crisis. Our results confirm that current extinction rates are higher than would be expected from the fossil record, highlighting the need for effective conservation measures.","author":[{"dropping-particle":"","family":"Barnosky","given":"Anthony D.","non-dropping-particle":"","parse-names":false,"suffix":""},{"dropping-particle":"","family":"Matzke","given":"Nicholas","non-dropping-particle":"","parse-names":false,"suffix":""},{"dropping-particle":"","family":"Tomiya","given":"Susumu","non-dropping-particle":"","parse-names":false,"suffix":""},{"dropping-particle":"","family":"Wogan","given":"Guinevere O.U.","non-dropping-particle":"","parse-names":false,"suffix":""},{"dropping-particle":"","family":"Swartz","given":"Brian","non-dropping-particle":"","parse-names":false,"suffix":""},{"dropping-particle":"","family":"Quental","given":"Tiago B.","non-dropping-particle":"","parse-names":false,"suffix":""},{"dropping-particle":"","family":"Marshall","given":"Charles","non-dropping-particle":"","parse-names":false,"suffix":""},{"dropping-particle":"","family":"McGuire","given":"Jenny L.","non-dropping-particle":"","parse-names":false,"suffix":""},{"dropping-particle":"","family":"Lindsey","given":"Emily L.","non-dropping-particle":"","parse-names":false,"suffix":""},{"dropping-particle":"","family":"Maguire","given":"Kaitlin C.","non-dropping-particle":"","parse-names":false,"suffix":""},{"dropping-particle":"","family":"Mersey","given":"Ben","non-dropping-particle":"","parse-names":false,"suffix":""},{"dropping-particle":"","family":"Ferrer","given":"Elizabeth A.","non-dropping-particle":"","parse-names":false,"suffix":""}],"container-title":"Nature","id":"ITEM-1","issued":{"date-parts":[["2011"]]},"title":"Has the Earth's sixth mass extinction already arrived?","type":"article"},"uris":["http://www.mendeley.com/documents/?uuid=d6f2604a-04df-4ef4-95de-5aab1ccde632"]}],"mendeley":{"formattedCitation":"(Barnosky et al., 2011)","plainTextFormattedCitation":"(Barnosky et al., 2011)","previouslyFormattedCitation":"(Barnosky et al., 2011)"},"properties":{"noteIndex":0},"schema":"https://github.com/citation-style-language/schema/raw/master/csl-citation.json"}</w:instrText>
      </w:r>
      <w:r w:rsidR="0044079D" w:rsidRPr="007F4729">
        <w:rPr>
          <w:strike/>
          <w:color w:val="000000" w:themeColor="text1"/>
          <w:szCs w:val="24"/>
        </w:rPr>
        <w:fldChar w:fldCharType="separate"/>
      </w:r>
      <w:r w:rsidR="006B7E8C" w:rsidRPr="007F4729">
        <w:rPr>
          <w:strike/>
          <w:noProof/>
          <w:color w:val="000000" w:themeColor="text1"/>
          <w:szCs w:val="24"/>
        </w:rPr>
        <w:t>(Barnosky et al., 2011)</w:t>
      </w:r>
      <w:r w:rsidR="0044079D" w:rsidRPr="007F4729">
        <w:rPr>
          <w:strike/>
          <w:color w:val="000000" w:themeColor="text1"/>
          <w:szCs w:val="24"/>
        </w:rPr>
        <w:fldChar w:fldCharType="end"/>
      </w:r>
      <w:r w:rsidR="008C2507" w:rsidRPr="007F4729">
        <w:rPr>
          <w:strike/>
          <w:color w:val="000000" w:themeColor="text1"/>
          <w:szCs w:val="24"/>
        </w:rPr>
        <w:t>.</w:t>
      </w:r>
      <w:r w:rsidR="00D75978" w:rsidRPr="007F4729">
        <w:rPr>
          <w:strike/>
          <w:color w:val="000000" w:themeColor="text1"/>
          <w:szCs w:val="24"/>
        </w:rPr>
        <w:t xml:space="preserve"> Human life is far from immune.</w:t>
      </w:r>
      <w:r w:rsidR="008A5B9F" w:rsidRPr="007F4729">
        <w:rPr>
          <w:strike/>
          <w:color w:val="000000" w:themeColor="text1"/>
          <w:szCs w:val="24"/>
        </w:rPr>
        <w:t xml:space="preserve"> </w:t>
      </w:r>
    </w:p>
    <w:p w14:paraId="4D2E5741" w14:textId="77777777" w:rsidR="00D551EC" w:rsidRPr="007F4729" w:rsidRDefault="001C27D1" w:rsidP="00D551EC">
      <w:pPr>
        <w:ind w:firstLine="720"/>
        <w:rPr>
          <w:strike/>
          <w:color w:val="000000" w:themeColor="text1"/>
          <w:szCs w:val="24"/>
        </w:rPr>
      </w:pPr>
      <w:r w:rsidRPr="007F4729">
        <w:rPr>
          <w:strike/>
          <w:szCs w:val="24"/>
        </w:rPr>
        <w:t xml:space="preserve">While </w:t>
      </w:r>
      <w:r w:rsidR="00A75F9A" w:rsidRPr="007F4729">
        <w:rPr>
          <w:strike/>
          <w:szCs w:val="24"/>
        </w:rPr>
        <w:t xml:space="preserve">human </w:t>
      </w:r>
      <w:r w:rsidRPr="007F4729">
        <w:rPr>
          <w:strike/>
          <w:szCs w:val="24"/>
        </w:rPr>
        <w:t xml:space="preserve">deaths from natural disasters, for example floods and cyclones, </w:t>
      </w:r>
      <w:r w:rsidR="00393C87" w:rsidRPr="007F4729">
        <w:rPr>
          <w:strike/>
          <w:szCs w:val="24"/>
        </w:rPr>
        <w:t>are predicted to increase</w:t>
      </w:r>
      <w:r w:rsidR="008B0948" w:rsidRPr="007F4729">
        <w:rPr>
          <w:strike/>
          <w:szCs w:val="24"/>
        </w:rPr>
        <w:t xml:space="preserve">, </w:t>
      </w:r>
      <w:r w:rsidR="00A166AF" w:rsidRPr="007F4729">
        <w:rPr>
          <w:strike/>
          <w:szCs w:val="24"/>
        </w:rPr>
        <w:t xml:space="preserve">potentially </w:t>
      </w:r>
      <w:r w:rsidR="008B0948" w:rsidRPr="007F4729">
        <w:rPr>
          <w:strike/>
          <w:szCs w:val="24"/>
        </w:rPr>
        <w:t>more insidious is</w:t>
      </w:r>
      <w:r w:rsidR="000340B4" w:rsidRPr="007F4729">
        <w:rPr>
          <w:strike/>
          <w:szCs w:val="24"/>
        </w:rPr>
        <w:t xml:space="preserve"> the impact of increasing exposure to</w:t>
      </w:r>
      <w:r w:rsidR="008B0948" w:rsidRPr="007F4729">
        <w:rPr>
          <w:strike/>
          <w:szCs w:val="24"/>
        </w:rPr>
        <w:t xml:space="preserve"> heat </w:t>
      </w:r>
      <w:r w:rsidR="000340B4" w:rsidRPr="007F4729">
        <w:rPr>
          <w:strike/>
          <w:szCs w:val="24"/>
        </w:rPr>
        <w:t xml:space="preserve">that global </w:t>
      </w:r>
      <w:r w:rsidR="008918C1" w:rsidRPr="007F4729">
        <w:rPr>
          <w:strike/>
          <w:szCs w:val="24"/>
        </w:rPr>
        <w:t xml:space="preserve">warming will bring about. </w:t>
      </w:r>
      <w:r w:rsidR="00457F80" w:rsidRPr="007F4729">
        <w:rPr>
          <w:strike/>
          <w:szCs w:val="24"/>
        </w:rPr>
        <w:t>H</w:t>
      </w:r>
      <w:r w:rsidR="0092112F" w:rsidRPr="007F4729">
        <w:rPr>
          <w:strike/>
          <w:szCs w:val="24"/>
        </w:rPr>
        <w:t xml:space="preserve">eat waves, </w:t>
      </w:r>
      <w:r w:rsidR="00457F80" w:rsidRPr="007F4729">
        <w:rPr>
          <w:strike/>
          <w:szCs w:val="24"/>
        </w:rPr>
        <w:t>while not</w:t>
      </w:r>
      <w:r w:rsidR="0092112F" w:rsidRPr="007F4729">
        <w:rPr>
          <w:strike/>
          <w:szCs w:val="24"/>
        </w:rPr>
        <w:t xml:space="preserve"> yet</w:t>
      </w:r>
      <w:r w:rsidR="00457F80" w:rsidRPr="007F4729">
        <w:rPr>
          <w:strike/>
          <w:szCs w:val="24"/>
        </w:rPr>
        <w:t xml:space="preserve"> recognized as </w:t>
      </w:r>
      <w:r w:rsidR="00C75DC7" w:rsidRPr="007F4729">
        <w:rPr>
          <w:strike/>
          <w:szCs w:val="24"/>
        </w:rPr>
        <w:t xml:space="preserve">a </w:t>
      </w:r>
      <w:r w:rsidR="0092112F" w:rsidRPr="007F4729">
        <w:rPr>
          <w:strike/>
          <w:szCs w:val="24"/>
        </w:rPr>
        <w:t>natural disaster</w:t>
      </w:r>
      <w:r w:rsidR="000D4E37" w:rsidRPr="007F4729">
        <w:rPr>
          <w:strike/>
          <w:szCs w:val="24"/>
        </w:rPr>
        <w:t xml:space="preserve"> under the Sendai Framework for Disaster Risk Reduction</w:t>
      </w:r>
      <w:r w:rsidR="00E56417" w:rsidRPr="007F4729">
        <w:rPr>
          <w:strike/>
          <w:szCs w:val="24"/>
        </w:rPr>
        <w:t xml:space="preserve"> </w:t>
      </w:r>
      <w:r w:rsidR="0060743F" w:rsidRPr="007F4729">
        <w:rPr>
          <w:strike/>
          <w:szCs w:val="24"/>
        </w:rPr>
        <w:fldChar w:fldCharType="begin" w:fldLock="1"/>
      </w:r>
      <w:r w:rsidR="00170EAB" w:rsidRPr="007F4729">
        <w:rPr>
          <w:strike/>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2015 - 2030","type":"article-journal"},"uris":["http://www.mendeley.com/documents/?uuid=53299976-51c2-4fb5-9b68-005a1c8c7a54"]}],"mendeley":{"formattedCitation":"(UNISDR, 2015)","plainTextFormattedCitation":"(UNISDR, 2015)","previouslyFormattedCitation":"(UNISDR, 2015)"},"properties":{"noteIndex":0},"schema":"https://github.com/citation-style-language/schema/raw/master/csl-citation.json"}</w:instrText>
      </w:r>
      <w:r w:rsidR="0060743F" w:rsidRPr="007F4729">
        <w:rPr>
          <w:strike/>
          <w:szCs w:val="24"/>
        </w:rPr>
        <w:fldChar w:fldCharType="separate"/>
      </w:r>
      <w:r w:rsidR="006B7E8C" w:rsidRPr="007F4729">
        <w:rPr>
          <w:strike/>
          <w:noProof/>
          <w:szCs w:val="24"/>
        </w:rPr>
        <w:t>(UNISDR, 2015)</w:t>
      </w:r>
      <w:r w:rsidR="0060743F" w:rsidRPr="007F4729">
        <w:rPr>
          <w:strike/>
          <w:szCs w:val="24"/>
        </w:rPr>
        <w:fldChar w:fldCharType="end"/>
      </w:r>
      <w:r w:rsidR="00E56417" w:rsidRPr="007F4729">
        <w:rPr>
          <w:strike/>
          <w:szCs w:val="24"/>
        </w:rPr>
        <w:t>,</w:t>
      </w:r>
      <w:r w:rsidR="004059E2" w:rsidRPr="007F4729">
        <w:rPr>
          <w:strike/>
          <w:szCs w:val="24"/>
        </w:rPr>
        <w:t xml:space="preserve"> </w:t>
      </w:r>
      <w:r w:rsidR="00457F80" w:rsidRPr="007F4729">
        <w:rPr>
          <w:strike/>
          <w:szCs w:val="24"/>
        </w:rPr>
        <w:t xml:space="preserve">are </w:t>
      </w:r>
      <w:r w:rsidR="00C75DC7" w:rsidRPr="007F4729">
        <w:rPr>
          <w:strike/>
          <w:szCs w:val="24"/>
        </w:rPr>
        <w:t xml:space="preserve">increasingly </w:t>
      </w:r>
      <w:r w:rsidR="00C75DC7" w:rsidRPr="007F4729">
        <w:rPr>
          <w:strike/>
          <w:szCs w:val="24"/>
        </w:rPr>
        <w:lastRenderedPageBreak/>
        <w:t xml:space="preserve">viewed as a threat to </w:t>
      </w:r>
      <w:r w:rsidR="00E34FAC" w:rsidRPr="007F4729">
        <w:rPr>
          <w:strike/>
          <w:szCs w:val="24"/>
        </w:rPr>
        <w:t>human health.</w:t>
      </w:r>
      <w:r w:rsidR="003D4A66" w:rsidRPr="007F4729">
        <w:rPr>
          <w:strike/>
          <w:szCs w:val="24"/>
        </w:rPr>
        <w:t xml:space="preserve"> </w:t>
      </w:r>
      <w:r w:rsidR="004674FA" w:rsidRPr="007F4729">
        <w:rPr>
          <w:strike/>
          <w:color w:val="000000" w:themeColor="text1"/>
          <w:szCs w:val="24"/>
        </w:rPr>
        <w:t>However, e</w:t>
      </w:r>
      <w:r w:rsidR="002B6BF0" w:rsidRPr="007F4729">
        <w:rPr>
          <w:strike/>
          <w:color w:val="000000" w:themeColor="text1"/>
          <w:szCs w:val="24"/>
        </w:rPr>
        <w:t>ven slight deviations from historical average temperatures, or temperature anomalies, produce changes in health outcomes, due to disruption to adaptation and changes in behaviour</w:t>
      </w:r>
      <w:r w:rsidR="00E56417" w:rsidRPr="007F4729">
        <w:rPr>
          <w:strike/>
          <w:color w:val="000000" w:themeColor="text1"/>
          <w:szCs w:val="24"/>
        </w:rPr>
        <w:t xml:space="preserve"> </w:t>
      </w:r>
      <w:r w:rsidR="002B6BF0"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reviews","type":"article-journal","volume":"586"},"uris":["http://www.mendeley.com/documents/?uuid=ec8f9b0b-9e5a-4af2-97b8-252be22410de"]}],"mendeley":{"formattedCitation":"(Basu, 2009; Antonio Gasparrini et al., 2015; Song et al., 2017; Ye et al., 2012)","plainTextFormattedCitation":"(Basu, 2009; Antonio Gasparrini et al., 2015; Song et al., 2017; Ye et al., 2012)","previouslyFormattedCitation":"(Basu, 2009; Antonio Gasparrini et al., 2015; Song et al., 2017; Ye et al., 2012)"},"properties":{"noteIndex":0},"schema":"https://github.com/citation-style-language/schema/raw/master/csl-citation.json"}</w:instrText>
      </w:r>
      <w:r w:rsidR="002B6BF0" w:rsidRPr="007F4729">
        <w:rPr>
          <w:strike/>
          <w:color w:val="000000" w:themeColor="text1"/>
          <w:szCs w:val="24"/>
        </w:rPr>
        <w:fldChar w:fldCharType="separate"/>
      </w:r>
      <w:r w:rsidR="006B7E8C" w:rsidRPr="007F4729">
        <w:rPr>
          <w:strike/>
          <w:noProof/>
          <w:color w:val="000000" w:themeColor="text1"/>
          <w:szCs w:val="24"/>
        </w:rPr>
        <w:t>(Basu, 2009; Antonio Gasparrini et al., 2015; Song et al., 2017; Ye et al., 2012)</w:t>
      </w:r>
      <w:r w:rsidR="002B6BF0" w:rsidRPr="007F4729">
        <w:rPr>
          <w:strike/>
          <w:color w:val="000000" w:themeColor="text1"/>
          <w:szCs w:val="24"/>
        </w:rPr>
        <w:fldChar w:fldCharType="end"/>
      </w:r>
      <w:r w:rsidR="00E56417" w:rsidRPr="007F4729">
        <w:rPr>
          <w:strike/>
          <w:color w:val="000000" w:themeColor="text1"/>
          <w:szCs w:val="24"/>
        </w:rPr>
        <w:t>.</w:t>
      </w:r>
      <w:r w:rsidR="002B6BF0" w:rsidRPr="007F4729">
        <w:rPr>
          <w:strike/>
          <w:color w:val="000000" w:themeColor="text1"/>
          <w:szCs w:val="24"/>
        </w:rPr>
        <w:t xml:space="preserve"> The increasing frequency of anomalous temperature caused by climate change will therefore likely impact health even in temperate countries like the USA.</w:t>
      </w:r>
      <w:r w:rsidR="00961B3A" w:rsidRPr="007F4729">
        <w:rPr>
          <w:strike/>
          <w:color w:val="000000" w:themeColor="text1"/>
          <w:szCs w:val="24"/>
        </w:rPr>
        <w:t xml:space="preserve"> Heat waves kill more people in th</w:t>
      </w:r>
      <w:r w:rsidR="00E35C59" w:rsidRPr="007F4729">
        <w:rPr>
          <w:strike/>
          <w:color w:val="000000" w:themeColor="text1"/>
          <w:szCs w:val="24"/>
        </w:rPr>
        <w:t>e USA than any other phenomenon</w:t>
      </w:r>
      <w:r w:rsidR="00646EB3" w:rsidRPr="007F4729">
        <w:rPr>
          <w:strike/>
          <w:color w:val="000000" w:themeColor="text1"/>
          <w:szCs w:val="24"/>
        </w:rPr>
        <w:t xml:space="preserve"> </w:t>
      </w:r>
      <w:r w:rsidR="008F5C6A"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Geographics","id":"ITEM-1","issued":{"date-parts":[["2008"]]},"title":"Spatial patterns of natural hazards mortality in the United States","type":"article-journal"},"uris":["http://www.mendeley.com/documents/?uuid=ece0694e-a051-4310-83ac-190dbab9283f"]}],"mendeley":{"formattedCitation":"(Borden &amp; Cutter, 2008)","plainTextFormattedCitation":"(Borden &amp; Cutter, 2008)","previouslyFormattedCitation":"(Borden &amp; Cutter, 2008)"},"properties":{"noteIndex":0},"schema":"https://github.com/citation-style-language/schema/raw/master/csl-citation.json"}</w:instrText>
      </w:r>
      <w:r w:rsidR="008F5C6A" w:rsidRPr="007F4729">
        <w:rPr>
          <w:strike/>
          <w:color w:val="000000" w:themeColor="text1"/>
          <w:szCs w:val="24"/>
        </w:rPr>
        <w:fldChar w:fldCharType="separate"/>
      </w:r>
      <w:r w:rsidR="006B7E8C" w:rsidRPr="007F4729">
        <w:rPr>
          <w:strike/>
          <w:noProof/>
          <w:color w:val="000000" w:themeColor="text1"/>
          <w:szCs w:val="24"/>
        </w:rPr>
        <w:t>(Borden &amp; Cutter, 2008)</w:t>
      </w:r>
      <w:r w:rsidR="008F5C6A" w:rsidRPr="007F4729">
        <w:rPr>
          <w:strike/>
          <w:color w:val="000000" w:themeColor="text1"/>
          <w:szCs w:val="24"/>
        </w:rPr>
        <w:fldChar w:fldCharType="end"/>
      </w:r>
      <w:r w:rsidR="00646EB3" w:rsidRPr="007F4729">
        <w:rPr>
          <w:strike/>
          <w:color w:val="000000" w:themeColor="text1"/>
          <w:szCs w:val="24"/>
        </w:rPr>
        <w:t>.</w:t>
      </w:r>
    </w:p>
    <w:p w14:paraId="30401F0B" w14:textId="53FA8788" w:rsidR="00537C20" w:rsidRPr="007F4729" w:rsidRDefault="00E53260" w:rsidP="00D551EC">
      <w:pPr>
        <w:ind w:firstLine="720"/>
        <w:rPr>
          <w:strike/>
          <w:color w:val="000000" w:themeColor="text1"/>
          <w:szCs w:val="24"/>
        </w:rPr>
      </w:pPr>
      <w:r w:rsidRPr="007F4729">
        <w:rPr>
          <w:strike/>
          <w:szCs w:val="24"/>
        </w:rPr>
        <w:t>The remarkable health gains made over the 20</w:t>
      </w:r>
      <w:r w:rsidRPr="007F4729">
        <w:rPr>
          <w:strike/>
          <w:szCs w:val="24"/>
          <w:vertAlign w:val="superscript"/>
        </w:rPr>
        <w:t>th</w:t>
      </w:r>
      <w:r w:rsidRPr="007F4729">
        <w:rPr>
          <w:strike/>
          <w:szCs w:val="24"/>
        </w:rPr>
        <w:t xml:space="preserve"> century could potentially be reversed by the impacts of climate change</w:t>
      </w:r>
      <w:r w:rsidR="00CB327D" w:rsidRPr="007F4729">
        <w:rPr>
          <w:strike/>
          <w:szCs w:val="24"/>
        </w:rPr>
        <w:t xml:space="preserve"> </w:t>
      </w:r>
      <w:r w:rsidR="00F36ED3" w:rsidRPr="007F4729">
        <w:rPr>
          <w:strike/>
          <w:szCs w:val="24"/>
        </w:rPr>
        <w:fldChar w:fldCharType="begin" w:fldLock="1"/>
      </w:r>
      <w:r w:rsidR="00170EAB" w:rsidRPr="007F4729">
        <w:rPr>
          <w:strike/>
          <w:szCs w:val="24"/>
        </w:rPr>
        <w:instrText>ADDIN CSL_CITATION {"citationItems":[{"id":"ITEM-1","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-1","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change","type":"article-journal","volume":"373"},"uris":["http://www.mendeley.com/documents/?uuid=fbc6725f-19d0-4655-a579-25764ddf7b28"]}],"mendeley":{"formattedCitation":"(Costello et al., 2009)","plainTextFormattedCitation":"(Costello et al., 2009)","previouslyFormattedCitation":"(Costello et al., 2009)"},"properties":{"noteIndex":0},"schema":"https://github.com/citation-style-language/schema/raw/master/csl-citation.json"}</w:instrText>
      </w:r>
      <w:r w:rsidR="00F36ED3" w:rsidRPr="007F4729">
        <w:rPr>
          <w:strike/>
          <w:szCs w:val="24"/>
        </w:rPr>
        <w:fldChar w:fldCharType="separate"/>
      </w:r>
      <w:r w:rsidR="006B7E8C" w:rsidRPr="007F4729">
        <w:rPr>
          <w:strike/>
          <w:noProof/>
          <w:szCs w:val="24"/>
        </w:rPr>
        <w:t>(Costello et al., 2009)</w:t>
      </w:r>
      <w:r w:rsidR="00F36ED3" w:rsidRPr="007F4729">
        <w:rPr>
          <w:strike/>
          <w:szCs w:val="24"/>
        </w:rPr>
        <w:fldChar w:fldCharType="end"/>
      </w:r>
      <w:r w:rsidR="00CB327D" w:rsidRPr="007F4729">
        <w:rPr>
          <w:strike/>
          <w:szCs w:val="24"/>
        </w:rPr>
        <w:t>.</w:t>
      </w:r>
      <w:r w:rsidRPr="007F4729">
        <w:rPr>
          <w:strike/>
          <w:szCs w:val="24"/>
        </w:rPr>
        <w:t xml:space="preserve"> It is important, therefore, to be able to quantify the potential impact of climate c</w:t>
      </w:r>
      <w:r w:rsidR="007B6604" w:rsidRPr="007F4729">
        <w:rPr>
          <w:strike/>
          <w:szCs w:val="24"/>
        </w:rPr>
        <w:t>hange on human health outcom</w:t>
      </w:r>
      <w:r w:rsidR="004E31A7" w:rsidRPr="007F4729">
        <w:rPr>
          <w:strike/>
          <w:szCs w:val="24"/>
        </w:rPr>
        <w:t>es</w:t>
      </w:r>
      <w:r w:rsidR="00526044" w:rsidRPr="007F4729">
        <w:rPr>
          <w:strike/>
          <w:szCs w:val="24"/>
        </w:rPr>
        <w:t xml:space="preserve"> in a risk assessment</w:t>
      </w:r>
      <w:r w:rsidR="004E31A7" w:rsidRPr="007F4729">
        <w:rPr>
          <w:strike/>
          <w:szCs w:val="24"/>
        </w:rPr>
        <w:t xml:space="preserve">, as it will help with decision makers and stakeholders to plan appropriately for future climate change-affected societal issues. </w:t>
      </w:r>
      <w:r w:rsidRPr="007F4729">
        <w:rPr>
          <w:strike/>
          <w:szCs w:val="24"/>
        </w:rPr>
        <w:t>An understanding of vulnerability and risk of a population to anomalous temperatures will help improve any assessment of climate change.</w:t>
      </w:r>
    </w:p>
    <w:p w14:paraId="3166D5FD" w14:textId="403A1BD8" w:rsidR="00727AE8" w:rsidRPr="007F4729" w:rsidRDefault="0039358E" w:rsidP="00963C80">
      <w:pPr>
        <w:pStyle w:val="Heading3"/>
        <w:rPr>
          <w:strike/>
        </w:rPr>
      </w:pPr>
      <w:bookmarkStart w:id="12" w:name="_Toc7079041"/>
      <w:bookmarkStart w:id="13" w:name="_Toc8225696"/>
      <w:r w:rsidRPr="007F4729">
        <w:rPr>
          <w:strike/>
        </w:rPr>
        <w:t>Mortality r</w:t>
      </w:r>
      <w:r w:rsidR="009F047B" w:rsidRPr="007F4729">
        <w:rPr>
          <w:strike/>
        </w:rPr>
        <w:t>isk assessment of climate change</w:t>
      </w:r>
      <w:bookmarkEnd w:id="12"/>
      <w:bookmarkEnd w:id="13"/>
      <w:r w:rsidR="00320071" w:rsidRPr="007F4729">
        <w:rPr>
          <w:strike/>
        </w:rPr>
        <w:t xml:space="preserve"> </w:t>
      </w:r>
    </w:p>
    <w:p w14:paraId="45698017" w14:textId="5EC24877" w:rsidR="00A3002C" w:rsidRPr="007F4729" w:rsidRDefault="006A2128" w:rsidP="0070154E">
      <w:pPr>
        <w:rPr>
          <w:strike/>
        </w:rPr>
      </w:pPr>
      <w:r w:rsidRPr="007F4729">
        <w:rPr>
          <w:strike/>
        </w:rPr>
        <w:tab/>
      </w:r>
      <w:r w:rsidR="007C1CA1" w:rsidRPr="007F4729">
        <w:rPr>
          <w:strike/>
        </w:rPr>
        <w:t xml:space="preserve">A risk assessment of climate change on human health outcomes relies on an accurate, detailed and comprehensive record of deaths in a country over time. </w:t>
      </w:r>
      <w:r w:rsidR="00484C13" w:rsidRPr="007F4729">
        <w:rPr>
          <w:strike/>
        </w:rPr>
        <w:t xml:space="preserve">Accurate and up-to-date death records are also essential for an overall </w:t>
      </w:r>
      <w:r w:rsidR="00B637F4" w:rsidRPr="007F4729">
        <w:rPr>
          <w:strike/>
        </w:rPr>
        <w:t>diagnosis</w:t>
      </w:r>
      <w:r w:rsidR="00484C13" w:rsidRPr="007F4729">
        <w:rPr>
          <w:strike/>
        </w:rPr>
        <w:t xml:space="preserve"> of health patterns and trends. </w:t>
      </w:r>
      <w:r w:rsidR="00624C72" w:rsidRPr="007F4729">
        <w:rPr>
          <w:strike/>
        </w:rPr>
        <w:t>The analysis of the cause of deaths of a population, however, did not systematically start until the middle of the twentieth cen</w:t>
      </w:r>
      <w:r w:rsidR="00F91FAF" w:rsidRPr="007F4729">
        <w:rPr>
          <w:strike/>
        </w:rPr>
        <w:t>tury.</w:t>
      </w:r>
      <w:r w:rsidR="00407700" w:rsidRPr="007F4729">
        <w:rPr>
          <w:strike/>
        </w:rPr>
        <w:t xml:space="preserve"> [ref]</w:t>
      </w:r>
      <w:r w:rsidR="000A1507" w:rsidRPr="007F4729">
        <w:rPr>
          <w:strike/>
        </w:rPr>
        <w:t xml:space="preserve"> </w:t>
      </w:r>
    </w:p>
    <w:p w14:paraId="31FDE9DD" w14:textId="4409E07C" w:rsidR="002B1B6F" w:rsidRPr="007F4729" w:rsidRDefault="003C1EEF" w:rsidP="00A3002C">
      <w:pPr>
        <w:rPr>
          <w:strike/>
          <w:szCs w:val="24"/>
        </w:rPr>
      </w:pPr>
      <w:r w:rsidRPr="007F4729">
        <w:rPr>
          <w:strike/>
        </w:rPr>
        <w:tab/>
      </w:r>
      <w:r w:rsidR="006C6FE4" w:rsidRPr="007F4729">
        <w:rPr>
          <w:strike/>
          <w:szCs w:val="24"/>
        </w:rPr>
        <w:t>Temperature data is also essential to an assessment of the impact of anomalous temperature</w:t>
      </w:r>
      <w:r w:rsidR="00A3002C" w:rsidRPr="007F4729">
        <w:rPr>
          <w:strike/>
          <w:szCs w:val="24"/>
        </w:rPr>
        <w:t>.</w:t>
      </w:r>
      <w:r w:rsidR="009967B2" w:rsidRPr="007F4729">
        <w:rPr>
          <w:strike/>
          <w:szCs w:val="24"/>
        </w:rPr>
        <w:t xml:space="preserve"> Tree rings and </w:t>
      </w:r>
      <w:r w:rsidR="008A0E70" w:rsidRPr="007F4729">
        <w:rPr>
          <w:strike/>
          <w:szCs w:val="24"/>
        </w:rPr>
        <w:t>ice cores can give an accurate indirect reading of the temperature of the earth thousands and hundreds of thousands of years back. [ref]</w:t>
      </w:r>
      <w:r w:rsidR="00C104C9" w:rsidRPr="007F4729">
        <w:rPr>
          <w:strike/>
          <w:szCs w:val="24"/>
        </w:rPr>
        <w:t xml:space="preserve"> Direct records, however, began more recently. </w:t>
      </w:r>
      <w:r w:rsidR="00027630" w:rsidRPr="007F4729">
        <w:rPr>
          <w:strike/>
          <w:szCs w:val="24"/>
        </w:rPr>
        <w:t xml:space="preserve">In the UK, </w:t>
      </w:r>
      <w:r w:rsidR="009967B2" w:rsidRPr="007F4729">
        <w:rPr>
          <w:strike/>
          <w:szCs w:val="24"/>
        </w:rPr>
        <w:t xml:space="preserve">direct </w:t>
      </w:r>
      <w:r w:rsidR="00027630" w:rsidRPr="007F4729">
        <w:rPr>
          <w:strike/>
          <w:szCs w:val="24"/>
        </w:rPr>
        <w:t>temperature records began in the middle of the 1800s and continue uninterrupted to the present day.</w:t>
      </w:r>
      <w:r w:rsidR="00DC1A7E" w:rsidRPr="007F4729">
        <w:rPr>
          <w:strike/>
          <w:szCs w:val="24"/>
        </w:rPr>
        <w:t xml:space="preserve"> [ref]</w:t>
      </w:r>
      <w:r w:rsidR="002E0FBB" w:rsidRPr="007F4729">
        <w:rPr>
          <w:strike/>
          <w:szCs w:val="24"/>
        </w:rPr>
        <w:t xml:space="preserve"> T</w:t>
      </w:r>
      <w:r w:rsidR="00461014" w:rsidRPr="007F4729">
        <w:rPr>
          <w:strike/>
          <w:szCs w:val="24"/>
        </w:rPr>
        <w:t xml:space="preserve">emperature records </w:t>
      </w:r>
      <w:r w:rsidR="002E0FBB" w:rsidRPr="007F4729">
        <w:rPr>
          <w:strike/>
          <w:szCs w:val="24"/>
        </w:rPr>
        <w:t>in the USA</w:t>
      </w:r>
      <w:r w:rsidR="00995E5A" w:rsidRPr="007F4729">
        <w:rPr>
          <w:strike/>
          <w:szCs w:val="24"/>
        </w:rPr>
        <w:t xml:space="preserve"> </w:t>
      </w:r>
      <w:r w:rsidR="00461014" w:rsidRPr="007F4729">
        <w:rPr>
          <w:strike/>
          <w:szCs w:val="24"/>
        </w:rPr>
        <w:t xml:space="preserve">go back </w:t>
      </w:r>
      <w:r w:rsidR="00461014" w:rsidRPr="007F4729">
        <w:rPr>
          <w:strike/>
          <w:szCs w:val="24"/>
        </w:rPr>
        <w:lastRenderedPageBreak/>
        <w:t xml:space="preserve">to </w:t>
      </w:r>
      <w:r w:rsidR="00D02BDF" w:rsidRPr="007F4729">
        <w:rPr>
          <w:strike/>
          <w:szCs w:val="24"/>
        </w:rPr>
        <w:t>1895 in some areas</w:t>
      </w:r>
      <w:r w:rsidR="00E70550" w:rsidRPr="007F4729">
        <w:rPr>
          <w:strike/>
          <w:szCs w:val="24"/>
        </w:rPr>
        <w:t xml:space="preserve"> </w:t>
      </w:r>
      <w:r w:rsidR="002D5342" w:rsidRPr="007F4729">
        <w:rPr>
          <w:strike/>
          <w:szCs w:val="24"/>
        </w:rPr>
        <w:fldChar w:fldCharType="begin" w:fldLock="1"/>
      </w:r>
      <w:r w:rsidR="00170EAB" w:rsidRPr="007F4729">
        <w:rPr>
          <w:strike/>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divisions","type":"article-journal"},"uris":["http://www.mendeley.com/documents/?uuid=142a04b3-7852-4378-b62c-15971c5574e4"]}],"mendeley":{"formattedCitation":"(Vose et al., 2014)","plainTextFormattedCitation":"(Vose et al., 2014)","previouslyFormattedCitation":"(Vose et al., 2014)"},"properties":{"noteIndex":0},"schema":"https://github.com/citation-style-language/schema/raw/master/csl-citation.json"}</w:instrText>
      </w:r>
      <w:r w:rsidR="002D5342" w:rsidRPr="007F4729">
        <w:rPr>
          <w:strike/>
          <w:szCs w:val="24"/>
        </w:rPr>
        <w:fldChar w:fldCharType="separate"/>
      </w:r>
      <w:r w:rsidR="006B7E8C" w:rsidRPr="007F4729">
        <w:rPr>
          <w:strike/>
          <w:noProof/>
          <w:szCs w:val="24"/>
        </w:rPr>
        <w:t>(Vose et al., 2014)</w:t>
      </w:r>
      <w:r w:rsidR="002D5342" w:rsidRPr="007F4729">
        <w:rPr>
          <w:strike/>
          <w:szCs w:val="24"/>
        </w:rPr>
        <w:fldChar w:fldCharType="end"/>
      </w:r>
      <w:r w:rsidR="00E70550" w:rsidRPr="007F4729">
        <w:rPr>
          <w:strike/>
          <w:szCs w:val="24"/>
        </w:rPr>
        <w:t>.</w:t>
      </w:r>
      <w:r w:rsidR="00A3002C" w:rsidRPr="007F4729">
        <w:rPr>
          <w:strike/>
          <w:szCs w:val="24"/>
        </w:rPr>
        <w:t xml:space="preserve"> Land-based weather stations </w:t>
      </w:r>
      <w:r w:rsidR="00E051A3" w:rsidRPr="007F4729">
        <w:rPr>
          <w:strike/>
          <w:szCs w:val="24"/>
        </w:rPr>
        <w:t>in</w:t>
      </w:r>
      <w:r w:rsidR="00680CEC" w:rsidRPr="007F4729">
        <w:rPr>
          <w:strike/>
          <w:szCs w:val="24"/>
        </w:rPr>
        <w:t xml:space="preserve"> the USA are widesprea</w:t>
      </w:r>
      <w:r w:rsidR="00643F95" w:rsidRPr="007F4729">
        <w:rPr>
          <w:strike/>
          <w:szCs w:val="24"/>
        </w:rPr>
        <w:t>d</w:t>
      </w:r>
      <w:r w:rsidR="00E70550" w:rsidRPr="007F4729">
        <w:rPr>
          <w:strike/>
          <w:szCs w:val="24"/>
        </w:rPr>
        <w:t xml:space="preserve"> </w:t>
      </w:r>
      <w:r w:rsidR="00643F95" w:rsidRPr="007F4729">
        <w:rPr>
          <w:strike/>
          <w:szCs w:val="24"/>
        </w:rPr>
        <w:fldChar w:fldCharType="begin" w:fldLock="1"/>
      </w:r>
      <w:r w:rsidR="00170EAB" w:rsidRPr="007F4729">
        <w:rPr>
          <w:strike/>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Stations","type":"webpage"},"uris":["http://www.mendeley.com/documents/?uuid=003ddfd2-c3a1-46d6-bd06-b3fc24d6b12f"]}],"mendeley":{"formattedCitation":"(NOAA, 2014)","plainTextFormattedCitation":"(NOAA, 2014)","previouslyFormattedCitation":"(NOAA, 2014)"},"properties":{"noteIndex":0},"schema":"https://github.com/citation-style-language/schema/raw/master/csl-citation.json"}</w:instrText>
      </w:r>
      <w:r w:rsidR="00643F95" w:rsidRPr="007F4729">
        <w:rPr>
          <w:strike/>
          <w:szCs w:val="24"/>
        </w:rPr>
        <w:fldChar w:fldCharType="separate"/>
      </w:r>
      <w:r w:rsidR="006B7E8C" w:rsidRPr="007F4729">
        <w:rPr>
          <w:strike/>
          <w:noProof/>
          <w:szCs w:val="24"/>
        </w:rPr>
        <w:t>(NOAA, 2014)</w:t>
      </w:r>
      <w:r w:rsidR="00643F95" w:rsidRPr="007F4729">
        <w:rPr>
          <w:strike/>
          <w:szCs w:val="24"/>
        </w:rPr>
        <w:fldChar w:fldCharType="end"/>
      </w:r>
      <w:r w:rsidR="00E70550" w:rsidRPr="007F4729">
        <w:rPr>
          <w:strike/>
          <w:szCs w:val="24"/>
        </w:rPr>
        <w:t>.</w:t>
      </w:r>
      <w:r w:rsidR="00680CEC" w:rsidRPr="007F4729">
        <w:rPr>
          <w:strike/>
          <w:szCs w:val="24"/>
        </w:rPr>
        <w:t xml:space="preserve"> </w:t>
      </w:r>
      <w:r w:rsidR="00E051A3" w:rsidRPr="007F4729">
        <w:rPr>
          <w:strike/>
          <w:szCs w:val="24"/>
        </w:rPr>
        <w:t xml:space="preserve">However, functionality of weather stations is unreliable without pause throughout time, and coverage is at times sparse outside of major metropolitan areas. As such, </w:t>
      </w:r>
      <w:r w:rsidR="005571B3" w:rsidRPr="007F4729">
        <w:rPr>
          <w:strike/>
          <w:szCs w:val="24"/>
        </w:rPr>
        <w:t xml:space="preserve">for national a climate risk assessment, including </w:t>
      </w:r>
      <w:r w:rsidR="00E051A3" w:rsidRPr="007F4729">
        <w:rPr>
          <w:strike/>
          <w:szCs w:val="24"/>
        </w:rPr>
        <w:t>beyond areas with good weather station coverage</w:t>
      </w:r>
      <w:r w:rsidR="005571B3" w:rsidRPr="007F4729">
        <w:rPr>
          <w:strike/>
          <w:szCs w:val="24"/>
        </w:rPr>
        <w:t xml:space="preserve">, requires an augmented method. </w:t>
      </w:r>
      <w:r w:rsidR="00A3002C" w:rsidRPr="007F4729">
        <w:rPr>
          <w:strike/>
          <w:szCs w:val="24"/>
        </w:rPr>
        <w:t>ERA-Interim</w:t>
      </w:r>
      <w:r w:rsidR="005571B3" w:rsidRPr="007F4729">
        <w:rPr>
          <w:strike/>
          <w:szCs w:val="24"/>
        </w:rPr>
        <w:t>, which combines predictions from a physical</w:t>
      </w:r>
      <w:r w:rsidR="00912A6B" w:rsidRPr="007F4729">
        <w:rPr>
          <w:strike/>
          <w:szCs w:val="24"/>
        </w:rPr>
        <w:t xml:space="preserve"> </w:t>
      </w:r>
      <w:r w:rsidR="005571B3" w:rsidRPr="007F4729">
        <w:rPr>
          <w:strike/>
          <w:szCs w:val="24"/>
        </w:rPr>
        <w:t>model with ground-based and satellite measurements</w:t>
      </w:r>
      <w:r w:rsidR="00126D97" w:rsidRPr="007F4729">
        <w:rPr>
          <w:strike/>
          <w:szCs w:val="24"/>
        </w:rPr>
        <w:t xml:space="preserve">, provides worldwide uninterrupted coverage of </w:t>
      </w:r>
      <w:r w:rsidR="00073ADC" w:rsidRPr="007F4729">
        <w:rPr>
          <w:strike/>
          <w:szCs w:val="24"/>
        </w:rPr>
        <w:t>an exhaustive list climate variables</w:t>
      </w:r>
      <w:r w:rsidR="000F4625" w:rsidRPr="007F4729">
        <w:rPr>
          <w:strike/>
          <w:szCs w:val="24"/>
        </w:rPr>
        <w:t xml:space="preserve"> </w:t>
      </w:r>
      <w:r w:rsidR="00E113C4" w:rsidRPr="007F4729">
        <w:rPr>
          <w:strike/>
          <w:szCs w:val="24"/>
        </w:rPr>
        <w:fldChar w:fldCharType="begin" w:fldLock="1"/>
      </w:r>
      <w:r w:rsidR="00170EAB" w:rsidRPr="007F4729">
        <w:rPr>
          <w:strike/>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E113C4" w:rsidRPr="007F4729">
        <w:rPr>
          <w:strike/>
          <w:szCs w:val="24"/>
        </w:rPr>
        <w:fldChar w:fldCharType="separate"/>
      </w:r>
      <w:r w:rsidR="006B7E8C" w:rsidRPr="007F4729">
        <w:rPr>
          <w:strike/>
          <w:noProof/>
          <w:szCs w:val="24"/>
        </w:rPr>
        <w:t>(Dee et al., 2011)</w:t>
      </w:r>
      <w:r w:rsidR="00E113C4" w:rsidRPr="007F4729">
        <w:rPr>
          <w:strike/>
          <w:szCs w:val="24"/>
        </w:rPr>
        <w:fldChar w:fldCharType="end"/>
      </w:r>
      <w:r w:rsidR="000F4625" w:rsidRPr="007F4729">
        <w:rPr>
          <w:strike/>
          <w:szCs w:val="24"/>
        </w:rPr>
        <w:t>.</w:t>
      </w:r>
    </w:p>
    <w:p w14:paraId="7ABAAEC5" w14:textId="087575BE" w:rsidR="002B1B6F" w:rsidRPr="007F4729" w:rsidRDefault="003C1EEF" w:rsidP="00A3002C">
      <w:pPr>
        <w:rPr>
          <w:strike/>
          <w:color w:val="000000" w:themeColor="text1"/>
          <w:szCs w:val="24"/>
        </w:rPr>
      </w:pPr>
      <w:r w:rsidRPr="007F4729">
        <w:rPr>
          <w:strike/>
          <w:color w:val="000000" w:themeColor="text1"/>
        </w:rPr>
        <w:tab/>
      </w:r>
      <w:r w:rsidR="00211D61" w:rsidRPr="007F4729">
        <w:rPr>
          <w:strike/>
          <w:color w:val="000000" w:themeColor="text1"/>
          <w:szCs w:val="24"/>
        </w:rPr>
        <w:t xml:space="preserve">Deaths </w:t>
      </w:r>
      <w:r w:rsidR="005D3960" w:rsidRPr="007F4729">
        <w:rPr>
          <w:strike/>
          <w:color w:val="000000" w:themeColor="text1"/>
          <w:szCs w:val="24"/>
        </w:rPr>
        <w:t xml:space="preserve">rates vary by age group, </w:t>
      </w:r>
      <w:r w:rsidR="00211D61" w:rsidRPr="007F4729">
        <w:rPr>
          <w:strike/>
          <w:color w:val="000000" w:themeColor="text1"/>
          <w:szCs w:val="24"/>
        </w:rPr>
        <w:t>sex</w:t>
      </w:r>
      <w:r w:rsidR="005D3960" w:rsidRPr="007F4729">
        <w:rPr>
          <w:strike/>
          <w:color w:val="000000" w:themeColor="text1"/>
          <w:szCs w:val="24"/>
        </w:rPr>
        <w:t xml:space="preserve"> and location</w:t>
      </w:r>
      <w:r w:rsidR="00211D61" w:rsidRPr="007F4729">
        <w:rPr>
          <w:strike/>
          <w:color w:val="000000" w:themeColor="text1"/>
          <w:szCs w:val="24"/>
        </w:rPr>
        <w:t>. [ref]</w:t>
      </w:r>
      <w:r w:rsidR="005D3960" w:rsidRPr="007F4729">
        <w:rPr>
          <w:strike/>
          <w:color w:val="000000" w:themeColor="text1"/>
          <w:szCs w:val="24"/>
        </w:rPr>
        <w:t xml:space="preserve"> The rate of change of death ra</w:t>
      </w:r>
      <w:r w:rsidR="009D7528" w:rsidRPr="007F4729">
        <w:rPr>
          <w:strike/>
          <w:color w:val="000000" w:themeColor="text1"/>
          <w:szCs w:val="24"/>
        </w:rPr>
        <w:t xml:space="preserve">tes over time is true over time. </w:t>
      </w:r>
      <w:r w:rsidR="00211D61" w:rsidRPr="007F4729">
        <w:rPr>
          <w:strike/>
          <w:color w:val="000000" w:themeColor="text1"/>
          <w:szCs w:val="24"/>
        </w:rPr>
        <w:t xml:space="preserve">Furthermore, age groups by sex may have distinct </w:t>
      </w:r>
      <w:r w:rsidR="005D3960" w:rsidRPr="007F4729">
        <w:rPr>
          <w:strike/>
          <w:color w:val="000000" w:themeColor="text1"/>
          <w:szCs w:val="24"/>
        </w:rPr>
        <w:t>vulnerabilities to weather phenomena</w:t>
      </w:r>
      <w:r w:rsidR="00211D61" w:rsidRPr="007F4729">
        <w:rPr>
          <w:strike/>
          <w:color w:val="000000" w:themeColor="text1"/>
          <w:szCs w:val="24"/>
        </w:rPr>
        <w:t>.</w:t>
      </w:r>
      <w:r w:rsidR="005D3960" w:rsidRPr="007F4729">
        <w:rPr>
          <w:strike/>
          <w:color w:val="000000" w:themeColor="text1"/>
          <w:szCs w:val="24"/>
        </w:rPr>
        <w:t xml:space="preserve"> [ref]</w:t>
      </w:r>
      <w:r w:rsidR="00843F6D" w:rsidRPr="007F4729">
        <w:rPr>
          <w:strike/>
          <w:color w:val="000000" w:themeColor="text1"/>
          <w:szCs w:val="24"/>
        </w:rPr>
        <w:t xml:space="preserve"> It is important therefore to consider a risk assessment with these </w:t>
      </w:r>
      <w:r w:rsidR="00862BAE" w:rsidRPr="007F4729">
        <w:rPr>
          <w:strike/>
          <w:color w:val="000000" w:themeColor="text1"/>
          <w:szCs w:val="24"/>
        </w:rPr>
        <w:t>incorporating these features</w:t>
      </w:r>
      <w:r w:rsidR="00843F6D" w:rsidRPr="007F4729">
        <w:rPr>
          <w:strike/>
          <w:color w:val="000000" w:themeColor="text1"/>
          <w:szCs w:val="24"/>
        </w:rPr>
        <w:t>.</w:t>
      </w:r>
    </w:p>
    <w:p w14:paraId="3F3C799F" w14:textId="2B56130F" w:rsidR="004C47D5" w:rsidRDefault="00A37F29" w:rsidP="009D2BAD">
      <w:pPr>
        <w:rPr>
          <w:strike/>
          <w:color w:val="000000" w:themeColor="text1"/>
          <w:szCs w:val="24"/>
        </w:rPr>
      </w:pPr>
      <w:r w:rsidRPr="007F4729">
        <w:rPr>
          <w:strike/>
          <w:color w:val="000000" w:themeColor="text1"/>
          <w:szCs w:val="24"/>
        </w:rPr>
        <w:tab/>
      </w:r>
      <w:r w:rsidR="00114168" w:rsidRPr="007F4729">
        <w:rPr>
          <w:strike/>
          <w:color w:val="000000" w:themeColor="text1"/>
          <w:szCs w:val="24"/>
        </w:rPr>
        <w:t>The USA</w:t>
      </w:r>
      <w:r w:rsidR="00C83850" w:rsidRPr="007F4729">
        <w:rPr>
          <w:strike/>
          <w:color w:val="000000" w:themeColor="text1"/>
          <w:szCs w:val="24"/>
        </w:rPr>
        <w:t xml:space="preserve">, of </w:t>
      </w:r>
      <w:r w:rsidR="006F7FD4" w:rsidRPr="007F4729">
        <w:rPr>
          <w:strike/>
          <w:color w:val="000000" w:themeColor="text1"/>
          <w:szCs w:val="24"/>
        </w:rPr>
        <w:t xml:space="preserve">population </w:t>
      </w:r>
      <w:r w:rsidR="00097EE3" w:rsidRPr="007F4729">
        <w:rPr>
          <w:strike/>
          <w:color w:val="000000" w:themeColor="text1"/>
          <w:szCs w:val="24"/>
        </w:rPr>
        <w:t>323.7</w:t>
      </w:r>
      <w:r w:rsidR="006F7FD4" w:rsidRPr="007F4729">
        <w:rPr>
          <w:strike/>
          <w:color w:val="000000" w:themeColor="text1"/>
          <w:szCs w:val="24"/>
        </w:rPr>
        <w:t xml:space="preserve"> million in 2016</w:t>
      </w:r>
      <w:r w:rsidR="00C83850" w:rsidRPr="007F4729">
        <w:rPr>
          <w:strike/>
          <w:color w:val="000000" w:themeColor="text1"/>
          <w:szCs w:val="24"/>
        </w:rPr>
        <w:t>,</w:t>
      </w:r>
      <w:r w:rsidR="005F513A" w:rsidRPr="007F4729">
        <w:rPr>
          <w:strike/>
          <w:color w:val="000000" w:themeColor="text1"/>
          <w:szCs w:val="24"/>
        </w:rPr>
        <w:t xml:space="preserve"> is a modern </w:t>
      </w:r>
      <w:r w:rsidR="00C83850" w:rsidRPr="007F4729">
        <w:rPr>
          <w:strike/>
          <w:color w:val="000000" w:themeColor="text1"/>
          <w:szCs w:val="24"/>
        </w:rPr>
        <w:t xml:space="preserve">advanced country. </w:t>
      </w:r>
      <w:r w:rsidR="005431BE" w:rsidRPr="007F4729">
        <w:rPr>
          <w:strike/>
          <w:color w:val="000000" w:themeColor="text1"/>
          <w:szCs w:val="24"/>
        </w:rPr>
        <w:t xml:space="preserve">[ref] </w:t>
      </w:r>
      <w:r w:rsidR="00C83850" w:rsidRPr="007F4729">
        <w:rPr>
          <w:strike/>
          <w:color w:val="000000" w:themeColor="text1"/>
          <w:szCs w:val="24"/>
        </w:rPr>
        <w:t>It is the biggest economy in the world by GDP</w:t>
      </w:r>
      <w:r w:rsidR="00DD4983" w:rsidRPr="007F4729">
        <w:rPr>
          <w:strike/>
          <w:color w:val="000000" w:themeColor="text1"/>
          <w:szCs w:val="24"/>
        </w:rPr>
        <w:t xml:space="preserve"> ($</w:t>
      </w:r>
      <w:r w:rsidR="00402F47" w:rsidRPr="007F4729">
        <w:rPr>
          <w:strike/>
          <w:color w:val="000000" w:themeColor="text1"/>
          <w:szCs w:val="24"/>
        </w:rPr>
        <w:t>18.62</w:t>
      </w:r>
      <w:r w:rsidR="00DD4983" w:rsidRPr="007F4729">
        <w:rPr>
          <w:strike/>
          <w:color w:val="000000" w:themeColor="text1"/>
          <w:szCs w:val="24"/>
        </w:rPr>
        <w:t xml:space="preserve"> trillion in 2016</w:t>
      </w:r>
      <w:r w:rsidR="00B37FFC" w:rsidRPr="007F4729">
        <w:rPr>
          <w:strike/>
          <w:color w:val="000000" w:themeColor="text1"/>
          <w:szCs w:val="24"/>
        </w:rPr>
        <w:t>)</w:t>
      </w:r>
      <w:r w:rsidR="00C83850" w:rsidRPr="007F4729">
        <w:rPr>
          <w:strike/>
          <w:color w:val="000000" w:themeColor="text1"/>
          <w:szCs w:val="24"/>
        </w:rPr>
        <w:t>,</w:t>
      </w:r>
      <w:r w:rsidR="00463979" w:rsidRPr="007F4729">
        <w:rPr>
          <w:strike/>
          <w:color w:val="000000" w:themeColor="text1"/>
          <w:szCs w:val="24"/>
        </w:rPr>
        <w:t xml:space="preserve"> [ref]</w:t>
      </w:r>
      <w:r w:rsidR="00C83850" w:rsidRPr="007F4729">
        <w:rPr>
          <w:strike/>
          <w:color w:val="000000" w:themeColor="text1"/>
          <w:szCs w:val="24"/>
        </w:rPr>
        <w:t xml:space="preserve"> and has some of the highest per capita</w:t>
      </w:r>
      <w:r w:rsidR="00C83850" w:rsidRPr="007F4729">
        <w:rPr>
          <w:i/>
          <w:strike/>
          <w:color w:val="000000" w:themeColor="text1"/>
          <w:szCs w:val="24"/>
        </w:rPr>
        <w:t xml:space="preserve"> </w:t>
      </w:r>
      <w:r w:rsidR="00C83850" w:rsidRPr="007F4729">
        <w:rPr>
          <w:strike/>
          <w:color w:val="000000" w:themeColor="text1"/>
          <w:szCs w:val="24"/>
        </w:rPr>
        <w:t>income in the world</w:t>
      </w:r>
      <w:r w:rsidR="00C07469" w:rsidRPr="007F4729">
        <w:rPr>
          <w:strike/>
          <w:color w:val="000000" w:themeColor="text1"/>
          <w:szCs w:val="24"/>
        </w:rPr>
        <w:t xml:space="preserve"> </w:t>
      </w:r>
      <w:r w:rsidR="00567205" w:rsidRPr="007F4729">
        <w:rPr>
          <w:strike/>
          <w:color w:val="000000" w:themeColor="text1"/>
          <w:szCs w:val="24"/>
        </w:rPr>
        <w:t xml:space="preserve">at </w:t>
      </w:r>
      <w:r w:rsidR="00C07469" w:rsidRPr="007F4729">
        <w:rPr>
          <w:strike/>
          <w:color w:val="000000" w:themeColor="text1"/>
          <w:szCs w:val="24"/>
        </w:rPr>
        <w:t xml:space="preserve">$59,500 </w:t>
      </w:r>
      <w:r w:rsidR="00567205" w:rsidRPr="007F4729">
        <w:rPr>
          <w:strike/>
          <w:color w:val="000000" w:themeColor="text1"/>
          <w:szCs w:val="24"/>
        </w:rPr>
        <w:t>(</w:t>
      </w:r>
      <w:r w:rsidR="00927B47" w:rsidRPr="007F4729">
        <w:rPr>
          <w:strike/>
          <w:color w:val="000000" w:themeColor="text1"/>
          <w:szCs w:val="24"/>
        </w:rPr>
        <w:t>19</w:t>
      </w:r>
      <w:r w:rsidR="00927B47" w:rsidRPr="007F4729">
        <w:rPr>
          <w:strike/>
          <w:color w:val="000000" w:themeColor="text1"/>
          <w:szCs w:val="24"/>
          <w:vertAlign w:val="superscript"/>
        </w:rPr>
        <w:t>th</w:t>
      </w:r>
      <w:r w:rsidR="00927B47" w:rsidRPr="007F4729">
        <w:rPr>
          <w:strike/>
          <w:color w:val="000000" w:themeColor="text1"/>
          <w:szCs w:val="24"/>
        </w:rPr>
        <w:t xml:space="preserve"> in the world</w:t>
      </w:r>
      <w:r w:rsidR="00567205" w:rsidRPr="007F4729">
        <w:rPr>
          <w:strike/>
          <w:color w:val="000000" w:themeColor="text1"/>
          <w:szCs w:val="24"/>
        </w:rPr>
        <w:t xml:space="preserve"> in 2017</w:t>
      </w:r>
      <w:r w:rsidR="00ED7F13" w:rsidRPr="007F4729">
        <w:rPr>
          <w:strike/>
          <w:color w:val="000000" w:themeColor="text1"/>
          <w:szCs w:val="24"/>
        </w:rPr>
        <w:t>)</w:t>
      </w:r>
      <w:r w:rsidR="00C83850" w:rsidRPr="007F4729">
        <w:rPr>
          <w:strike/>
          <w:color w:val="000000" w:themeColor="text1"/>
          <w:szCs w:val="24"/>
        </w:rPr>
        <w:t>.</w:t>
      </w:r>
      <w:r w:rsidR="00927B47"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URL":"https://www.cia.gov/library/publications/the-world-factbook/rankorder/2004rank.html","accessed":{"date-parts":[["2019","1","9"]]},"author":[{"dropping-particle":"","family":"CIA","given":"","non-dropping-particle":"","parse-names":false,"suffix":""}],"container-title":"The World Factbook","id":"ITEM-1","issued":{"date-parts":[["2017"]]},"title":"Country Comparison :: GDP - Per Capita (PPP)","type":"webpage"},"uris":["http://www.mendeley.com/documents/?uuid=ec00124f-7d44-4d3e-afce-10905a4d17d8"]}],"mendeley":{"formattedCitation":"(CIA, 2017)","plainTextFormattedCitation":"(CIA, 2017)","previouslyFormattedCitation":"(CIA, 2017)"},"properties":{"noteIndex":0},"schema":"https://github.com/citation-style-language/schema/raw/master/csl-citation.json"}</w:instrText>
      </w:r>
      <w:r w:rsidR="00927B47" w:rsidRPr="007F4729">
        <w:rPr>
          <w:strike/>
          <w:color w:val="000000" w:themeColor="text1"/>
          <w:szCs w:val="24"/>
        </w:rPr>
        <w:fldChar w:fldCharType="separate"/>
      </w:r>
      <w:r w:rsidR="006B7E8C" w:rsidRPr="007F4729">
        <w:rPr>
          <w:strike/>
          <w:noProof/>
          <w:color w:val="000000" w:themeColor="text1"/>
          <w:szCs w:val="24"/>
        </w:rPr>
        <w:t>(CIA, 2017)</w:t>
      </w:r>
      <w:r w:rsidR="00927B47" w:rsidRPr="007F4729">
        <w:rPr>
          <w:strike/>
          <w:color w:val="000000" w:themeColor="text1"/>
          <w:szCs w:val="24"/>
        </w:rPr>
        <w:fldChar w:fldCharType="end"/>
      </w:r>
      <w:r w:rsidR="00463979" w:rsidRPr="007F4729">
        <w:rPr>
          <w:strike/>
          <w:color w:val="000000" w:themeColor="text1"/>
          <w:szCs w:val="24"/>
        </w:rPr>
        <w:t xml:space="preserve"> </w:t>
      </w:r>
      <w:r w:rsidR="00C83850" w:rsidRPr="007F4729">
        <w:rPr>
          <w:strike/>
          <w:color w:val="000000" w:themeColor="text1"/>
          <w:szCs w:val="24"/>
        </w:rPr>
        <w:t xml:space="preserve">However, it still possesses a large </w:t>
      </w:r>
      <w:r w:rsidR="00120C95" w:rsidRPr="007F4729">
        <w:rPr>
          <w:strike/>
          <w:color w:val="000000" w:themeColor="text1"/>
          <w:szCs w:val="24"/>
        </w:rPr>
        <w:t>inequality within i</w:t>
      </w:r>
      <w:r w:rsidR="00B37FFC" w:rsidRPr="007F4729">
        <w:rPr>
          <w:strike/>
          <w:color w:val="000000" w:themeColor="text1"/>
          <w:szCs w:val="24"/>
        </w:rPr>
        <w:t>ts population, with a</w:t>
      </w:r>
      <w:r w:rsidR="008F7B3F" w:rsidRPr="007F4729">
        <w:rPr>
          <w:strike/>
          <w:color w:val="000000" w:themeColor="text1"/>
          <w:szCs w:val="24"/>
        </w:rPr>
        <w:t xml:space="preserve"> World Bank</w:t>
      </w:r>
      <w:r w:rsidR="00B37FFC" w:rsidRPr="007F4729">
        <w:rPr>
          <w:strike/>
          <w:color w:val="000000" w:themeColor="text1"/>
          <w:szCs w:val="24"/>
        </w:rPr>
        <w:t xml:space="preserve"> GINI index of </w:t>
      </w:r>
      <w:r w:rsidR="00827379" w:rsidRPr="007F4729">
        <w:rPr>
          <w:strike/>
          <w:color w:val="000000" w:themeColor="text1"/>
          <w:szCs w:val="24"/>
        </w:rPr>
        <w:t>41.5</w:t>
      </w:r>
      <w:r w:rsidR="00061C7F" w:rsidRPr="007F4729">
        <w:rPr>
          <w:strike/>
          <w:color w:val="000000" w:themeColor="text1"/>
          <w:szCs w:val="24"/>
        </w:rPr>
        <w:t xml:space="preserve">% </w:t>
      </w:r>
      <w:r w:rsidR="0053325B" w:rsidRPr="007F4729">
        <w:rPr>
          <w:strike/>
          <w:color w:val="000000" w:themeColor="text1"/>
          <w:szCs w:val="24"/>
        </w:rPr>
        <w:t>(58</w:t>
      </w:r>
      <w:r w:rsidR="00300282" w:rsidRPr="007F4729">
        <w:rPr>
          <w:strike/>
          <w:color w:val="000000" w:themeColor="text1"/>
          <w:szCs w:val="24"/>
        </w:rPr>
        <w:t xml:space="preserve">th in the world </w:t>
      </w:r>
      <w:r w:rsidR="007C555C" w:rsidRPr="007F4729">
        <w:rPr>
          <w:strike/>
          <w:color w:val="000000" w:themeColor="text1"/>
          <w:szCs w:val="24"/>
        </w:rPr>
        <w:t>in 2016</w:t>
      </w:r>
      <w:r w:rsidR="00B37FFC" w:rsidRPr="007F4729">
        <w:rPr>
          <w:strike/>
          <w:color w:val="000000" w:themeColor="text1"/>
          <w:szCs w:val="24"/>
        </w:rPr>
        <w:t>)</w:t>
      </w:r>
      <w:r w:rsidR="005F513A" w:rsidRPr="007F4729">
        <w:rPr>
          <w:strike/>
          <w:color w:val="000000" w:themeColor="text1"/>
          <w:szCs w:val="24"/>
        </w:rPr>
        <w:t xml:space="preserve">.  The gap in life expectancy between the richest and poorest </w:t>
      </w:r>
      <w:r w:rsidR="00A82D5C" w:rsidRPr="007F4729">
        <w:rPr>
          <w:strike/>
          <w:color w:val="000000" w:themeColor="text1"/>
          <w:szCs w:val="24"/>
        </w:rPr>
        <w:t>is growing</w:t>
      </w:r>
      <w:r w:rsidR="00542646" w:rsidRPr="007F4729">
        <w:rPr>
          <w:strike/>
          <w:color w:val="000000" w:themeColor="text1"/>
          <w:szCs w:val="24"/>
        </w:rPr>
        <w:t xml:space="preserve"> </w:t>
      </w:r>
      <w:r w:rsidR="00EC5ABC"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{"citationItems":[{"id":"ITEM-1","itemData":{"DOI":"10.1001/jamainternmed.2017.0918","ISBN":"2168-6106","ISSN":"21686106","PMID":"28492829","abstract":"Importance Examining life expectancy by county allows for tracking geographic disparities over time and assessing factors related to these disparities. This information is potentially useful for policy makers, clinicians, and researchers seeking to reduce disparities and increase longevity. Objective To estimate annual life tables by county from 1980 to 2014; describe trends in geographic inequalities in life expectancy and age-specific risk of death; and assess the proportion of variation in life expectancy explained by variation in socioeconomic and race/ethnicity factors, behavioral and metabolic risk factors, and health care factors. Design, Setting, and Participants Annual county-level life tables were constructed using small area estimation methods from deidentified death records from the National Center for Health Statistics (NCHS), and population counts from the US Census Bureau, NCHS, and the Human Mortality Database. Measures of geographic inequality in life expectancy and age-specific mortality risk were calculated. Principal component analysis and ordinary least squares regression were used to examine the county-level association between life expectancy and socioeconomic and race/ethnicity factors, behavioral and metabolic risk factors, and health care factors. Exposures County of residence. Main Outcomes and Measures Life expectancy at birth and age-specific mortality risk. Results Counties were combined as needed to create stable units of analysis over the period 1980 to 2014, reducing the number of areas analyzed from 3142 to 3110. In 2014, life expectancy at birth for both sexes combined was 79.1 (95% uncertainty interval [UI], 79.0-79.1) years overall, but differed by 20.1 (95% UI, 19.1-21.3) years between the counties with the lowest and highest life expectancy. Absolute geographic inequality in life expectancy increased between 1980 and 2014. Over the same period, absolute geographic inequality in the risk of death decreased among children and adolescents, but increased among older adults. Socioeconomic and race/ethnicity factors, behavioral and metabolic risk factors, and health care factors explained 60%, 74%, and 27% of county-level variation in life expectancy, respectively. Combined, these factors explained 74% of this variation. Most of the association between socioeconomic and race/ethnicity factors and life expectancy was mediated through behavioral and metabolic risk factors. Conclusions and Relevance Geographic disparities i…","author":[{"dropping-particle":"","family":"Dwyer-Lindgren","given":"Laura","non-dropping-particle":"","parse-names":false,"suffix":""},{"dropping-particle":"","family":"Bertozzi-Villa","given":"Amelia","non-dropping-particle":"","parse-names":false,"suffix":""},{"dropping-particle":"","family":"Stubbs","given":"Rebecca W.","non-dropping-particle":"","parse-names":false,"suffix":""},{"dropping-particle":"","family":"Morozoff","given":"Chloe","non-dropping-particle":"","parse-names":false,"suffix":""},{"dropping-particle":"","family":"Mackenbach","given":"Johan P.","non-dropping-particle":"","parse-names":false,"suffix":""},{"dropping-particle":"","family":"Lenthe","given":"Frank J.","non-dropping-particle":"Van","parse-names":false,"suffix":""},{"dropping-particle":"","family":"Mokdad","given":"Ali H.","non-dropping-particle":"","parse-names":false,"suffix":""},{"dropping-particle":"","family":"Murray","given":"Christopher J.L.","non-dropping-particle":"","parse-names":false,"suffix":""}],"container-title":"JAMA Internal Medicine","id":"ITEM-1","issued":{"date-parts":[["2017"]]},"title":"Inequalities in life expectancy among US counties, 1980 to 2014: Temporal trends and key drivers","type":"article-journal"},"uris":["http://www.mendeley.com/documents/?uuid=7a3d4a72-bf46-4ab9-9cce-24b2989f8354"]}],"mendeley":{"formattedCitation":"(Dwyer-Lindgren et al., 2017)","plainTextFormattedCitation":"(Dwyer-Lindgren et al., 2017)","previouslyFormattedCitation":"(Dwyer-Lindgren et al., 2017)"},"properties":{"noteIndex":0},"schema":"https://github.com/citation-style-language/schema/raw/master/csl-citation.json"}</w:instrText>
      </w:r>
      <w:r w:rsidR="00EC5ABC" w:rsidRPr="007F4729">
        <w:rPr>
          <w:strike/>
          <w:color w:val="000000" w:themeColor="text1"/>
          <w:szCs w:val="24"/>
        </w:rPr>
        <w:fldChar w:fldCharType="separate"/>
      </w:r>
      <w:r w:rsidR="006B7E8C" w:rsidRPr="007F4729">
        <w:rPr>
          <w:strike/>
          <w:noProof/>
          <w:color w:val="000000" w:themeColor="text1"/>
          <w:szCs w:val="24"/>
        </w:rPr>
        <w:t>(Dwyer-Lindgren et al., 2017)</w:t>
      </w:r>
      <w:r w:rsidR="00EC5ABC" w:rsidRPr="007F4729">
        <w:rPr>
          <w:strike/>
          <w:color w:val="000000" w:themeColor="text1"/>
          <w:szCs w:val="24"/>
        </w:rPr>
        <w:fldChar w:fldCharType="end"/>
      </w:r>
      <w:r w:rsidR="00542646" w:rsidRPr="007F4729">
        <w:rPr>
          <w:strike/>
          <w:color w:val="000000" w:themeColor="text1"/>
          <w:szCs w:val="24"/>
        </w:rPr>
        <w:t>.</w:t>
      </w:r>
      <w:r w:rsidR="00EC5ABC" w:rsidRPr="007F4729">
        <w:rPr>
          <w:strike/>
          <w:color w:val="000000" w:themeColor="text1"/>
          <w:szCs w:val="24"/>
        </w:rPr>
        <w:t xml:space="preserve"> </w:t>
      </w:r>
      <w:r w:rsidR="00DE46D0" w:rsidRPr="007F4729">
        <w:rPr>
          <w:strike/>
          <w:color w:val="000000" w:themeColor="text1"/>
          <w:szCs w:val="24"/>
        </w:rPr>
        <w:t xml:space="preserve">There is evidence that the level of poverty a community experiences plays a major factor in the </w:t>
      </w:r>
      <w:r w:rsidR="00EB0FEC" w:rsidRPr="007F4729">
        <w:rPr>
          <w:strike/>
          <w:color w:val="000000" w:themeColor="text1"/>
          <w:szCs w:val="24"/>
        </w:rPr>
        <w:t xml:space="preserve">resilience it may have to external factors such as </w:t>
      </w:r>
      <w:r w:rsidR="00F5548B" w:rsidRPr="007F4729">
        <w:rPr>
          <w:strike/>
          <w:color w:val="000000" w:themeColor="text1"/>
          <w:szCs w:val="24"/>
        </w:rPr>
        <w:t xml:space="preserve">flooding, [ref], </w:t>
      </w:r>
      <w:r w:rsidR="002A1857" w:rsidRPr="007F4729">
        <w:rPr>
          <w:strike/>
          <w:color w:val="000000" w:themeColor="text1"/>
          <w:szCs w:val="24"/>
        </w:rPr>
        <w:t>and cyclones. [ref] Further</w:t>
      </w:r>
      <w:r w:rsidR="008D5215" w:rsidRPr="007F4729">
        <w:rPr>
          <w:strike/>
          <w:color w:val="000000" w:themeColor="text1"/>
          <w:szCs w:val="24"/>
        </w:rPr>
        <w:t xml:space="preserve">, the impact of </w:t>
      </w:r>
      <w:r w:rsidR="009F1B1D" w:rsidRPr="007F4729">
        <w:rPr>
          <w:strike/>
          <w:color w:val="000000" w:themeColor="text1"/>
          <w:szCs w:val="24"/>
        </w:rPr>
        <w:t xml:space="preserve">heat stress on mortality </w:t>
      </w:r>
      <w:r w:rsidR="00C027C0" w:rsidRPr="007F4729">
        <w:rPr>
          <w:strike/>
          <w:color w:val="000000" w:themeColor="text1"/>
          <w:szCs w:val="24"/>
        </w:rPr>
        <w:t xml:space="preserve">may be distinct depending on the level of deprivation a subset of the population </w:t>
      </w:r>
      <w:r w:rsidR="00A37A78" w:rsidRPr="007F4729">
        <w:rPr>
          <w:strike/>
          <w:color w:val="000000" w:themeColor="text1"/>
          <w:szCs w:val="24"/>
        </w:rPr>
        <w:t>possesses</w:t>
      </w:r>
      <w:r w:rsidR="00C027C0" w:rsidRPr="007F4729">
        <w:rPr>
          <w:strike/>
          <w:color w:val="000000" w:themeColor="text1"/>
          <w:szCs w:val="24"/>
        </w:rPr>
        <w:t>.</w:t>
      </w:r>
      <w:r w:rsidR="00A37A78" w:rsidRPr="007F4729">
        <w:rPr>
          <w:strike/>
          <w:color w:val="000000" w:themeColor="text1"/>
          <w:szCs w:val="24"/>
        </w:rPr>
        <w:t xml:space="preserve"> For this reason, it is important to include an analysis of the way in which </w:t>
      </w:r>
      <w:r w:rsidR="000E60FC" w:rsidRPr="007F4729">
        <w:rPr>
          <w:strike/>
          <w:color w:val="000000" w:themeColor="text1"/>
          <w:szCs w:val="24"/>
        </w:rPr>
        <w:t>the level of deprivation may play a factor in the vulnerability to temperature</w:t>
      </w:r>
      <w:r w:rsidR="00F74BD7" w:rsidRPr="007F4729">
        <w:rPr>
          <w:strike/>
          <w:color w:val="000000" w:themeColor="text1"/>
          <w:szCs w:val="24"/>
        </w:rPr>
        <w:t>.</w:t>
      </w:r>
    </w:p>
    <w:p w14:paraId="2026017D" w14:textId="2B7CB4C2" w:rsidR="00306A2A" w:rsidRPr="00306A2A" w:rsidRDefault="00C87384" w:rsidP="00306A2A">
      <w:pPr>
        <w:pStyle w:val="Heading2"/>
      </w:pPr>
      <w:bookmarkStart w:id="14" w:name="_Toc8225697"/>
      <w:r>
        <w:lastRenderedPageBreak/>
        <w:t>T</w:t>
      </w:r>
      <w:r w:rsidR="00306A2A" w:rsidRPr="00306A2A">
        <w:t>emperature</w:t>
      </w:r>
      <w:r>
        <w:t xml:space="preserve"> and climate change</w:t>
      </w:r>
      <w:bookmarkEnd w:id="14"/>
    </w:p>
    <w:p w14:paraId="0FB86166" w14:textId="021CE350" w:rsidR="007E207D" w:rsidRDefault="00BE2BF1" w:rsidP="00963C80">
      <w:pPr>
        <w:pStyle w:val="Heading3"/>
      </w:pPr>
      <w:bookmarkStart w:id="15" w:name="_Toc7079043"/>
      <w:bookmarkStart w:id="16" w:name="_Toc8225698"/>
      <w:r>
        <w:t>A</w:t>
      </w:r>
      <w:r w:rsidR="004C47D5">
        <w:t xml:space="preserve">nomalous </w:t>
      </w:r>
      <w:r>
        <w:t xml:space="preserve">monthly </w:t>
      </w:r>
      <w:r w:rsidR="004C47D5">
        <w:t>tempe</w:t>
      </w:r>
      <w:r w:rsidR="00347C53">
        <w:t>r</w:t>
      </w:r>
      <w:r w:rsidR="004C47D5">
        <w:t>atures</w:t>
      </w:r>
      <w:r>
        <w:t xml:space="preserve"> and climate change</w:t>
      </w:r>
      <w:bookmarkEnd w:id="15"/>
      <w:bookmarkEnd w:id="16"/>
    </w:p>
    <w:p w14:paraId="701BFF22" w14:textId="328303FE" w:rsidR="007E207D" w:rsidRPr="00A60C11" w:rsidRDefault="00336B3C" w:rsidP="00025255">
      <w:pPr>
        <w:ind w:firstLine="720"/>
        <w:rPr>
          <w:szCs w:val="24"/>
        </w:rPr>
      </w:pPr>
      <w:r w:rsidRPr="00A60C11">
        <w:rPr>
          <w:szCs w:val="24"/>
        </w:rPr>
        <w:t>A h</w:t>
      </w:r>
      <w:r w:rsidR="00836756" w:rsidRPr="00A60C11">
        <w:rPr>
          <w:szCs w:val="24"/>
        </w:rPr>
        <w:t>eat wave</w:t>
      </w:r>
      <w:r w:rsidR="00A5317D" w:rsidRPr="00A60C11">
        <w:rPr>
          <w:szCs w:val="24"/>
        </w:rPr>
        <w:t xml:space="preserve">, or </w:t>
      </w:r>
      <w:r w:rsidRPr="00A60C11">
        <w:rPr>
          <w:szCs w:val="24"/>
        </w:rPr>
        <w:t xml:space="preserve">an </w:t>
      </w:r>
      <w:r w:rsidR="00A5317D" w:rsidRPr="00A60C11">
        <w:rPr>
          <w:szCs w:val="24"/>
        </w:rPr>
        <w:t xml:space="preserve">extended period of </w:t>
      </w:r>
      <w:r w:rsidR="0064577E" w:rsidRPr="00A60C11">
        <w:rPr>
          <w:szCs w:val="24"/>
        </w:rPr>
        <w:t xml:space="preserve">elevated temperatures, has no standardized </w:t>
      </w:r>
      <w:r w:rsidR="00D63BA5" w:rsidRPr="00A60C11">
        <w:rPr>
          <w:szCs w:val="24"/>
        </w:rPr>
        <w:t xml:space="preserve">definition. </w:t>
      </w:r>
      <w:r w:rsidR="00961627" w:rsidRPr="00A60C11">
        <w:rPr>
          <w:szCs w:val="24"/>
        </w:rPr>
        <w:t>The</w:t>
      </w:r>
      <w:r w:rsidR="00D64639" w:rsidRPr="00A60C11">
        <w:rPr>
          <w:szCs w:val="24"/>
        </w:rPr>
        <w:t xml:space="preserve"> World Meteorolo</w:t>
      </w:r>
      <w:r w:rsidR="00961627" w:rsidRPr="00A60C11">
        <w:rPr>
          <w:szCs w:val="24"/>
        </w:rPr>
        <w:t>gica</w:t>
      </w:r>
      <w:r w:rsidR="00D64639" w:rsidRPr="00A60C11">
        <w:rPr>
          <w:szCs w:val="24"/>
        </w:rPr>
        <w:t xml:space="preserve">l Organization (WMO) </w:t>
      </w:r>
      <w:r w:rsidR="00AE5FC3" w:rsidRPr="00A60C11">
        <w:rPr>
          <w:szCs w:val="24"/>
        </w:rPr>
        <w:t xml:space="preserve">guidance </w:t>
      </w:r>
      <w:r w:rsidR="00501C21" w:rsidRPr="00A60C11">
        <w:rPr>
          <w:szCs w:val="24"/>
        </w:rPr>
        <w:t xml:space="preserve">defines </w:t>
      </w:r>
      <w:r w:rsidR="00AE5FC3" w:rsidRPr="00A60C11">
        <w:rPr>
          <w:szCs w:val="24"/>
        </w:rPr>
        <w:t xml:space="preserve">a heat wave </w:t>
      </w:r>
      <w:r w:rsidR="00501C21" w:rsidRPr="00A60C11">
        <w:rPr>
          <w:szCs w:val="24"/>
        </w:rPr>
        <w:t>as</w:t>
      </w:r>
      <w:r w:rsidR="00AE5FC3" w:rsidRPr="00A60C11">
        <w:rPr>
          <w:szCs w:val="24"/>
        </w:rPr>
        <w:t xml:space="preserve"> </w:t>
      </w:r>
      <w:r w:rsidR="00501C21" w:rsidRPr="00A60C11">
        <w:rPr>
          <w:szCs w:val="24"/>
        </w:rPr>
        <w:t>‘</w:t>
      </w:r>
      <w:r w:rsidR="00AB271D" w:rsidRPr="00A60C11">
        <w:rPr>
          <w:szCs w:val="24"/>
        </w:rPr>
        <w:t>a</w:t>
      </w:r>
      <w:r w:rsidR="00CD479A" w:rsidRPr="00A60C11">
        <w:rPr>
          <w:szCs w:val="24"/>
        </w:rPr>
        <w:t xml:space="preserve"> marked unusual hot weather (max, m</w:t>
      </w:r>
      <w:r w:rsidR="00AE5FC3" w:rsidRPr="00A60C11">
        <w:rPr>
          <w:szCs w:val="24"/>
        </w:rPr>
        <w:t>in and daily average) over a region persisting at least two consecutive days during the hot period of the year based on local climatological conditions, with thermal conditions r</w:t>
      </w:r>
      <w:r w:rsidR="00501C21" w:rsidRPr="00A60C11">
        <w:rPr>
          <w:szCs w:val="24"/>
        </w:rPr>
        <w:t>ecorded above given thresholds’</w:t>
      </w:r>
      <w:r w:rsidR="000031E3">
        <w:rPr>
          <w:szCs w:val="24"/>
        </w:rPr>
        <w:t xml:space="preserve"> </w:t>
      </w:r>
      <w:r w:rsidR="001B6834" w:rsidRPr="00A60C11">
        <w:rPr>
          <w:szCs w:val="24"/>
        </w:rPr>
        <w:fldChar w:fldCharType="begin" w:fldLock="1"/>
      </w:r>
      <w:r w:rsidR="00170EAB">
        <w:rPr>
          <w:szCs w:val="24"/>
        </w:rPr>
        <w:instrText>ADDIN CSL_CITATION {"citationItems":[{"id":"ITEM-1","itemData":{"DOI":"http://dx.doi.org/10.1016/j.corsci.2014.12.017","ISSN":"0010-938X","author":[{"dropping-particle":"","family":"WMO","given":"","non-dropping-particle":"","parse-names":false,"suffix":""}],"container-title":"Task Team on the Definition of Extreme Weather and Climate Events","id":"ITEM-1","issue":"December 2015","issued":{"date-parts":[["2016"]]},"page":"62","title":"Guidelines on the Defintion and Monitoring of Extreme Weather and Climate Events","type":"article-journal"},"uris":["http://www.mendeley.com/documents/?uuid=04c70cba-0af5-49a5-850e-e20df858b42a"]}],"mendeley":{"formattedCitation":"(WMO, 2016)","plainTextFormattedCitation":"(WMO, 2016)","previouslyFormattedCitation":"(WMO, 2016)"},"properties":{"noteIndex":0},"schema":"https://github.com/citation-style-language/schema/raw/master/csl-citation.json"}</w:instrText>
      </w:r>
      <w:r w:rsidR="001B6834" w:rsidRPr="00A60C11">
        <w:rPr>
          <w:szCs w:val="24"/>
        </w:rPr>
        <w:fldChar w:fldCharType="separate"/>
      </w:r>
      <w:r w:rsidR="006B7E8C" w:rsidRPr="006B7E8C">
        <w:rPr>
          <w:noProof/>
          <w:szCs w:val="24"/>
        </w:rPr>
        <w:t>(WMO, 2016)</w:t>
      </w:r>
      <w:r w:rsidR="001B6834" w:rsidRPr="00A60C11">
        <w:rPr>
          <w:szCs w:val="24"/>
        </w:rPr>
        <w:fldChar w:fldCharType="end"/>
      </w:r>
      <w:r w:rsidR="000031E3">
        <w:rPr>
          <w:szCs w:val="24"/>
        </w:rPr>
        <w:t>.</w:t>
      </w:r>
      <w:r w:rsidR="00506E2A" w:rsidRPr="00A60C11">
        <w:rPr>
          <w:szCs w:val="24"/>
        </w:rPr>
        <w:t xml:space="preserve"> Some other definitions, for example, will define a heat wave by a set of days over an absolute threshold</w:t>
      </w:r>
      <w:r w:rsidR="00997FDB" w:rsidRPr="00A60C11">
        <w:rPr>
          <w:szCs w:val="24"/>
        </w:rPr>
        <w:t>, rather than a relative (e.g., percentile-based) threshold.</w:t>
      </w:r>
      <w:r w:rsidR="00205A33" w:rsidRPr="00A60C11">
        <w:rPr>
          <w:szCs w:val="24"/>
        </w:rPr>
        <w:t xml:space="preserve"> Some research and guidance </w:t>
      </w:r>
      <w:proofErr w:type="gramStart"/>
      <w:r w:rsidR="00205A33" w:rsidRPr="00A60C11">
        <w:rPr>
          <w:szCs w:val="24"/>
        </w:rPr>
        <w:t>recommen</w:t>
      </w:r>
      <w:r w:rsidR="00094BAA" w:rsidRPr="00A60C11">
        <w:rPr>
          <w:szCs w:val="24"/>
        </w:rPr>
        <w:t>ds</w:t>
      </w:r>
      <w:proofErr w:type="gramEnd"/>
      <w:r w:rsidR="00094BAA" w:rsidRPr="00A60C11">
        <w:rPr>
          <w:szCs w:val="24"/>
        </w:rPr>
        <w:t xml:space="preserve"> that heat waves can compound the deadly effect of heat stress by the fact that the elevated temperatures are over consecutive days.</w:t>
      </w:r>
      <w:r w:rsidR="00492386" w:rsidRPr="00A60C11">
        <w:rPr>
          <w:szCs w:val="24"/>
        </w:rPr>
        <w:t xml:space="preserve"> [ref]</w:t>
      </w:r>
    </w:p>
    <w:p w14:paraId="7782DCCC" w14:textId="5A4357CC" w:rsidR="00CD479A" w:rsidRPr="00A60C11" w:rsidRDefault="00CD479A" w:rsidP="008C38DD">
      <w:pPr>
        <w:rPr>
          <w:szCs w:val="24"/>
        </w:rPr>
      </w:pPr>
      <w:r>
        <w:rPr>
          <w:szCs w:val="24"/>
        </w:rPr>
        <w:tab/>
      </w:r>
      <w:r w:rsidRPr="00A60C11">
        <w:rPr>
          <w:szCs w:val="24"/>
        </w:rPr>
        <w:t xml:space="preserve">However, </w:t>
      </w:r>
      <w:r w:rsidR="00205A33" w:rsidRPr="00A60C11">
        <w:rPr>
          <w:szCs w:val="24"/>
        </w:rPr>
        <w:t>studies have shown a lack of consistency over the value of examining</w:t>
      </w:r>
      <w:r w:rsidR="00820034" w:rsidRPr="00A60C11">
        <w:rPr>
          <w:szCs w:val="24"/>
        </w:rPr>
        <w:t xml:space="preserve"> heat waves as a modifier to t</w:t>
      </w:r>
      <w:r w:rsidR="004E6D90" w:rsidRPr="00A60C11">
        <w:rPr>
          <w:szCs w:val="24"/>
        </w:rPr>
        <w:t>he deadly effect of heat stress, finding, for example, that the total risk of consecutive days of elevated temperature is very similar to summarizing the independent effects of individual days’</w:t>
      </w:r>
      <w:r w:rsidR="00D13768" w:rsidRPr="00A60C11">
        <w:rPr>
          <w:szCs w:val="24"/>
        </w:rPr>
        <w:t xml:space="preserve"> temperatures</w:t>
      </w:r>
      <w:r w:rsidR="00E62210">
        <w:rPr>
          <w:szCs w:val="24"/>
        </w:rPr>
        <w:t xml:space="preserve"> </w:t>
      </w:r>
      <w:r w:rsidR="00D13768" w:rsidRPr="00A60C11">
        <w:rPr>
          <w:szCs w:val="24"/>
        </w:rPr>
        <w:fldChar w:fldCharType="begin" w:fldLock="1"/>
      </w:r>
      <w:r w:rsidR="00170EAB">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mortality.","type":"article-journal"},"uris":["http://www.mendeley.com/documents/?uuid=fefd436d-ae7a-4776-90ca-96230e67f6b4"]}],"mendeley":{"formattedCitation":"(A Gasparrini &amp; Armstrong, 2011)","plainTextFormattedCitation":"(A Gasparrini &amp; Armstrong, 2011)","previouslyFormattedCitation":"(A Gasparrini &amp; Armstrong, 2011)"},"properties":{"noteIndex":0},"schema":"https://github.com/citation-style-language/schema/raw/master/csl-citation.json"}</w:instrText>
      </w:r>
      <w:r w:rsidR="00D13768" w:rsidRPr="00A60C11">
        <w:rPr>
          <w:szCs w:val="24"/>
        </w:rPr>
        <w:fldChar w:fldCharType="separate"/>
      </w:r>
      <w:r w:rsidR="006B7E8C" w:rsidRPr="006B7E8C">
        <w:rPr>
          <w:noProof/>
          <w:szCs w:val="24"/>
        </w:rPr>
        <w:t>(A Gasparrini &amp; Armstrong, 2011)</w:t>
      </w:r>
      <w:r w:rsidR="00D13768" w:rsidRPr="00A60C11">
        <w:rPr>
          <w:szCs w:val="24"/>
        </w:rPr>
        <w:fldChar w:fldCharType="end"/>
      </w:r>
      <w:r w:rsidR="00E62210">
        <w:rPr>
          <w:szCs w:val="24"/>
        </w:rPr>
        <w:t>.</w:t>
      </w:r>
      <w:r w:rsidR="00D13768" w:rsidRPr="00A60C11">
        <w:rPr>
          <w:szCs w:val="24"/>
        </w:rPr>
        <w:t xml:space="preserve"> </w:t>
      </w:r>
    </w:p>
    <w:p w14:paraId="51622197" w14:textId="7F6A3368" w:rsidR="00D6780A" w:rsidRPr="00A60C11" w:rsidRDefault="00D6780A" w:rsidP="008C38DD">
      <w:pPr>
        <w:rPr>
          <w:szCs w:val="24"/>
        </w:rPr>
      </w:pPr>
      <w:r w:rsidRPr="00A60C11">
        <w:rPr>
          <w:szCs w:val="24"/>
        </w:rPr>
        <w:tab/>
        <w:t xml:space="preserve">Furthermore, previous work has examined single or multi-day episodes. [ref] Less work has looked at how deviations in temperature over a longer period, such as a month, result </w:t>
      </w:r>
      <w:r w:rsidR="00087FCF" w:rsidRPr="00A60C11">
        <w:rPr>
          <w:szCs w:val="24"/>
        </w:rPr>
        <w:t>in outcomes for mortality. [ref</w:t>
      </w:r>
      <w:r w:rsidRPr="00A60C11">
        <w:rPr>
          <w:szCs w:val="24"/>
        </w:rPr>
        <w:t>]</w:t>
      </w:r>
    </w:p>
    <w:p w14:paraId="09C7FA73" w14:textId="1D00C725" w:rsidR="00C703B3" w:rsidRPr="00A60C11" w:rsidRDefault="00C703B3" w:rsidP="008C38DD">
      <w:pPr>
        <w:rPr>
          <w:color w:val="000000" w:themeColor="text1"/>
          <w:szCs w:val="24"/>
        </w:rPr>
      </w:pPr>
      <w:r w:rsidRPr="00A60C11">
        <w:rPr>
          <w:szCs w:val="24"/>
        </w:rPr>
        <w:tab/>
      </w:r>
      <w:r w:rsidR="00EF713D" w:rsidRPr="00A60C11">
        <w:rPr>
          <w:color w:val="000000" w:themeColor="text1"/>
          <w:szCs w:val="24"/>
        </w:rPr>
        <w:t>Climate change, however, will fundamentally modify weather compared to long-term experiences, and hence change seasonal weather patterns, which can disrupt long-term adaptation.</w:t>
      </w:r>
      <w:r w:rsidR="00C92E29" w:rsidRPr="00A60C11">
        <w:rPr>
          <w:color w:val="000000" w:themeColor="text1"/>
          <w:szCs w:val="24"/>
        </w:rPr>
        <w:t xml:space="preserve"> To overcome this gap requires data on temperature and health in a large number of places over a long period of time, and methodology that uses these data to understand how deviations from long-term norm weather may impact population health.</w:t>
      </w:r>
    </w:p>
    <w:p w14:paraId="719CF120" w14:textId="0B52E0E4" w:rsidR="00F07064" w:rsidRDefault="00F07064" w:rsidP="00963C80">
      <w:pPr>
        <w:pStyle w:val="Heading3"/>
      </w:pPr>
      <w:bookmarkStart w:id="17" w:name="_Toc7079045"/>
      <w:bookmarkStart w:id="18" w:name="_Toc8225699"/>
      <w:r>
        <w:lastRenderedPageBreak/>
        <w:t>Temperature trends in the United States</w:t>
      </w:r>
      <w:bookmarkEnd w:id="17"/>
      <w:bookmarkEnd w:id="18"/>
    </w:p>
    <w:p w14:paraId="701541BF" w14:textId="29491854" w:rsidR="00F07064" w:rsidRPr="00877EE6" w:rsidRDefault="00F07064" w:rsidP="00F07064">
      <w:pPr>
        <w:rPr>
          <w:szCs w:val="24"/>
        </w:rPr>
      </w:pPr>
      <w:r w:rsidRPr="003B4E27">
        <w:rPr>
          <w:szCs w:val="24"/>
        </w:rPr>
        <w:t>[[[To finish]]]</w:t>
      </w:r>
    </w:p>
    <w:p w14:paraId="3A44758C" w14:textId="0BDC9047" w:rsidR="00863F15" w:rsidRDefault="00BA5A74" w:rsidP="00863F15">
      <w:pPr>
        <w:pStyle w:val="Heading2"/>
      </w:pPr>
      <w:bookmarkStart w:id="19" w:name="_Toc7079050"/>
      <w:bookmarkStart w:id="20" w:name="_Toc8225700"/>
      <w:r>
        <w:t xml:space="preserve">Modelling </w:t>
      </w:r>
      <w:r w:rsidR="00BB36BA">
        <w:t>methodology</w:t>
      </w:r>
      <w:bookmarkEnd w:id="19"/>
      <w:bookmarkEnd w:id="20"/>
    </w:p>
    <w:p w14:paraId="2797B49C" w14:textId="15B046BF" w:rsidR="00C41459" w:rsidRDefault="00AF5B20" w:rsidP="00C41459">
      <w:pPr>
        <w:pStyle w:val="Heading3"/>
      </w:pPr>
      <w:bookmarkStart w:id="21" w:name="_Toc8225701"/>
      <w:r>
        <w:t>Dynamics of seasona</w:t>
      </w:r>
      <w:r w:rsidR="009A195E">
        <w:t>l mortality</w:t>
      </w:r>
      <w:bookmarkEnd w:id="21"/>
    </w:p>
    <w:p w14:paraId="020AC1F3" w14:textId="15B0B542" w:rsidR="00C41459" w:rsidRPr="00C41459" w:rsidRDefault="00C41459" w:rsidP="00C41459">
      <w:r w:rsidRPr="008A07B1">
        <w:rPr>
          <w:color w:val="000000" w:themeColor="text1"/>
          <w:szCs w:val="24"/>
        </w:rPr>
        <w:t xml:space="preserve">Analysis with wavelets is a good candidate for studying how seasonality of mortality has changed over time. Wavelets have been used to study the dynamics of weather phenomena </w:t>
      </w:r>
      <w:r w:rsidRPr="008A07B1">
        <w:rPr>
          <w:color w:val="000000" w:themeColor="text1"/>
          <w:szCs w:val="24"/>
        </w:rPr>
        <w:fldChar w:fldCharType="begin" w:fldLock="1"/>
      </w:r>
      <w:r w:rsidR="00BD7CD3">
        <w:rPr>
          <w:color w:val="000000" w:themeColor="text1"/>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epoch","type":"article-journal","volume":"420"},"uris":["http://www.mendeley.com/documents/?uuid=7d5ba32f-935d-46a0-82d2-3b510f617cdd"]}],"mendeley":{"formattedCitation":"(Moy et al., 2002)","plainTextFormattedCitation":"(Moy et al., 2002)","previouslyFormattedCitation":"(Moy et al., 2002)"},"properties":{"noteIndex":0},"schema":"https://github.com/citation-style-language/schema/raw/master/csl-citation.json"}</w:instrText>
      </w:r>
      <w:r w:rsidRPr="008A07B1">
        <w:rPr>
          <w:color w:val="000000" w:themeColor="text1"/>
          <w:szCs w:val="24"/>
        </w:rPr>
        <w:fldChar w:fldCharType="separate"/>
      </w:r>
      <w:r w:rsidR="00274032" w:rsidRPr="00274032">
        <w:rPr>
          <w:noProof/>
          <w:color w:val="000000" w:themeColor="text1"/>
          <w:szCs w:val="24"/>
        </w:rPr>
        <w:t>(Moy et al., 2002)</w:t>
      </w:r>
      <w:r w:rsidRPr="008A07B1">
        <w:rPr>
          <w:color w:val="000000" w:themeColor="text1"/>
          <w:szCs w:val="24"/>
        </w:rPr>
        <w:fldChar w:fldCharType="end"/>
      </w:r>
      <w:r w:rsidRPr="008A07B1">
        <w:rPr>
          <w:color w:val="000000" w:themeColor="text1"/>
          <w:szCs w:val="24"/>
        </w:rPr>
        <w:t xml:space="preserve">, and infectious diseases </w:t>
      </w:r>
      <w:r w:rsidRPr="008A07B1">
        <w:rPr>
          <w:color w:val="000000" w:themeColor="text1"/>
          <w:szCs w:val="24"/>
        </w:rPr>
        <w:fldChar w:fldCharType="begin" w:fldLock="1"/>
      </w:r>
      <w:r w:rsidR="00BD7CD3">
        <w:rPr>
          <w:color w:val="000000" w:themeColor="text1"/>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epidemics","type":"article-journal","volume":"414"},"uris":["http://www.mendeley.com/documents/?uuid=a83e09d1-1d49-4349-ba0e-7126e1caba90"]}],"mendeley":{"formattedCitation":"(Grenfell et al., 2001)","plainTextFormattedCitation":"(Grenfell et al., 2001)","previouslyFormattedCitation":"(Grenfell et al., 2001)"},"properties":{"noteIndex":0},"schema":"https://github.com/citation-style-language/schema/raw/master/csl-citation.json"}</w:instrText>
      </w:r>
      <w:r w:rsidRPr="008A07B1">
        <w:rPr>
          <w:color w:val="000000" w:themeColor="text1"/>
          <w:szCs w:val="24"/>
        </w:rPr>
        <w:fldChar w:fldCharType="separate"/>
      </w:r>
      <w:r w:rsidR="00274032" w:rsidRPr="00274032">
        <w:rPr>
          <w:noProof/>
          <w:color w:val="000000" w:themeColor="text1"/>
          <w:szCs w:val="24"/>
        </w:rPr>
        <w:t>(Grenfell et al., 2001)</w:t>
      </w:r>
      <w:r w:rsidRPr="008A07B1">
        <w:rPr>
          <w:color w:val="000000" w:themeColor="text1"/>
          <w:szCs w:val="24"/>
        </w:rPr>
        <w:fldChar w:fldCharType="end"/>
      </w:r>
      <w:r w:rsidRPr="008A07B1">
        <w:rPr>
          <w:color w:val="000000" w:themeColor="text1"/>
          <w:szCs w:val="24"/>
        </w:rPr>
        <w:t>.</w:t>
      </w:r>
    </w:p>
    <w:p w14:paraId="13F54120" w14:textId="0F798EE6" w:rsidR="00F21E10" w:rsidRPr="00A60C11" w:rsidRDefault="00F21E10" w:rsidP="00F21E10">
      <w:pPr>
        <w:rPr>
          <w:color w:val="000000" w:themeColor="text1"/>
          <w:szCs w:val="24"/>
        </w:rPr>
      </w:pPr>
      <w:r>
        <w:rPr>
          <w:color w:val="000000" w:themeColor="text1"/>
          <w:szCs w:val="24"/>
        </w:rPr>
        <w:tab/>
      </w:r>
      <w:r w:rsidR="005D2669" w:rsidRPr="00A60C11">
        <w:rPr>
          <w:color w:val="000000" w:themeColor="text1"/>
          <w:szCs w:val="24"/>
        </w:rPr>
        <w:t xml:space="preserve">Modelling </w:t>
      </w:r>
      <w:r w:rsidR="000D2AE0" w:rsidRPr="00A60C11">
        <w:rPr>
          <w:color w:val="000000" w:themeColor="text1"/>
          <w:szCs w:val="24"/>
        </w:rPr>
        <w:t xml:space="preserve">vulnerability to anomalous temperature requires a framework which will </w:t>
      </w:r>
      <w:r w:rsidR="00FF1634" w:rsidRPr="00A60C11">
        <w:rPr>
          <w:color w:val="000000" w:themeColor="text1"/>
          <w:szCs w:val="24"/>
        </w:rPr>
        <w:t>incorporate</w:t>
      </w:r>
      <w:r w:rsidR="000D2AE0" w:rsidRPr="00A60C11">
        <w:rPr>
          <w:color w:val="000000" w:themeColor="text1"/>
          <w:szCs w:val="24"/>
        </w:rPr>
        <w:t xml:space="preserve"> </w:t>
      </w:r>
      <w:r w:rsidR="003F57FF" w:rsidRPr="00A60C11">
        <w:rPr>
          <w:color w:val="000000" w:themeColor="text1"/>
          <w:szCs w:val="24"/>
        </w:rPr>
        <w:t xml:space="preserve">relevant factors to enable </w:t>
      </w:r>
      <w:r w:rsidR="00361EAF" w:rsidRPr="00A60C11">
        <w:rPr>
          <w:color w:val="000000" w:themeColor="text1"/>
          <w:szCs w:val="24"/>
        </w:rPr>
        <w:t xml:space="preserve">a way to parse out </w:t>
      </w:r>
      <w:r w:rsidR="00FF1634" w:rsidRPr="00A60C11">
        <w:rPr>
          <w:color w:val="000000" w:themeColor="text1"/>
          <w:szCs w:val="24"/>
        </w:rPr>
        <w:t xml:space="preserve">the anomalous temperature additional risk. </w:t>
      </w:r>
      <w:r w:rsidR="00267F5F" w:rsidRPr="00A60C11">
        <w:rPr>
          <w:color w:val="000000" w:themeColor="text1"/>
          <w:szCs w:val="24"/>
        </w:rPr>
        <w:t>Early modelling frameworks simply looked at correlations of death rates in a location against local temperature. [ref]</w:t>
      </w:r>
    </w:p>
    <w:p w14:paraId="03F03D6D" w14:textId="6BD1F1BA" w:rsidR="00B21495" w:rsidRPr="00A60C11" w:rsidRDefault="00B21495" w:rsidP="711782F6">
      <w:pPr>
        <w:rPr>
          <w:color w:val="000000" w:themeColor="text1"/>
          <w:szCs w:val="24"/>
        </w:rPr>
      </w:pPr>
      <w:r w:rsidRPr="00A60C11">
        <w:rPr>
          <w:color w:val="000000" w:themeColor="text1"/>
          <w:szCs w:val="24"/>
        </w:rPr>
        <w:tab/>
      </w:r>
      <w:r w:rsidR="00443903" w:rsidRPr="00A60C11">
        <w:rPr>
          <w:color w:val="000000" w:themeColor="text1"/>
          <w:szCs w:val="24"/>
        </w:rPr>
        <w:t xml:space="preserve">The scale of studies of population impacts of </w:t>
      </w:r>
      <w:r w:rsidR="001A0466" w:rsidRPr="00A60C11">
        <w:rPr>
          <w:color w:val="000000" w:themeColor="text1"/>
          <w:szCs w:val="24"/>
        </w:rPr>
        <w:t>exposures ranges from individually</w:t>
      </w:r>
      <w:r w:rsidRPr="00A60C11">
        <w:rPr>
          <w:color w:val="000000" w:themeColor="text1"/>
          <w:szCs w:val="24"/>
        </w:rPr>
        <w:t xml:space="preserve">-tracked cohort studies to </w:t>
      </w:r>
      <w:r w:rsidR="001A0466" w:rsidRPr="00A60C11">
        <w:rPr>
          <w:color w:val="000000" w:themeColor="text1"/>
          <w:szCs w:val="24"/>
        </w:rPr>
        <w:t xml:space="preserve">from city-wide community studies </w:t>
      </w:r>
      <w:r w:rsidR="0061798B" w:rsidRPr="00A60C11">
        <w:rPr>
          <w:color w:val="000000" w:themeColor="text1"/>
          <w:szCs w:val="24"/>
        </w:rPr>
        <w:t>up</w:t>
      </w:r>
      <w:r w:rsidR="001A0466" w:rsidRPr="00A60C11">
        <w:rPr>
          <w:color w:val="000000" w:themeColor="text1"/>
          <w:szCs w:val="24"/>
        </w:rPr>
        <w:t xml:space="preserve"> to population studies of entire countries.</w:t>
      </w:r>
      <w:r w:rsidR="000E1812" w:rsidRPr="00A60C11">
        <w:rPr>
          <w:color w:val="000000" w:themeColor="text1"/>
          <w:szCs w:val="24"/>
        </w:rPr>
        <w:t xml:space="preserve"> [ref]</w:t>
      </w:r>
      <w:r w:rsidR="00ED021C" w:rsidRPr="00A60C11">
        <w:rPr>
          <w:color w:val="000000" w:themeColor="text1"/>
          <w:szCs w:val="24"/>
        </w:rPr>
        <w:t xml:space="preserve"> Each have their advantages and disadvantages. Cohort studies can link up longitudinal health data with exposures, such as temperature. The main advantage is that each subject’s exposure within the cohort can be individually analysed, thereby giving the most accurate representation of the exposure. However, cohort-based studies are also limited in scope necessarily to the cohort that is being recorded, as extrapolation to the population may not give a representative picture of what is happening. City-based or community studies of vulnerability to temperature remove the individually-tracked exposures, while gaining a large increase in size of study group. However, to reflect the potential impact on the entire population, it is only when the entire population records are included, such as for a complete national study, that the total impacts will not have been extrapolated. This usage of the entire </w:t>
      </w:r>
      <w:r w:rsidR="00ED021C" w:rsidRPr="00A60C11">
        <w:rPr>
          <w:color w:val="000000" w:themeColor="text1"/>
          <w:szCs w:val="24"/>
        </w:rPr>
        <w:lastRenderedPageBreak/>
        <w:t xml:space="preserve">population naturally sets up challenges with regards to exposure data and how to assign those to geographical sub-units of a population. </w:t>
      </w:r>
    </w:p>
    <w:p w14:paraId="24AD071A" w14:textId="2FF2D65F" w:rsidR="00863F15" w:rsidRPr="00A2572A" w:rsidRDefault="00863F15" w:rsidP="56D10C38">
      <w:pPr>
        <w:rPr>
          <w:color w:val="000000" w:themeColor="text1"/>
          <w:szCs w:val="24"/>
        </w:rPr>
      </w:pPr>
      <w:r>
        <w:rPr>
          <w:color w:val="000000" w:themeColor="text1"/>
          <w:szCs w:val="24"/>
        </w:rPr>
        <w:tab/>
      </w:r>
      <w:r w:rsidRPr="00A2572A">
        <w:rPr>
          <w:color w:val="000000" w:themeColor="text1"/>
          <w:szCs w:val="24"/>
        </w:rPr>
        <w:t xml:space="preserve">In addition, methodological and computational challenges exist in constructing a national ecological model. Several </w:t>
      </w:r>
      <w:r w:rsidR="00F14350" w:rsidRPr="00A2572A">
        <w:rPr>
          <w:color w:val="000000" w:themeColor="text1"/>
          <w:szCs w:val="24"/>
        </w:rPr>
        <w:t>modelling methodologies have been developed</w:t>
      </w:r>
      <w:r w:rsidR="00A94445" w:rsidRPr="00A2572A">
        <w:rPr>
          <w:color w:val="000000" w:themeColor="text1"/>
          <w:szCs w:val="24"/>
        </w:rPr>
        <w:t xml:space="preserve"> over time with this recognition</w:t>
      </w:r>
      <w:r w:rsidR="00F14350" w:rsidRPr="00A2572A">
        <w:rPr>
          <w:color w:val="000000" w:themeColor="text1"/>
          <w:szCs w:val="24"/>
        </w:rPr>
        <w:t xml:space="preserve">. These include case crossover </w:t>
      </w:r>
      <w:r w:rsidR="00F32757" w:rsidRPr="00A2572A">
        <w:rPr>
          <w:color w:val="000000" w:themeColor="text1"/>
          <w:szCs w:val="24"/>
        </w:rPr>
        <w:t>designs</w:t>
      </w:r>
      <w:r w:rsidR="00A94445" w:rsidRPr="00A2572A">
        <w:rPr>
          <w:color w:val="000000" w:themeColor="text1"/>
          <w:szCs w:val="24"/>
        </w:rPr>
        <w:t>, conditional Poisson models, Distributed Lag Models</w:t>
      </w:r>
      <w:r w:rsidR="00F32757" w:rsidRPr="00A2572A">
        <w:rPr>
          <w:color w:val="000000" w:themeColor="text1"/>
          <w:szCs w:val="24"/>
        </w:rPr>
        <w:t xml:space="preserve">. </w:t>
      </w:r>
      <w:r w:rsidRPr="00A2572A">
        <w:rPr>
          <w:color w:val="000000" w:themeColor="text1"/>
          <w:szCs w:val="24"/>
        </w:rPr>
        <w:t>Poisson models are widely-adopted in analysis of global trends</w:t>
      </w:r>
      <w:r w:rsidR="009B3166" w:rsidRPr="00A2572A">
        <w:rPr>
          <w:color w:val="000000" w:themeColor="text1"/>
          <w:szCs w:val="24"/>
        </w:rPr>
        <w:t xml:space="preserve"> of both communicable- and non-communicable</w:t>
      </w:r>
      <w:r w:rsidR="009B09B1" w:rsidRPr="00A2572A">
        <w:rPr>
          <w:color w:val="000000" w:themeColor="text1"/>
          <w:szCs w:val="24"/>
        </w:rPr>
        <w:t xml:space="preserve"> diseases, as well as in studies of the effect of pollution and are also the basis for forecasting death rates and life expectancy. [ref] </w:t>
      </w:r>
      <w:r w:rsidRPr="00A2572A">
        <w:rPr>
          <w:color w:val="000000" w:themeColor="text1"/>
          <w:szCs w:val="24"/>
        </w:rPr>
        <w:tab/>
      </w:r>
    </w:p>
    <w:p w14:paraId="50DA286F" w14:textId="2D0865A3" w:rsidR="00863F15" w:rsidRPr="00A2572A" w:rsidRDefault="00F21E10" w:rsidP="56D10C38">
      <w:pPr>
        <w:spacing w:after="0"/>
        <w:rPr>
          <w:color w:val="000000" w:themeColor="text1"/>
          <w:szCs w:val="24"/>
          <w:lang w:val="en-US"/>
        </w:rPr>
      </w:pPr>
      <w:r w:rsidRPr="00A2572A">
        <w:rPr>
          <w:color w:val="000000" w:themeColor="text1"/>
          <w:szCs w:val="24"/>
          <w:lang w:val="en-US"/>
        </w:rPr>
        <w:tab/>
      </w:r>
      <w:r w:rsidR="00AF2371" w:rsidRPr="00A2572A">
        <w:rPr>
          <w:color w:val="000000" w:themeColor="text1"/>
          <w:szCs w:val="24"/>
          <w:lang w:val="en-US"/>
        </w:rPr>
        <w:t>The study design for implementation</w:t>
      </w:r>
      <w:r w:rsidR="00BD7E94" w:rsidRPr="00A2572A">
        <w:rPr>
          <w:color w:val="000000" w:themeColor="text1"/>
          <w:szCs w:val="24"/>
          <w:lang w:val="en-US"/>
        </w:rPr>
        <w:t xml:space="preserve"> of a Poisson model analyzing death rates requires an appreciation of several factors</w:t>
      </w:r>
      <w:r w:rsidR="00AF2371" w:rsidRPr="00A2572A">
        <w:rPr>
          <w:color w:val="000000" w:themeColor="text1"/>
          <w:szCs w:val="24"/>
          <w:lang w:val="en-US"/>
        </w:rPr>
        <w:t xml:space="preserve">. The subunits of analysis must be decided. Previous studies related to temperature have typically examined nationally, [ref] by a single metropolitan area or county. [ref] Such studies did not need to incorporate features of multiple spatial subunits, and therefore how to model them jointly. If further subdividing a population of study </w:t>
      </w:r>
      <w:r w:rsidR="56D10C38" w:rsidRPr="00A2572A">
        <w:rPr>
          <w:rFonts w:eastAsia="Times New Roman"/>
          <w:szCs w:val="24"/>
          <w:lang w:val="en-US"/>
        </w:rPr>
        <w:t>age grouping and sex</w:t>
      </w:r>
      <w:r w:rsidR="00AF2371" w:rsidRPr="00A2572A">
        <w:rPr>
          <w:color w:val="000000" w:themeColor="text1"/>
          <w:szCs w:val="24"/>
          <w:lang w:val="en-US"/>
        </w:rPr>
        <w:t>, thought will need to go into how these are modelled, either as jointly or separately. The vulnerability of the groups to anomalous temperature throughout the year must be incorporated also, deciding upon how to break up the year by subdivision (month, season etc.), which has implications of the subunit of time to incorporate into any model.</w:t>
      </w:r>
    </w:p>
    <w:p w14:paraId="7E6F252E" w14:textId="2794CA49" w:rsidR="00863F15" w:rsidRPr="00A2572A" w:rsidRDefault="00AF2371" w:rsidP="56D10C38">
      <w:pPr>
        <w:spacing w:after="0"/>
        <w:ind w:firstLine="720"/>
        <w:rPr>
          <w:color w:val="000000" w:themeColor="text1"/>
          <w:szCs w:val="24"/>
          <w:lang w:val="en-US"/>
        </w:rPr>
      </w:pPr>
      <w:r w:rsidRPr="00A2572A">
        <w:rPr>
          <w:color w:val="000000" w:themeColor="text1"/>
          <w:szCs w:val="24"/>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 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27957FDD" w14:textId="496E3443" w:rsidR="002A58D9" w:rsidRPr="002A58D9" w:rsidRDefault="00AF2371" w:rsidP="00716B4E">
      <w:pPr>
        <w:pStyle w:val="Heading3"/>
        <w:rPr>
          <w:lang w:val="en-US"/>
        </w:rPr>
      </w:pPr>
      <w:bookmarkStart w:id="22" w:name="_Toc7079051"/>
      <w:bookmarkStart w:id="23" w:name="_Toc8225702"/>
      <w:r w:rsidRPr="56D10C38">
        <w:rPr>
          <w:lang w:val="en-US"/>
        </w:rPr>
        <w:lastRenderedPageBreak/>
        <w:t>Geospatial modelling of health data</w:t>
      </w:r>
      <w:bookmarkEnd w:id="22"/>
      <w:bookmarkEnd w:id="23"/>
    </w:p>
    <w:p w14:paraId="76A35728" w14:textId="74A8546E" w:rsidR="00385E81" w:rsidRPr="00A2572A" w:rsidRDefault="004E39EF" w:rsidP="00A2572A">
      <w:pPr>
        <w:ind w:firstLine="720"/>
        <w:rPr>
          <w:szCs w:val="24"/>
          <w:lang w:val="en-US"/>
        </w:rPr>
      </w:pPr>
      <w:r w:rsidRPr="00A2572A">
        <w:rPr>
          <w:szCs w:val="24"/>
          <w:lang w:val="en-US"/>
        </w:rPr>
        <w:t>The geospatial analysis of data has a long and rich history</w:t>
      </w:r>
      <w:r w:rsidR="002A58D9" w:rsidRPr="00A2572A">
        <w:rPr>
          <w:szCs w:val="24"/>
          <w:lang w:val="en-US"/>
        </w:rPr>
        <w:t xml:space="preserve">, dating as far back at John Snow’s study of </w:t>
      </w:r>
      <w:r w:rsidR="002F6BE8" w:rsidRPr="00A2572A">
        <w:rPr>
          <w:szCs w:val="24"/>
          <w:lang w:val="en-US"/>
        </w:rPr>
        <w:t xml:space="preserve">cholera in the middle of the 1800s. [ref] </w:t>
      </w:r>
      <w:r w:rsidR="00AE4A62" w:rsidRPr="00A2572A">
        <w:rPr>
          <w:szCs w:val="24"/>
          <w:lang w:val="en-US"/>
        </w:rPr>
        <w:t>D</w:t>
      </w:r>
      <w:r w:rsidR="00DB344D" w:rsidRPr="00A2572A">
        <w:rPr>
          <w:szCs w:val="24"/>
          <w:lang w:val="en-US"/>
        </w:rPr>
        <w:t xml:space="preserve">ifferences in spatial differences and trends over time </w:t>
      </w:r>
      <w:r w:rsidR="00AE4A62" w:rsidRPr="00A2572A">
        <w:rPr>
          <w:szCs w:val="24"/>
          <w:lang w:val="en-US"/>
        </w:rPr>
        <w:t>have been accounted for by effects of political and social policies, socioeconomic status, and other factors [ref]</w:t>
      </w:r>
      <w:r w:rsidR="001A6EA2" w:rsidRPr="00A2572A">
        <w:rPr>
          <w:szCs w:val="24"/>
          <w:lang w:val="en-US"/>
        </w:rPr>
        <w:t>.</w:t>
      </w:r>
    </w:p>
    <w:p w14:paraId="2EF56B13" w14:textId="5B08D275" w:rsidR="001A6EA2" w:rsidRPr="00A2572A" w:rsidRDefault="001A6EA2" w:rsidP="002A58D9">
      <w:pPr>
        <w:rPr>
          <w:szCs w:val="24"/>
          <w:lang w:val="en-US"/>
        </w:rPr>
      </w:pPr>
      <w:r w:rsidRPr="00A2572A">
        <w:rPr>
          <w:szCs w:val="24"/>
          <w:lang w:val="en-US"/>
        </w:rPr>
        <w:tab/>
        <w:t>In terms of geospatial modelling, three main categories exist</w:t>
      </w:r>
      <w:r w:rsidR="00424D01" w:rsidRPr="00A2572A">
        <w:rPr>
          <w:szCs w:val="24"/>
          <w:lang w:val="en-US"/>
        </w:rPr>
        <w:t xml:space="preserve">. </w:t>
      </w:r>
      <w:r w:rsidR="003037F3" w:rsidRPr="00A2572A">
        <w:rPr>
          <w:szCs w:val="24"/>
          <w:lang w:val="en-US"/>
        </w:rPr>
        <w:t xml:space="preserve">First there are the variety of spatial models which treat </w:t>
      </w:r>
    </w:p>
    <w:p w14:paraId="43C77D7E" w14:textId="251305FE" w:rsidR="00863F15" w:rsidRDefault="00AF2371" w:rsidP="00716B4E">
      <w:pPr>
        <w:pStyle w:val="Heading3"/>
        <w:rPr>
          <w:lang w:val="en-US"/>
        </w:rPr>
      </w:pPr>
      <w:bookmarkStart w:id="24" w:name="_Toc7079052"/>
      <w:bookmarkStart w:id="25" w:name="_Toc8225703"/>
      <w:r w:rsidRPr="56D10C38">
        <w:rPr>
          <w:lang w:val="en-US"/>
        </w:rPr>
        <w:t>Implementing Bayesian models</w:t>
      </w:r>
      <w:bookmarkEnd w:id="24"/>
      <w:bookmarkEnd w:id="25"/>
    </w:p>
    <w:p w14:paraId="11E97CD2" w14:textId="46D30EAB" w:rsidR="00863F15" w:rsidRPr="001E6D66" w:rsidRDefault="00AF2371" w:rsidP="56D10C38">
      <w:pPr>
        <w:spacing w:after="0"/>
        <w:ind w:firstLine="720"/>
        <w:rPr>
          <w:color w:val="000000" w:themeColor="text1"/>
          <w:szCs w:val="24"/>
          <w:lang w:val="en-US"/>
        </w:rPr>
      </w:pPr>
      <w:r w:rsidRPr="001E6D66">
        <w:rPr>
          <w:color w:val="000000" w:themeColor="text1"/>
          <w:szCs w:val="24"/>
          <w:lang w:val="en-US"/>
        </w:rPr>
        <w:t>In terms of software for implementing the models, advances in computing over the past three decades has enabled Bayesian</w:t>
      </w:r>
      <w:r w:rsidR="00101AAE" w:rsidRPr="001E6D66">
        <w:rPr>
          <w:color w:val="000000" w:themeColor="text1"/>
          <w:szCs w:val="24"/>
          <w:lang w:val="en-US"/>
        </w:rPr>
        <w:t xml:space="preserve"> statistical inference to become more commonplace in medical and public health research. In the 1990s, BUGS, developed in part by Nickie Best at Imperial Collee London [ref]. STAN is an update on this method, where [[[explanation of method]]].</w:t>
      </w:r>
    </w:p>
    <w:p w14:paraId="4BCCEA46" w14:textId="6B008C14" w:rsidR="00863F15" w:rsidRPr="001E6D66" w:rsidRDefault="006876F2" w:rsidP="56D10C38">
      <w:pPr>
        <w:spacing w:after="0"/>
        <w:ind w:firstLine="720"/>
        <w:rPr>
          <w:color w:val="000000" w:themeColor="text1"/>
          <w:szCs w:val="24"/>
          <w:lang w:val="en-US"/>
        </w:rPr>
      </w:pPr>
      <w:r w:rsidRPr="001E6D66">
        <w:rPr>
          <w:color w:val="000000" w:themeColor="text1"/>
          <w:szCs w:val="24"/>
          <w:lang w:val="en-US"/>
        </w:rPr>
        <w:t xml:space="preserve">Integrated nested Laplace approximation (INLA), using the R-INLA software, which offers orders of magnitude of computational efficiency improvement in Bayesian inference compared to traditional </w:t>
      </w:r>
      <w:r w:rsidR="00081296" w:rsidRPr="001E6D66">
        <w:rPr>
          <w:color w:val="000000" w:themeColor="text1"/>
          <w:szCs w:val="24"/>
          <w:lang w:val="en-US"/>
        </w:rPr>
        <w:t>Markov Chain Monte Carlo (</w:t>
      </w:r>
      <w:r w:rsidRPr="001E6D66">
        <w:rPr>
          <w:color w:val="000000" w:themeColor="text1"/>
          <w:szCs w:val="24"/>
          <w:lang w:val="en-US"/>
        </w:rPr>
        <w:t>MCMC</w:t>
      </w:r>
      <w:r w:rsidR="00081296" w:rsidRPr="001E6D66">
        <w:rPr>
          <w:color w:val="000000" w:themeColor="text1"/>
          <w:szCs w:val="24"/>
          <w:lang w:val="en-US"/>
        </w:rPr>
        <w:t>)</w:t>
      </w:r>
      <w:r w:rsidRPr="001E6D66">
        <w:rPr>
          <w:color w:val="000000" w:themeColor="text1"/>
          <w:szCs w:val="24"/>
          <w:lang w:val="en-US"/>
        </w:rPr>
        <w:t xml:space="preserve"> for latent Gaussian models</w:t>
      </w:r>
      <w:r w:rsidR="001A3453">
        <w:rPr>
          <w:color w:val="000000" w:themeColor="text1"/>
          <w:szCs w:val="24"/>
          <w:lang w:val="en-US"/>
        </w:rPr>
        <w:t xml:space="preserve"> </w:t>
      </w:r>
      <w:r w:rsidRPr="001E6D66">
        <w:rPr>
          <w:szCs w:val="24"/>
        </w:rPr>
        <w:fldChar w:fldCharType="begin" w:fldLock="1"/>
      </w:r>
      <w:r w:rsidR="00170EAB">
        <w:rPr>
          <w:color w:val="000000" w:themeColor="text1"/>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Pr="001E6D66">
        <w:rPr>
          <w:color w:val="000000" w:themeColor="text1"/>
          <w:szCs w:val="24"/>
          <w:lang w:val="en-US"/>
        </w:rPr>
        <w:fldChar w:fldCharType="separate"/>
      </w:r>
      <w:r w:rsidR="006B7E8C" w:rsidRPr="006B7E8C">
        <w:rPr>
          <w:noProof/>
          <w:color w:val="000000" w:themeColor="text1"/>
          <w:szCs w:val="24"/>
          <w:lang w:val="en-US"/>
        </w:rPr>
        <w:t>(Rue, Martino, &amp; Chopin, 2009)</w:t>
      </w:r>
      <w:r w:rsidRPr="001E6D66">
        <w:rPr>
          <w:szCs w:val="24"/>
        </w:rPr>
        <w:fldChar w:fldCharType="end"/>
      </w:r>
      <w:r w:rsidRPr="001E6D66">
        <w:rPr>
          <w:color w:val="000000" w:themeColor="text1"/>
          <w:szCs w:val="24"/>
          <w:lang w:val="en-US"/>
        </w:rPr>
        <w:t>.</w:t>
      </w:r>
    </w:p>
    <w:p w14:paraId="181B4015" w14:textId="3EC669CD" w:rsidR="00630BA9" w:rsidRDefault="00487A6E" w:rsidP="00716B4E">
      <w:pPr>
        <w:pStyle w:val="Heading3"/>
        <w:rPr>
          <w:lang w:val="en-US"/>
        </w:rPr>
      </w:pPr>
      <w:bookmarkStart w:id="26" w:name="_Toc7079053"/>
      <w:bookmarkStart w:id="27" w:name="_Toc8225704"/>
      <w:r>
        <w:rPr>
          <w:lang w:val="en-US"/>
        </w:rPr>
        <w:t>Challenges datasets</w:t>
      </w:r>
      <w:bookmarkEnd w:id="26"/>
      <w:bookmarkEnd w:id="27"/>
    </w:p>
    <w:p w14:paraId="25BAB4EA" w14:textId="76F60C1B" w:rsidR="00487A6E" w:rsidRPr="001E6D66" w:rsidRDefault="00160CE4" w:rsidP="00190861">
      <w:pPr>
        <w:pStyle w:val="ListParagraph"/>
        <w:numPr>
          <w:ilvl w:val="0"/>
          <w:numId w:val="14"/>
        </w:numPr>
        <w:spacing w:line="240" w:lineRule="auto"/>
        <w:rPr>
          <w:szCs w:val="24"/>
          <w:lang w:val="en-US"/>
        </w:rPr>
      </w:pPr>
      <w:r w:rsidRPr="001E6D66">
        <w:rPr>
          <w:szCs w:val="24"/>
          <w:lang w:val="en-US"/>
        </w:rPr>
        <w:t xml:space="preserve">What kind of cohort studies are </w:t>
      </w:r>
      <w:proofErr w:type="gramStart"/>
      <w:r w:rsidRPr="001E6D66">
        <w:rPr>
          <w:szCs w:val="24"/>
          <w:lang w:val="en-US"/>
        </w:rPr>
        <w:t>available</w:t>
      </w:r>
      <w:proofErr w:type="gramEnd"/>
    </w:p>
    <w:p w14:paraId="7E9D6343" w14:textId="6F6DEF5E" w:rsidR="00160CE4" w:rsidRPr="001E6D66" w:rsidRDefault="00A546D0" w:rsidP="00190861">
      <w:pPr>
        <w:pStyle w:val="ListParagraph"/>
        <w:numPr>
          <w:ilvl w:val="0"/>
          <w:numId w:val="14"/>
        </w:numPr>
        <w:spacing w:line="240" w:lineRule="auto"/>
        <w:rPr>
          <w:szCs w:val="24"/>
          <w:lang w:val="en-US"/>
        </w:rPr>
      </w:pPr>
      <w:r w:rsidRPr="001E6D66">
        <w:rPr>
          <w:szCs w:val="24"/>
          <w:lang w:val="en-US"/>
        </w:rPr>
        <w:t>Why city studies are usually made</w:t>
      </w:r>
    </w:p>
    <w:p w14:paraId="08A65094" w14:textId="37DF8634" w:rsidR="00A546D0" w:rsidRPr="001E6D66" w:rsidRDefault="00A42A85" w:rsidP="00190861">
      <w:pPr>
        <w:pStyle w:val="ListParagraph"/>
        <w:numPr>
          <w:ilvl w:val="0"/>
          <w:numId w:val="14"/>
        </w:numPr>
        <w:spacing w:line="240" w:lineRule="auto"/>
        <w:rPr>
          <w:szCs w:val="24"/>
          <w:lang w:val="en-US"/>
        </w:rPr>
      </w:pPr>
      <w:r w:rsidRPr="001E6D66">
        <w:rPr>
          <w:szCs w:val="24"/>
          <w:lang w:val="en-US"/>
        </w:rPr>
        <w:t>Challenges of population studies</w:t>
      </w:r>
    </w:p>
    <w:p w14:paraId="77E05FC3" w14:textId="545405F8" w:rsidR="00374280" w:rsidRPr="001E6D66" w:rsidRDefault="00AE77C7" w:rsidP="00190861">
      <w:pPr>
        <w:pStyle w:val="ListParagraph"/>
        <w:numPr>
          <w:ilvl w:val="0"/>
          <w:numId w:val="14"/>
        </w:numPr>
        <w:spacing w:line="240" w:lineRule="auto"/>
        <w:rPr>
          <w:szCs w:val="24"/>
          <w:lang w:val="en-US"/>
        </w:rPr>
      </w:pPr>
      <w:r w:rsidRPr="001E6D66">
        <w:rPr>
          <w:szCs w:val="24"/>
          <w:lang w:val="en-US"/>
        </w:rPr>
        <w:t>Benefit of doing an entire population study</w:t>
      </w:r>
    </w:p>
    <w:p w14:paraId="1327DDD1" w14:textId="1A0FA634" w:rsidR="000C07D3" w:rsidRPr="001E6D66" w:rsidRDefault="004B5D18" w:rsidP="00190861">
      <w:pPr>
        <w:pStyle w:val="ListParagraph"/>
        <w:numPr>
          <w:ilvl w:val="0"/>
          <w:numId w:val="13"/>
        </w:numPr>
        <w:spacing w:line="240" w:lineRule="auto"/>
        <w:rPr>
          <w:szCs w:val="24"/>
          <w:lang w:val="en-US"/>
        </w:rPr>
      </w:pPr>
      <w:r w:rsidRPr="001E6D66">
        <w:rPr>
          <w:szCs w:val="24"/>
          <w:lang w:val="en-US"/>
        </w:rPr>
        <w:t xml:space="preserve">What </w:t>
      </w:r>
      <w:r w:rsidR="0064533B" w:rsidRPr="001E6D66">
        <w:rPr>
          <w:szCs w:val="24"/>
          <w:lang w:val="en-US"/>
        </w:rPr>
        <w:t>the challenge is with datasets of historical weather and climate</w:t>
      </w:r>
    </w:p>
    <w:p w14:paraId="063E2B4C" w14:textId="125CC4E9" w:rsidR="0064533B" w:rsidRPr="001E6D66" w:rsidRDefault="00AC6DC4" w:rsidP="00190861">
      <w:pPr>
        <w:pStyle w:val="ListParagraph"/>
        <w:numPr>
          <w:ilvl w:val="0"/>
          <w:numId w:val="13"/>
        </w:numPr>
        <w:spacing w:line="240" w:lineRule="auto"/>
        <w:rPr>
          <w:szCs w:val="24"/>
          <w:lang w:val="en-US"/>
        </w:rPr>
      </w:pPr>
      <w:r w:rsidRPr="001E6D66">
        <w:rPr>
          <w:szCs w:val="24"/>
          <w:lang w:val="en-US"/>
        </w:rPr>
        <w:t>Methods that people have used to generate weather and climate historical datasets in the USA</w:t>
      </w:r>
    </w:p>
    <w:p w14:paraId="2121378C" w14:textId="73F01806" w:rsidR="00AC6DC4" w:rsidRPr="001E6D66" w:rsidRDefault="002C7D12" w:rsidP="00190861">
      <w:pPr>
        <w:pStyle w:val="ListParagraph"/>
        <w:numPr>
          <w:ilvl w:val="0"/>
          <w:numId w:val="13"/>
        </w:numPr>
        <w:spacing w:line="240" w:lineRule="auto"/>
        <w:rPr>
          <w:szCs w:val="24"/>
          <w:lang w:val="en-US"/>
        </w:rPr>
      </w:pPr>
      <w:r w:rsidRPr="001E6D66">
        <w:rPr>
          <w:szCs w:val="24"/>
          <w:lang w:val="en-US"/>
        </w:rPr>
        <w:t xml:space="preserve">What reanalysis is and how </w:t>
      </w:r>
      <w:r w:rsidR="006A0E09" w:rsidRPr="001E6D66">
        <w:rPr>
          <w:szCs w:val="24"/>
          <w:lang w:val="en-US"/>
        </w:rPr>
        <w:t>it works</w:t>
      </w:r>
    </w:p>
    <w:p w14:paraId="4E838CE8" w14:textId="30038B49" w:rsidR="006546F0" w:rsidRPr="00877EE6" w:rsidRDefault="006A0E09" w:rsidP="00190861">
      <w:pPr>
        <w:pStyle w:val="ListParagraph"/>
        <w:numPr>
          <w:ilvl w:val="0"/>
          <w:numId w:val="13"/>
        </w:numPr>
        <w:spacing w:line="240" w:lineRule="auto"/>
        <w:rPr>
          <w:szCs w:val="24"/>
          <w:lang w:val="en-US"/>
        </w:rPr>
      </w:pPr>
      <w:r w:rsidRPr="001E6D66">
        <w:rPr>
          <w:szCs w:val="24"/>
          <w:lang w:val="en-US"/>
        </w:rPr>
        <w:t>Why is reanalysis a good candidate</w:t>
      </w:r>
      <w:r w:rsidR="002833DC" w:rsidRPr="001E6D66">
        <w:rPr>
          <w:szCs w:val="24"/>
          <w:lang w:val="en-US"/>
        </w:rPr>
        <w:t>?</w:t>
      </w:r>
    </w:p>
    <w:p w14:paraId="5F37E27E" w14:textId="1606B130" w:rsidR="00E3197A" w:rsidRPr="00522FCC" w:rsidRDefault="006546F0" w:rsidP="00522FCC">
      <w:pPr>
        <w:pStyle w:val="Heading2"/>
      </w:pPr>
      <w:bookmarkStart w:id="28" w:name="_Toc7079055"/>
      <w:bookmarkStart w:id="29" w:name="_Toc8225705"/>
      <w:r>
        <w:lastRenderedPageBreak/>
        <w:t xml:space="preserve">From </w:t>
      </w:r>
      <w:r w:rsidR="005553AF">
        <w:t>research</w:t>
      </w:r>
      <w:r w:rsidR="0040735E">
        <w:t xml:space="preserve"> to action:</w:t>
      </w:r>
      <w:r w:rsidR="005E7BD1">
        <w:t xml:space="preserve"> T</w:t>
      </w:r>
      <w:r>
        <w:t>he Global Heat Health Information Network</w:t>
      </w:r>
      <w:bookmarkEnd w:id="28"/>
      <w:bookmarkEnd w:id="29"/>
    </w:p>
    <w:p w14:paraId="101EA238" w14:textId="3FCF76E2" w:rsidR="006941A5" w:rsidRPr="001E6D66" w:rsidRDefault="005B5A84" w:rsidP="00944F8F">
      <w:pPr>
        <w:rPr>
          <w:szCs w:val="24"/>
        </w:rPr>
      </w:pPr>
      <w:r>
        <w:rPr>
          <w:szCs w:val="24"/>
        </w:rPr>
        <w:tab/>
      </w:r>
      <w:r w:rsidR="00950024" w:rsidRPr="001E6D66">
        <w:rPr>
          <w:szCs w:val="24"/>
        </w:rPr>
        <w:t xml:space="preserve">The scientific community have long recognised the importance </w:t>
      </w:r>
      <w:r w:rsidR="00A13233" w:rsidRPr="001E6D66">
        <w:rPr>
          <w:szCs w:val="24"/>
        </w:rPr>
        <w:t xml:space="preserve">of </w:t>
      </w:r>
      <w:r w:rsidR="00944F8F" w:rsidRPr="001E6D66">
        <w:rPr>
          <w:szCs w:val="24"/>
        </w:rPr>
        <w:t xml:space="preserve">implementing the knowledge gained from their research into </w:t>
      </w:r>
      <w:r w:rsidR="00CF3A39" w:rsidRPr="001E6D66">
        <w:rPr>
          <w:szCs w:val="24"/>
        </w:rPr>
        <w:t>shaping</w:t>
      </w:r>
      <w:r w:rsidR="00944F8F" w:rsidRPr="001E6D66">
        <w:rPr>
          <w:szCs w:val="24"/>
        </w:rPr>
        <w:t xml:space="preserve"> policy.</w:t>
      </w:r>
      <w:r w:rsidR="004012E9" w:rsidRPr="001E6D66">
        <w:rPr>
          <w:szCs w:val="24"/>
        </w:rPr>
        <w:t xml:space="preserve"> This is especially urgent</w:t>
      </w:r>
      <w:r w:rsidR="00944F8F" w:rsidRPr="001E6D66">
        <w:rPr>
          <w:szCs w:val="24"/>
        </w:rPr>
        <w:t xml:space="preserve"> </w:t>
      </w:r>
      <w:r w:rsidR="004012E9" w:rsidRPr="001E6D66">
        <w:rPr>
          <w:szCs w:val="24"/>
        </w:rPr>
        <w:t>i</w:t>
      </w:r>
      <w:r w:rsidR="00944F8F" w:rsidRPr="001E6D66">
        <w:rPr>
          <w:szCs w:val="24"/>
        </w:rPr>
        <w:t xml:space="preserve">n the context of climate change and </w:t>
      </w:r>
      <w:r w:rsidR="00BA6808" w:rsidRPr="001E6D66">
        <w:rPr>
          <w:szCs w:val="24"/>
        </w:rPr>
        <w:t xml:space="preserve">the potential for heat to cause </w:t>
      </w:r>
      <w:r w:rsidR="004012E9" w:rsidRPr="001E6D66">
        <w:rPr>
          <w:szCs w:val="24"/>
        </w:rPr>
        <w:t xml:space="preserve">changes in health outcomes globally. </w:t>
      </w:r>
      <w:r w:rsidR="009F48D4" w:rsidRPr="001E6D66">
        <w:rPr>
          <w:szCs w:val="24"/>
        </w:rPr>
        <w:t xml:space="preserve">Heat health is the </w:t>
      </w:r>
      <w:r w:rsidR="0031275F" w:rsidRPr="001E6D66">
        <w:rPr>
          <w:szCs w:val="24"/>
        </w:rPr>
        <w:t xml:space="preserve">state of a human’s health during periods of heat stress.  </w:t>
      </w:r>
      <w:r w:rsidR="009F48D4" w:rsidRPr="001E6D66">
        <w:rPr>
          <w:szCs w:val="24"/>
        </w:rPr>
        <w:t xml:space="preserve"> </w:t>
      </w:r>
    </w:p>
    <w:p w14:paraId="6541C273" w14:textId="77777777" w:rsidR="001174F6" w:rsidRPr="001E6D66" w:rsidRDefault="001174F6" w:rsidP="00944F8F">
      <w:pPr>
        <w:rPr>
          <w:szCs w:val="24"/>
        </w:rPr>
      </w:pPr>
      <w:r w:rsidRPr="001E6D66">
        <w:rPr>
          <w:szCs w:val="24"/>
        </w:rPr>
        <w:tab/>
      </w:r>
      <w:r w:rsidR="007B0C32" w:rsidRPr="001E6D66">
        <w:rPr>
          <w:szCs w:val="24"/>
        </w:rPr>
        <w:t>There are many good examples of building heat resilience, especially in the summer months. One excellent example is the Ahmedabad heat health action plan</w:t>
      </w:r>
      <w:r w:rsidR="006941A5" w:rsidRPr="001E6D66">
        <w:rPr>
          <w:szCs w:val="24"/>
        </w:rPr>
        <w:t>, active in Ahmedabad, India, where the measures invoked included [[[</w:t>
      </w:r>
      <w:r w:rsidR="00C05D72" w:rsidRPr="001E6D66">
        <w:rPr>
          <w:szCs w:val="24"/>
        </w:rPr>
        <w:t>some special but easy techniques</w:t>
      </w:r>
      <w:r w:rsidR="006941A5" w:rsidRPr="001E6D66">
        <w:rPr>
          <w:szCs w:val="24"/>
        </w:rPr>
        <w:t>]]]</w:t>
      </w:r>
    </w:p>
    <w:p w14:paraId="5DD6022A" w14:textId="0426487F" w:rsidR="00C817A6" w:rsidRPr="001E6D66" w:rsidRDefault="001174F6" w:rsidP="56D10C38">
      <w:pPr>
        <w:rPr>
          <w:szCs w:val="24"/>
        </w:rPr>
      </w:pPr>
      <w:r w:rsidRPr="001E6D66">
        <w:rPr>
          <w:szCs w:val="24"/>
        </w:rPr>
        <w:tab/>
      </w:r>
      <w:r w:rsidR="007C719B" w:rsidRPr="001E6D66">
        <w:rPr>
          <w:szCs w:val="24"/>
        </w:rPr>
        <w:t xml:space="preserve">In the summer of 2017, I spent three months interning at the World Meteorological Organization (WMO), working with Joy Shumake-Guillemot. There, I </w:t>
      </w:r>
      <w:r w:rsidR="00A7153A" w:rsidRPr="001E6D66">
        <w:rPr>
          <w:szCs w:val="24"/>
        </w:rPr>
        <w:t>was a founding member of</w:t>
      </w:r>
      <w:r w:rsidR="007C719B" w:rsidRPr="001E6D66">
        <w:rPr>
          <w:szCs w:val="24"/>
        </w:rPr>
        <w:t xml:space="preserve"> the Global Heat Health Information Network (GHHIN)</w:t>
      </w:r>
    </w:p>
    <w:p w14:paraId="342E0FA9" w14:textId="1E4C1521" w:rsidR="00C817A6" w:rsidRPr="001174F6" w:rsidRDefault="007C719B" w:rsidP="56D10C38">
      <w:pPr>
        <w:pStyle w:val="Heading2"/>
        <w:rPr>
          <w:szCs w:val="24"/>
        </w:rPr>
      </w:pPr>
      <w:bookmarkStart w:id="30" w:name="_Toc7079056"/>
      <w:bookmarkStart w:id="31" w:name="_Toc8225706"/>
      <w:r w:rsidRPr="56D10C38">
        <w:t>Summary</w:t>
      </w:r>
      <w:bookmarkEnd w:id="30"/>
      <w:bookmarkEnd w:id="31"/>
    </w:p>
    <w:p w14:paraId="42663AFD" w14:textId="07A705FD" w:rsidR="00E22A79" w:rsidRDefault="001A3453" w:rsidP="00E22A79">
      <w:r w:rsidRPr="00E22A79">
        <w:rPr>
          <w:szCs w:val="24"/>
        </w:rPr>
        <w:t>No previous has examined the impact of anomalous temperature and mortality from a collectively exhaustive, mutually exclusive set of causes by age group and sex.</w:t>
      </w:r>
      <w:r w:rsidR="00615594">
        <w:t xml:space="preserve"> </w:t>
      </w:r>
    </w:p>
    <w:p w14:paraId="45647AA7" w14:textId="6C42B6F5" w:rsidR="000210D1" w:rsidRPr="00465FE6" w:rsidRDefault="00C817A6" w:rsidP="00522FCC">
      <w:pPr>
        <w:pStyle w:val="Heading1"/>
        <w:numPr>
          <w:ilvl w:val="0"/>
          <w:numId w:val="0"/>
        </w:numPr>
        <w:rPr>
          <w:color w:val="000000" w:themeColor="text1"/>
        </w:rPr>
      </w:pPr>
      <w:r w:rsidRPr="007C719B">
        <w:br w:type="page"/>
      </w:r>
      <w:bookmarkStart w:id="32" w:name="_Toc8225707"/>
      <w:r w:rsidR="00522FCC">
        <w:lastRenderedPageBreak/>
        <w:t>Works cited</w:t>
      </w:r>
      <w:bookmarkEnd w:id="32"/>
    </w:p>
    <w:p w14:paraId="6D82292E" w14:textId="42AA9BE2" w:rsidR="007F7162" w:rsidRPr="007F7162" w:rsidRDefault="00A55581" w:rsidP="007F7162">
      <w:pPr>
        <w:widowControl w:val="0"/>
        <w:autoSpaceDE w:val="0"/>
        <w:autoSpaceDN w:val="0"/>
        <w:adjustRightInd w:val="0"/>
        <w:spacing w:line="240" w:lineRule="auto"/>
        <w:ind w:left="480" w:hanging="48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7F7162" w:rsidRPr="007F7162">
        <w:rPr>
          <w:rFonts w:cs="Times New Roman"/>
          <w:noProof/>
          <w:lang w:val="en-US"/>
        </w:rPr>
        <w:t xml:space="preserve">Anderson, B. G., &amp; Bell, M. L. (2009). Weather-related mortality: how heat, cold, and heat waves affect mortality in the United States. </w:t>
      </w:r>
      <w:r w:rsidR="007F7162" w:rsidRPr="007F7162">
        <w:rPr>
          <w:rFonts w:cs="Times New Roman"/>
          <w:i/>
          <w:iCs/>
          <w:noProof/>
          <w:lang w:val="en-US"/>
        </w:rPr>
        <w:t>Epidemiology (Cambridge, Mass.)</w:t>
      </w:r>
      <w:r w:rsidR="007F7162" w:rsidRPr="007F7162">
        <w:rPr>
          <w:rFonts w:cs="Times New Roman"/>
          <w:noProof/>
          <w:lang w:val="en-US"/>
        </w:rPr>
        <w:t xml:space="preserve">, </w:t>
      </w:r>
      <w:r w:rsidR="007F7162" w:rsidRPr="007F7162">
        <w:rPr>
          <w:rFonts w:cs="Times New Roman"/>
          <w:i/>
          <w:iCs/>
          <w:noProof/>
          <w:lang w:val="en-US"/>
        </w:rPr>
        <w:t>20</w:t>
      </w:r>
      <w:r w:rsidR="007F7162" w:rsidRPr="007F7162">
        <w:rPr>
          <w:rFonts w:cs="Times New Roman"/>
          <w:noProof/>
          <w:lang w:val="en-US"/>
        </w:rPr>
        <w:t>(2), 205. https://doi.org/10.1097/EDE.0b013e318190ee08</w:t>
      </w:r>
    </w:p>
    <w:p w14:paraId="3572BE9A"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Barnosky, A. D., Matzke, N., Tomiya, S., Wogan, G. O. U., Swartz, B., Quental, T. B., … Ferrer, E. A. (2011). Has the Earth’s sixth mass extinction already arrived? </w:t>
      </w:r>
      <w:r w:rsidRPr="007F7162">
        <w:rPr>
          <w:rFonts w:cs="Times New Roman"/>
          <w:i/>
          <w:iCs/>
          <w:noProof/>
          <w:lang w:val="en-US"/>
        </w:rPr>
        <w:t>Nature</w:t>
      </w:r>
      <w:r w:rsidRPr="007F7162">
        <w:rPr>
          <w:rFonts w:cs="Times New Roman"/>
          <w:noProof/>
          <w:lang w:val="en-US"/>
        </w:rPr>
        <w:t>. https://doi.org/10.1038/nature09678</w:t>
      </w:r>
    </w:p>
    <w:p w14:paraId="0E06DB36"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Basu, R. (2009). High ambient temperature and mortality: A review of epidemiologic studies from 2001 to 2008. </w:t>
      </w:r>
      <w:r w:rsidRPr="007F7162">
        <w:rPr>
          <w:rFonts w:cs="Times New Roman"/>
          <w:i/>
          <w:iCs/>
          <w:noProof/>
          <w:lang w:val="en-US"/>
        </w:rPr>
        <w:t>Environmental Health: A Global Access Science Source</w:t>
      </w:r>
      <w:r w:rsidRPr="007F7162">
        <w:rPr>
          <w:rFonts w:cs="Times New Roman"/>
          <w:noProof/>
          <w:lang w:val="en-US"/>
        </w:rPr>
        <w:t xml:space="preserve">, </w:t>
      </w:r>
      <w:r w:rsidRPr="007F7162">
        <w:rPr>
          <w:rFonts w:cs="Times New Roman"/>
          <w:i/>
          <w:iCs/>
          <w:noProof/>
          <w:lang w:val="en-US"/>
        </w:rPr>
        <w:t>8</w:t>
      </w:r>
      <w:r w:rsidRPr="007F7162">
        <w:rPr>
          <w:rFonts w:cs="Times New Roman"/>
          <w:noProof/>
          <w:lang w:val="en-US"/>
        </w:rPr>
        <w:t>(1), 40. https://doi.org/10.1186/1476-069X-8-40</w:t>
      </w:r>
    </w:p>
    <w:p w14:paraId="3814621C"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Bennett, J. E., Blangiardo, M., Fecht, D., Elliott, P., &amp; Ezzati, M. (2014). Vulnerability to the mortality effects of warm temperature in the districts of England and Wales. </w:t>
      </w:r>
      <w:r w:rsidRPr="007F7162">
        <w:rPr>
          <w:rFonts w:cs="Times New Roman"/>
          <w:i/>
          <w:iCs/>
          <w:noProof/>
          <w:lang w:val="en-US"/>
        </w:rPr>
        <w:t>Nature Climate Change</w:t>
      </w:r>
      <w:r w:rsidRPr="007F7162">
        <w:rPr>
          <w:rFonts w:cs="Times New Roman"/>
          <w:noProof/>
          <w:lang w:val="en-US"/>
        </w:rPr>
        <w:t xml:space="preserve">, </w:t>
      </w:r>
      <w:r w:rsidRPr="007F7162">
        <w:rPr>
          <w:rFonts w:cs="Times New Roman"/>
          <w:i/>
          <w:iCs/>
          <w:noProof/>
          <w:lang w:val="en-US"/>
        </w:rPr>
        <w:t>4</w:t>
      </w:r>
      <w:r w:rsidRPr="007F7162">
        <w:rPr>
          <w:rFonts w:cs="Times New Roman"/>
          <w:noProof/>
          <w:lang w:val="en-US"/>
        </w:rPr>
        <w:t>(4), 269–273. https://doi.org/10.1038/nclimate2123</w:t>
      </w:r>
    </w:p>
    <w:p w14:paraId="0104AE8F"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Borden, K. A., &amp; Cutter, S. L. (2008). Spatial patterns of natural hazards mortality in the United States. </w:t>
      </w:r>
      <w:r w:rsidRPr="007F7162">
        <w:rPr>
          <w:rFonts w:cs="Times New Roman"/>
          <w:i/>
          <w:iCs/>
          <w:noProof/>
          <w:lang w:val="en-US"/>
        </w:rPr>
        <w:t>International Journal of Health Geographics</w:t>
      </w:r>
      <w:r w:rsidRPr="007F7162">
        <w:rPr>
          <w:rFonts w:cs="Times New Roman"/>
          <w:noProof/>
          <w:lang w:val="en-US"/>
        </w:rPr>
        <w:t>. https://doi.org/10.1186/1476-072X-7-64</w:t>
      </w:r>
    </w:p>
    <w:p w14:paraId="2BA94405"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Brooke Anderson, G., &amp; Bell, M. L. (2011). Heat waves in the United States: Mortality risk during heat waves and effect modification by heat wave characteristics in 43 U.S. communities. </w:t>
      </w:r>
      <w:r w:rsidRPr="007F7162">
        <w:rPr>
          <w:rFonts w:cs="Times New Roman"/>
          <w:i/>
          <w:iCs/>
          <w:noProof/>
          <w:lang w:val="en-US"/>
        </w:rPr>
        <w:t>Environmental Health Perspectives</w:t>
      </w:r>
      <w:r w:rsidRPr="007F7162">
        <w:rPr>
          <w:rFonts w:cs="Times New Roman"/>
          <w:noProof/>
          <w:lang w:val="en-US"/>
        </w:rPr>
        <w:t>. https://doi.org/10.1289/ehp.1002313</w:t>
      </w:r>
    </w:p>
    <w:p w14:paraId="17A343C5"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Brown, G., Fearn, V., &amp; Wells, C. (2010). Exploratory analysis of seasonal mortality in England and Wales, 1998 to 2007. </w:t>
      </w:r>
      <w:r w:rsidRPr="007F7162">
        <w:rPr>
          <w:rFonts w:cs="Times New Roman"/>
          <w:i/>
          <w:iCs/>
          <w:noProof/>
          <w:lang w:val="en-US"/>
        </w:rPr>
        <w:t>Health Statistics Quarterly</w:t>
      </w:r>
      <w:r w:rsidRPr="007F7162">
        <w:rPr>
          <w:rFonts w:cs="Times New Roman"/>
          <w:noProof/>
          <w:lang w:val="en-US"/>
        </w:rPr>
        <w:t>. https://doi.org/10.1057/hsq.2010.21</w:t>
      </w:r>
    </w:p>
    <w:p w14:paraId="6D6B9446"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Burke, M., González, F., Baylis, P., Heft-Neal, S., Baysan, C., Basu, S., &amp; Hsiang, S. (2018). Higher temperatures increase suicide rates in the United States and Mexico. </w:t>
      </w:r>
      <w:r w:rsidRPr="007F7162">
        <w:rPr>
          <w:rFonts w:cs="Times New Roman"/>
          <w:i/>
          <w:iCs/>
          <w:noProof/>
          <w:lang w:val="en-US"/>
        </w:rPr>
        <w:t>Nature Climate Change</w:t>
      </w:r>
      <w:r w:rsidRPr="007F7162">
        <w:rPr>
          <w:rFonts w:cs="Times New Roman"/>
          <w:noProof/>
          <w:lang w:val="en-US"/>
        </w:rPr>
        <w:t>. https://doi.org/10.1038/s41558-018-0222-x</w:t>
      </w:r>
    </w:p>
    <w:p w14:paraId="5324305C"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Carmona, R., Díaz, J., Mirón, I. J., Ortiz, C., Luna, M. Y., &amp; Linares, C. (2016). Mortality attributable to extreme temperatures in Spain: A comparative analysis by city. </w:t>
      </w:r>
      <w:r w:rsidRPr="007F7162">
        <w:rPr>
          <w:rFonts w:cs="Times New Roman"/>
          <w:i/>
          <w:iCs/>
          <w:noProof/>
          <w:lang w:val="en-US"/>
        </w:rPr>
        <w:t>Environment International</w:t>
      </w:r>
      <w:r w:rsidRPr="007F7162">
        <w:rPr>
          <w:rFonts w:cs="Times New Roman"/>
          <w:noProof/>
          <w:lang w:val="en-US"/>
        </w:rPr>
        <w:t>. https://doi.org/10.1016/j.envint.2016.02.018</w:t>
      </w:r>
    </w:p>
    <w:p w14:paraId="2E602372"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CIA. (2017). Country Comparison :: GDP - Per Capita (PPP). Retrieved January 9, 2019, from https://www.cia.gov/library/publications/the-world-factbook/rankorder/2004rank.html</w:t>
      </w:r>
    </w:p>
    <w:p w14:paraId="393CA714"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Cook, J., Oreskes, N., Doran, P. T., Anderegg, W. R. L., Verheggen, B., Maibach, E. W., … Rice, K. (2016). Consensus on consensus: A synthesis of consensus estimates on human-caused global warming. </w:t>
      </w:r>
      <w:r w:rsidRPr="007F7162">
        <w:rPr>
          <w:rFonts w:cs="Times New Roman"/>
          <w:i/>
          <w:iCs/>
          <w:noProof/>
          <w:lang w:val="en-US"/>
        </w:rPr>
        <w:t>Environmental Research Letters</w:t>
      </w:r>
      <w:r w:rsidRPr="007F7162">
        <w:rPr>
          <w:rFonts w:cs="Times New Roman"/>
          <w:noProof/>
          <w:lang w:val="en-US"/>
        </w:rPr>
        <w:t>. https://doi.org/10.1088/1748-9326/11/4/048002</w:t>
      </w:r>
    </w:p>
    <w:p w14:paraId="66E27BDC"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lastRenderedPageBreak/>
        <w:t xml:space="preserve">Costello, A., Abbas, M., Allen, A., Ball, S., Bell, S., Bellamy, R., … Patterson, C. (2009). Managing the health effects of climate change. </w:t>
      </w:r>
      <w:r w:rsidRPr="007F7162">
        <w:rPr>
          <w:rFonts w:cs="Times New Roman"/>
          <w:i/>
          <w:iCs/>
          <w:noProof/>
          <w:lang w:val="en-US"/>
        </w:rPr>
        <w:t>Lancet</w:t>
      </w:r>
      <w:r w:rsidRPr="007F7162">
        <w:rPr>
          <w:rFonts w:cs="Times New Roman"/>
          <w:noProof/>
          <w:lang w:val="en-US"/>
        </w:rPr>
        <w:t xml:space="preserve">, </w:t>
      </w:r>
      <w:r w:rsidRPr="007F7162">
        <w:rPr>
          <w:rFonts w:cs="Times New Roman"/>
          <w:i/>
          <w:iCs/>
          <w:noProof/>
          <w:lang w:val="en-US"/>
        </w:rPr>
        <w:t>373</w:t>
      </w:r>
      <w:r w:rsidRPr="007F7162">
        <w:rPr>
          <w:rFonts w:cs="Times New Roman"/>
          <w:noProof/>
          <w:lang w:val="en-US"/>
        </w:rPr>
        <w:t>(9676), 1693–1733. Retrieved from internal-pdf://32.0.35.209/PIIS0140673609609351.pdf</w:t>
      </w:r>
    </w:p>
    <w:p w14:paraId="19B69FB5"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Dee, D. P., Uppala, S. M., Simmons, A. J., Berrisford, P., Poli, P., Kobayashi, S., … Vitart, F. (2011). The ERA-Interim reanalysis: configuration and performance of the data assimilation system. </w:t>
      </w:r>
      <w:r w:rsidRPr="007F7162">
        <w:rPr>
          <w:rFonts w:cs="Times New Roman"/>
          <w:i/>
          <w:iCs/>
          <w:noProof/>
          <w:lang w:val="en-US"/>
        </w:rPr>
        <w:t>Quarterly Journal of the Royal Meteorological Society</w:t>
      </w:r>
      <w:r w:rsidRPr="007F7162">
        <w:rPr>
          <w:rFonts w:cs="Times New Roman"/>
          <w:noProof/>
          <w:lang w:val="en-US"/>
        </w:rPr>
        <w:t xml:space="preserve">, </w:t>
      </w:r>
      <w:r w:rsidRPr="007F7162">
        <w:rPr>
          <w:rFonts w:cs="Times New Roman"/>
          <w:i/>
          <w:iCs/>
          <w:noProof/>
          <w:lang w:val="en-US"/>
        </w:rPr>
        <w:t>137</w:t>
      </w:r>
      <w:r w:rsidRPr="007F7162">
        <w:rPr>
          <w:rFonts w:cs="Times New Roman"/>
          <w:noProof/>
          <w:lang w:val="en-US"/>
        </w:rPr>
        <w:t>(656), 553–597. https://doi.org/10.1002/qj.828</w:t>
      </w:r>
    </w:p>
    <w:p w14:paraId="0E19B51A"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Demaio, A. R., &amp; Rockström, J. (2015). Human and planetary health: Towards a common language. </w:t>
      </w:r>
      <w:r w:rsidRPr="007F7162">
        <w:rPr>
          <w:rFonts w:cs="Times New Roman"/>
          <w:i/>
          <w:iCs/>
          <w:noProof/>
          <w:lang w:val="en-US"/>
        </w:rPr>
        <w:t>The Lancet</w:t>
      </w:r>
      <w:r w:rsidRPr="007F7162">
        <w:rPr>
          <w:rFonts w:cs="Times New Roman"/>
          <w:noProof/>
          <w:lang w:val="en-US"/>
        </w:rPr>
        <w:t>. https://doi.org/10.1016/S0140-6736(15)61044-3</w:t>
      </w:r>
    </w:p>
    <w:p w14:paraId="0B4571D4"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Dwyer-Lindgren, L., Bertozzi-Villa, A., Stubbs, R. W., Morozoff, C., Mackenbach, J. P., Van Lenthe, F. J., … Murray, C. J. L. (2017). Inequalities in life expectancy among US counties, 1980 to 2014: Temporal trends and key drivers. </w:t>
      </w:r>
      <w:r w:rsidRPr="007F7162">
        <w:rPr>
          <w:rFonts w:cs="Times New Roman"/>
          <w:i/>
          <w:iCs/>
          <w:noProof/>
          <w:lang w:val="en-US"/>
        </w:rPr>
        <w:t>JAMA Internal Medicine</w:t>
      </w:r>
      <w:r w:rsidRPr="007F7162">
        <w:rPr>
          <w:rFonts w:cs="Times New Roman"/>
          <w:noProof/>
          <w:lang w:val="en-US"/>
        </w:rPr>
        <w:t>. https://doi.org/10.1001/jamainternmed.2017.0918</w:t>
      </w:r>
    </w:p>
    <w:p w14:paraId="022C7B28"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Feinstein, C. A. (2002). Seasonality of deaths in the US by age and cause. </w:t>
      </w:r>
      <w:r w:rsidRPr="007F7162">
        <w:rPr>
          <w:rFonts w:cs="Times New Roman"/>
          <w:i/>
          <w:iCs/>
          <w:noProof/>
          <w:lang w:val="en-US"/>
        </w:rPr>
        <w:t>Demographic Research</w:t>
      </w:r>
      <w:r w:rsidRPr="007F7162">
        <w:rPr>
          <w:rFonts w:cs="Times New Roman"/>
          <w:noProof/>
          <w:lang w:val="en-US"/>
        </w:rPr>
        <w:t xml:space="preserve">, </w:t>
      </w:r>
      <w:r w:rsidRPr="007F7162">
        <w:rPr>
          <w:rFonts w:cs="Times New Roman"/>
          <w:i/>
          <w:iCs/>
          <w:noProof/>
          <w:lang w:val="en-US"/>
        </w:rPr>
        <w:t>6</w:t>
      </w:r>
      <w:r w:rsidRPr="007F7162">
        <w:rPr>
          <w:rFonts w:cs="Times New Roman"/>
          <w:noProof/>
          <w:lang w:val="en-US"/>
        </w:rPr>
        <w:t>, 469–486. https://doi.org/10.4054/DemRes.2002.6.17</w:t>
      </w:r>
    </w:p>
    <w:p w14:paraId="7F7D564A"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Garcia-Herrera, R., Díaz, J., Trigo, R. M., Luterbacher, J., &amp; Fischer, E. M. (2010). A review of the european summer heat wave of 2003. </w:t>
      </w:r>
      <w:r w:rsidRPr="007F7162">
        <w:rPr>
          <w:rFonts w:cs="Times New Roman"/>
          <w:i/>
          <w:iCs/>
          <w:noProof/>
          <w:lang w:val="en-US"/>
        </w:rPr>
        <w:t>Critical Reviews in Environmental Science and Technology</w:t>
      </w:r>
      <w:r w:rsidRPr="007F7162">
        <w:rPr>
          <w:rFonts w:cs="Times New Roman"/>
          <w:noProof/>
          <w:lang w:val="en-US"/>
        </w:rPr>
        <w:t>. https://doi.org/10.1080/10643380802238137</w:t>
      </w:r>
    </w:p>
    <w:p w14:paraId="06644DE6"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Gasparrini, A., &amp; Armstrong, B. (2011). The impact of heat waves on mortality. </w:t>
      </w:r>
      <w:r w:rsidRPr="007F7162">
        <w:rPr>
          <w:rFonts w:cs="Times New Roman"/>
          <w:i/>
          <w:iCs/>
          <w:noProof/>
          <w:lang w:val="en-US"/>
        </w:rPr>
        <w:t>Epidemiol</w:t>
      </w:r>
      <w:r w:rsidRPr="007F7162">
        <w:rPr>
          <w:rFonts w:cs="Times New Roman"/>
          <w:noProof/>
          <w:lang w:val="en-US"/>
        </w:rPr>
        <w:t>. https://doi.org/10.1097/EDE.0b013e3181fdcd99</w:t>
      </w:r>
    </w:p>
    <w:p w14:paraId="510D2215"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Gasparrini, A., Guo, Y., Hashizume, M., Lavigne, E., Zanobetti, A., Schwartz, J., … Armstrong, B. (2015). Mortality risk attributable to high and low ambient temperature: A multicountry observational study. </w:t>
      </w:r>
      <w:r w:rsidRPr="007F7162">
        <w:rPr>
          <w:rFonts w:cs="Times New Roman"/>
          <w:i/>
          <w:iCs/>
          <w:noProof/>
          <w:lang w:val="en-US"/>
        </w:rPr>
        <w:t>The Lancet</w:t>
      </w:r>
      <w:r w:rsidRPr="007F7162">
        <w:rPr>
          <w:rFonts w:cs="Times New Roman"/>
          <w:noProof/>
          <w:lang w:val="en-US"/>
        </w:rPr>
        <w:t xml:space="preserve">, </w:t>
      </w:r>
      <w:r w:rsidRPr="007F7162">
        <w:rPr>
          <w:rFonts w:cs="Times New Roman"/>
          <w:i/>
          <w:iCs/>
          <w:noProof/>
          <w:lang w:val="en-US"/>
        </w:rPr>
        <w:t>386</w:t>
      </w:r>
      <w:r w:rsidRPr="007F7162">
        <w:rPr>
          <w:rFonts w:cs="Times New Roman"/>
          <w:noProof/>
          <w:lang w:val="en-US"/>
        </w:rPr>
        <w:t>(9991), 369–375. https://doi.org/10.1016/S0140-6736(14)62114-0</w:t>
      </w:r>
    </w:p>
    <w:p w14:paraId="7FE15BF0"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Gemmell, I., McLoone, P., Boddy, F. A., Dickinson, G. J., &amp; Watt, G. C. M. (2000). Seasonal variation in mortality in Scotland. </w:t>
      </w:r>
      <w:r w:rsidRPr="007F7162">
        <w:rPr>
          <w:rFonts w:cs="Times New Roman"/>
          <w:i/>
          <w:iCs/>
          <w:noProof/>
          <w:lang w:val="en-US"/>
        </w:rPr>
        <w:t>International Journal of Epidemiology</w:t>
      </w:r>
      <w:r w:rsidRPr="007F7162">
        <w:rPr>
          <w:rFonts w:cs="Times New Roman"/>
          <w:noProof/>
          <w:lang w:val="en-US"/>
        </w:rPr>
        <w:t>. https://doi.org/10.1093/ije/29.2.274</w:t>
      </w:r>
    </w:p>
    <w:p w14:paraId="0390FE00"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Great Britain. (1876). Weekly return of births and deaths in London and in other great towns. </w:t>
      </w:r>
      <w:r w:rsidRPr="007F7162">
        <w:rPr>
          <w:rFonts w:cs="Times New Roman"/>
          <w:i/>
          <w:iCs/>
          <w:noProof/>
          <w:lang w:val="en-US"/>
        </w:rPr>
        <w:t>General Register Office</w:t>
      </w:r>
      <w:r w:rsidRPr="007F7162">
        <w:rPr>
          <w:rFonts w:cs="Times New Roman"/>
          <w:noProof/>
          <w:lang w:val="en-US"/>
        </w:rPr>
        <w:t>.</w:t>
      </w:r>
    </w:p>
    <w:p w14:paraId="6C6D0A8F"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Green, M. S., Harari, G., &amp; Kristal-Boneh, E. (2007). Excess winter mortality from ischaemic heart disease and stroke during colder and warmer years in Israel: An evaluation and review of the role of environmental temperature. </w:t>
      </w:r>
      <w:r w:rsidRPr="007F7162">
        <w:rPr>
          <w:rFonts w:cs="Times New Roman"/>
          <w:i/>
          <w:iCs/>
          <w:noProof/>
          <w:lang w:val="en-US"/>
        </w:rPr>
        <w:t>The European Journal of Public Health</w:t>
      </w:r>
      <w:r w:rsidRPr="007F7162">
        <w:rPr>
          <w:rFonts w:cs="Times New Roman"/>
          <w:noProof/>
          <w:lang w:val="en-US"/>
        </w:rPr>
        <w:t>. https://doi.org/10.1093/eurpub/4.1.3</w:t>
      </w:r>
    </w:p>
    <w:p w14:paraId="2E3AF182"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Grenfell, B. T., Bjørnstad, O. N., &amp; Kappey, J. (2001). Travelling waves and spatial hierarchies in measles epidemics. </w:t>
      </w:r>
      <w:r w:rsidRPr="007F7162">
        <w:rPr>
          <w:rFonts w:cs="Times New Roman"/>
          <w:i/>
          <w:iCs/>
          <w:noProof/>
          <w:lang w:val="en-US"/>
        </w:rPr>
        <w:t>Nature</w:t>
      </w:r>
      <w:r w:rsidRPr="007F7162">
        <w:rPr>
          <w:rFonts w:cs="Times New Roman"/>
          <w:noProof/>
          <w:lang w:val="en-US"/>
        </w:rPr>
        <w:t xml:space="preserve">, </w:t>
      </w:r>
      <w:r w:rsidRPr="007F7162">
        <w:rPr>
          <w:rFonts w:cs="Times New Roman"/>
          <w:i/>
          <w:iCs/>
          <w:noProof/>
          <w:lang w:val="en-US"/>
        </w:rPr>
        <w:t>414</w:t>
      </w:r>
      <w:r w:rsidRPr="007F7162">
        <w:rPr>
          <w:rFonts w:cs="Times New Roman"/>
          <w:noProof/>
          <w:lang w:val="en-US"/>
        </w:rPr>
        <w:t>(6865), 716–723. https://doi.org/10.1038/414716a</w:t>
      </w:r>
    </w:p>
    <w:p w14:paraId="264FCEE3"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lastRenderedPageBreak/>
        <w:t xml:space="preserve">Guy, W. A. (1858). On the annual fluctuations in the number of deaths from various diseases, compared with like fluctuations in crime, and in other events within and beyond the control of the human will. </w:t>
      </w:r>
      <w:r w:rsidRPr="007F7162">
        <w:rPr>
          <w:rFonts w:cs="Times New Roman"/>
          <w:i/>
          <w:iCs/>
          <w:noProof/>
          <w:lang w:val="en-US"/>
        </w:rPr>
        <w:t>Journal of the Statistical Society of London</w:t>
      </w:r>
      <w:r w:rsidRPr="007F7162">
        <w:rPr>
          <w:rFonts w:cs="Times New Roman"/>
          <w:noProof/>
          <w:lang w:val="en-US"/>
        </w:rPr>
        <w:t>. https://doi.org/10.2307/2338211</w:t>
      </w:r>
    </w:p>
    <w:p w14:paraId="5EC098F4"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Guy, W. A. (1881). On temperature and its relation to mortality: An illustration of the application of the numerical method to the discovery of truth. </w:t>
      </w:r>
      <w:r w:rsidRPr="007F7162">
        <w:rPr>
          <w:rFonts w:cs="Times New Roman"/>
          <w:i/>
          <w:iCs/>
          <w:noProof/>
          <w:lang w:val="en-US"/>
        </w:rPr>
        <w:t>Journal of the Statistical Society of London</w:t>
      </w:r>
      <w:r w:rsidRPr="007F7162">
        <w:rPr>
          <w:rFonts w:cs="Times New Roman"/>
          <w:noProof/>
          <w:lang w:val="en-US"/>
        </w:rPr>
        <w:t>. https://doi.org/10.2307/2339225</w:t>
      </w:r>
    </w:p>
    <w:p w14:paraId="1DB8B537"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Hajat, S., &amp; Gasparrini, A. (2016). The excess winter deaths measure: Why its use is misleading for public health understanding of cold-related health impacts. </w:t>
      </w:r>
      <w:r w:rsidRPr="007F7162">
        <w:rPr>
          <w:rFonts w:cs="Times New Roman"/>
          <w:i/>
          <w:iCs/>
          <w:noProof/>
          <w:lang w:val="en-US"/>
        </w:rPr>
        <w:t>Epidemiology</w:t>
      </w:r>
      <w:r w:rsidRPr="007F7162">
        <w:rPr>
          <w:rFonts w:cs="Times New Roman"/>
          <w:noProof/>
          <w:lang w:val="en-US"/>
        </w:rPr>
        <w:t>. https://doi.org/10.1097/EDE.0000000000000479</w:t>
      </w:r>
    </w:p>
    <w:p w14:paraId="520CBA06"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Hajat, S., Kovats, R. S., &amp; Lachowycz, K. (2007). Heat-related and cold-related deaths in England and Wales: Who is at risk? </w:t>
      </w:r>
      <w:r w:rsidRPr="007F7162">
        <w:rPr>
          <w:rFonts w:cs="Times New Roman"/>
          <w:i/>
          <w:iCs/>
          <w:noProof/>
          <w:lang w:val="en-US"/>
        </w:rPr>
        <w:t>Occupational and Environmental Medicine</w:t>
      </w:r>
      <w:r w:rsidRPr="007F7162">
        <w:rPr>
          <w:rFonts w:cs="Times New Roman"/>
          <w:noProof/>
          <w:lang w:val="en-US"/>
        </w:rPr>
        <w:t>. https://doi.org/10.1136/oem.2006.029017</w:t>
      </w:r>
    </w:p>
    <w:p w14:paraId="4D49571D"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Healy, J. D. (2003). Excess winter mortality in Europe: A cross country analysis identifying key risk factors. </w:t>
      </w:r>
      <w:r w:rsidRPr="007F7162">
        <w:rPr>
          <w:rFonts w:cs="Times New Roman"/>
          <w:i/>
          <w:iCs/>
          <w:noProof/>
          <w:lang w:val="en-US"/>
        </w:rPr>
        <w:t>Journal of Epidemiology and Community Health</w:t>
      </w:r>
      <w:r w:rsidRPr="007F7162">
        <w:rPr>
          <w:rFonts w:cs="Times New Roman"/>
          <w:noProof/>
          <w:lang w:val="en-US"/>
        </w:rPr>
        <w:t xml:space="preserve">, </w:t>
      </w:r>
      <w:r w:rsidRPr="007F7162">
        <w:rPr>
          <w:rFonts w:cs="Times New Roman"/>
          <w:i/>
          <w:iCs/>
          <w:noProof/>
          <w:lang w:val="en-US"/>
        </w:rPr>
        <w:t>57</w:t>
      </w:r>
      <w:r w:rsidRPr="007F7162">
        <w:rPr>
          <w:rFonts w:cs="Times New Roman"/>
          <w:noProof/>
          <w:lang w:val="en-US"/>
        </w:rPr>
        <w:t>(10), 784–789. https://doi.org/10.1136/jech.57.10.784</w:t>
      </w:r>
    </w:p>
    <w:p w14:paraId="119FD2B2"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IPCC. (2018). IPCC special report on the impacts of global warming of 1.5 °C - Summary for policy makers, (October 2018). Retrieved from http://www.ipcc.ch/report/sr15/</w:t>
      </w:r>
    </w:p>
    <w:p w14:paraId="3B62C45E"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Kalkstein, A. J. (2013). Regional Similarities in Seasonal Mortality across the United States: An Examination of 28 Metropolitan Statistical Areas. </w:t>
      </w:r>
      <w:r w:rsidRPr="007F7162">
        <w:rPr>
          <w:rFonts w:cs="Times New Roman"/>
          <w:i/>
          <w:iCs/>
          <w:noProof/>
          <w:lang w:val="en-US"/>
        </w:rPr>
        <w:t>PLoS ONE</w:t>
      </w:r>
      <w:r w:rsidRPr="007F7162">
        <w:rPr>
          <w:rFonts w:cs="Times New Roman"/>
          <w:noProof/>
          <w:lang w:val="en-US"/>
        </w:rPr>
        <w:t xml:space="preserve">, </w:t>
      </w:r>
      <w:r w:rsidRPr="007F7162">
        <w:rPr>
          <w:rFonts w:cs="Times New Roman"/>
          <w:i/>
          <w:iCs/>
          <w:noProof/>
          <w:lang w:val="en-US"/>
        </w:rPr>
        <w:t>8</w:t>
      </w:r>
      <w:r w:rsidRPr="007F7162">
        <w:rPr>
          <w:rFonts w:cs="Times New Roman"/>
          <w:noProof/>
          <w:lang w:val="en-US"/>
        </w:rPr>
        <w:t>(5). https://doi.org/10.1371/journal.pone.0063971</w:t>
      </w:r>
    </w:p>
    <w:p w14:paraId="57140B7C"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Kinney, P. L., Schwartz, J., Pascal, M., Petkova, E., Tertre, A. Le, Medina, S., &amp; Vautard, R. (2015). Winter season mortality: Will climate warming bring benefits? </w:t>
      </w:r>
      <w:r w:rsidRPr="007F7162">
        <w:rPr>
          <w:rFonts w:cs="Times New Roman"/>
          <w:i/>
          <w:iCs/>
          <w:noProof/>
          <w:lang w:val="en-US"/>
        </w:rPr>
        <w:t>Environmental Research Letters</w:t>
      </w:r>
      <w:r w:rsidRPr="007F7162">
        <w:rPr>
          <w:rFonts w:cs="Times New Roman"/>
          <w:noProof/>
          <w:lang w:val="en-US"/>
        </w:rPr>
        <w:t xml:space="preserve">, </w:t>
      </w:r>
      <w:r w:rsidRPr="007F7162">
        <w:rPr>
          <w:rFonts w:cs="Times New Roman"/>
          <w:i/>
          <w:iCs/>
          <w:noProof/>
          <w:lang w:val="en-US"/>
        </w:rPr>
        <w:t>10</w:t>
      </w:r>
      <w:r w:rsidRPr="007F7162">
        <w:rPr>
          <w:rFonts w:cs="Times New Roman"/>
          <w:noProof/>
          <w:lang w:val="en-US"/>
        </w:rPr>
        <w:t>(6). https://doi.org/10.1088/1748-9326/10/6/064016</w:t>
      </w:r>
    </w:p>
    <w:p w14:paraId="37097CDF"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Kovats, R. S., &amp; Hajat, S. (2008). Heat Stress and Public Health: A Critical Review. </w:t>
      </w:r>
      <w:r w:rsidRPr="007F7162">
        <w:rPr>
          <w:rFonts w:cs="Times New Roman"/>
          <w:i/>
          <w:iCs/>
          <w:noProof/>
          <w:lang w:val="en-US"/>
        </w:rPr>
        <w:t>Annual Review of Public Health</w:t>
      </w:r>
      <w:r w:rsidRPr="007F7162">
        <w:rPr>
          <w:rFonts w:cs="Times New Roman"/>
          <w:noProof/>
          <w:lang w:val="en-US"/>
        </w:rPr>
        <w:t>. https://doi.org/10.1146/annurev.publhealth.29.020907.090843</w:t>
      </w:r>
    </w:p>
    <w:p w14:paraId="02085547"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Laake, K., &amp; Sverre, J. M. (1996). Winter excess mortality: A comparison between Norway and England plus Wales. </w:t>
      </w:r>
      <w:r w:rsidRPr="007F7162">
        <w:rPr>
          <w:rFonts w:cs="Times New Roman"/>
          <w:i/>
          <w:iCs/>
          <w:noProof/>
          <w:lang w:val="en-US"/>
        </w:rPr>
        <w:t>Age and Ageing</w:t>
      </w:r>
      <w:r w:rsidRPr="007F7162">
        <w:rPr>
          <w:rFonts w:cs="Times New Roman"/>
          <w:noProof/>
          <w:lang w:val="en-US"/>
        </w:rPr>
        <w:t>. https://doi.org/10.1093/ageing/25.5.343</w:t>
      </w:r>
    </w:p>
    <w:p w14:paraId="14BC253D"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Le Tertre, A., Lefranc, A. A., Eilstein, D., Declercq, C., Medina, S., Blanchard, M., … Ledrans, M. (2006). Impact of the 2003 Heatwave on All-Cause Mortality in 9 French Cities. </w:t>
      </w:r>
      <w:r w:rsidRPr="007F7162">
        <w:rPr>
          <w:rFonts w:cs="Times New Roman"/>
          <w:i/>
          <w:iCs/>
          <w:noProof/>
          <w:lang w:val="en-US"/>
        </w:rPr>
        <w:t>Epidemiology</w:t>
      </w:r>
      <w:r w:rsidRPr="007F7162">
        <w:rPr>
          <w:rFonts w:cs="Times New Roman"/>
          <w:noProof/>
          <w:lang w:val="en-US"/>
        </w:rPr>
        <w:t xml:space="preserve">, </w:t>
      </w:r>
      <w:r w:rsidRPr="007F7162">
        <w:rPr>
          <w:rFonts w:cs="Times New Roman"/>
          <w:i/>
          <w:iCs/>
          <w:noProof/>
          <w:lang w:val="en-US"/>
        </w:rPr>
        <w:t>17</w:t>
      </w:r>
      <w:r w:rsidRPr="007F7162">
        <w:rPr>
          <w:rFonts w:cs="Times New Roman"/>
          <w:noProof/>
          <w:lang w:val="en-US"/>
        </w:rPr>
        <w:t>(1), 75–79. https://doi.org/10.1097/01.ede.0000187650.36636.1f</w:t>
      </w:r>
    </w:p>
    <w:p w14:paraId="10ED6198"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Li, T., Horton, R. M., Bader, D. A., Zhou, M., Liang, X., Ban, J., … Kinney, P. L. (2016). Aging Will Amplify the Heat-related Mortality Risk under a Changing Climate: Projection for the Elderly in Beijing, China. </w:t>
      </w:r>
      <w:r w:rsidRPr="007F7162">
        <w:rPr>
          <w:rFonts w:cs="Times New Roman"/>
          <w:i/>
          <w:iCs/>
          <w:noProof/>
          <w:lang w:val="en-US"/>
        </w:rPr>
        <w:t>Scientific Reports</w:t>
      </w:r>
      <w:r w:rsidRPr="007F7162">
        <w:rPr>
          <w:rFonts w:cs="Times New Roman"/>
          <w:noProof/>
          <w:lang w:val="en-US"/>
        </w:rPr>
        <w:t>. https://doi.org/10.1038/srep28161</w:t>
      </w:r>
    </w:p>
    <w:p w14:paraId="7DC5B2D2"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lastRenderedPageBreak/>
        <w:t xml:space="preserve">Lowe, R., Ballester, J., Creswick, J., Robine, J. M., Herrmann, F. R., &amp; Rodó, X. (2015). Evaluating the performance of a climate-driven mortality model during heat waves and cold spells in Europe. </w:t>
      </w:r>
      <w:r w:rsidRPr="007F7162">
        <w:rPr>
          <w:rFonts w:cs="Times New Roman"/>
          <w:i/>
          <w:iCs/>
          <w:noProof/>
          <w:lang w:val="en-US"/>
        </w:rPr>
        <w:t>International Journal of Environmental Research and Public Health</w:t>
      </w:r>
      <w:r w:rsidRPr="007F7162">
        <w:rPr>
          <w:rFonts w:cs="Times New Roman"/>
          <w:noProof/>
          <w:lang w:val="en-US"/>
        </w:rPr>
        <w:t>. https://doi.org/10.3390/ijerph120201279</w:t>
      </w:r>
    </w:p>
    <w:p w14:paraId="246A21BE"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Luterbacher, J., Dietrich, D., Xoplaki, E., Grosjean, M., &amp; Wanner, H. (2004). European Seasonal and Annual Temperature Variability, Trends, and Extremes since 1500. </w:t>
      </w:r>
      <w:r w:rsidRPr="007F7162">
        <w:rPr>
          <w:rFonts w:cs="Times New Roman"/>
          <w:i/>
          <w:iCs/>
          <w:noProof/>
          <w:lang w:val="en-US"/>
        </w:rPr>
        <w:t>Science</w:t>
      </w:r>
      <w:r w:rsidRPr="007F7162">
        <w:rPr>
          <w:rFonts w:cs="Times New Roman"/>
          <w:noProof/>
          <w:lang w:val="en-US"/>
        </w:rPr>
        <w:t>. https://doi.org/10.1126/science.1093877</w:t>
      </w:r>
    </w:p>
    <w:p w14:paraId="169D4ED1"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Ma, J., Ward, E. M., Siegel, R. L., &amp; Jemal, A. (2015). Temporal trends in mortality in the United States, 1969-2013. </w:t>
      </w:r>
      <w:r w:rsidRPr="007F7162">
        <w:rPr>
          <w:rFonts w:cs="Times New Roman"/>
          <w:i/>
          <w:iCs/>
          <w:noProof/>
          <w:lang w:val="en-US"/>
        </w:rPr>
        <w:t>JAMA - Journal of the American Medical Association</w:t>
      </w:r>
      <w:r w:rsidRPr="007F7162">
        <w:rPr>
          <w:rFonts w:cs="Times New Roman"/>
          <w:noProof/>
          <w:lang w:val="en-US"/>
        </w:rPr>
        <w:t>. https://doi.org/10.1001/jama.2015.12319</w:t>
      </w:r>
    </w:p>
    <w:p w14:paraId="2BE564C5"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Mackenbach, J. P., Kunst, A. E., &amp; Looman, C. W. N. (1992). Seasonal variation in mortality in The Netherlands. </w:t>
      </w:r>
      <w:r w:rsidRPr="007F7162">
        <w:rPr>
          <w:rFonts w:cs="Times New Roman"/>
          <w:i/>
          <w:iCs/>
          <w:noProof/>
          <w:lang w:val="en-US"/>
        </w:rPr>
        <w:t>Journal of Epidemiology and Community Health</w:t>
      </w:r>
      <w:r w:rsidRPr="007F7162">
        <w:rPr>
          <w:rFonts w:cs="Times New Roman"/>
          <w:noProof/>
          <w:lang w:val="en-US"/>
        </w:rPr>
        <w:t xml:space="preserve">, </w:t>
      </w:r>
      <w:r w:rsidRPr="007F7162">
        <w:rPr>
          <w:rFonts w:cs="Times New Roman"/>
          <w:i/>
          <w:iCs/>
          <w:noProof/>
          <w:lang w:val="en-US"/>
        </w:rPr>
        <w:t>46</w:t>
      </w:r>
      <w:r w:rsidRPr="007F7162">
        <w:rPr>
          <w:rFonts w:cs="Times New Roman"/>
          <w:noProof/>
          <w:lang w:val="en-US"/>
        </w:rPr>
        <w:t>(3), 261–265. https://doi.org/10.1136/jech.46.3.261</w:t>
      </w:r>
    </w:p>
    <w:p w14:paraId="1A579FED"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Marti-Soler, H., Gonseth, S., Gubelmann, C., Stringhini, S., Bovet, P., Chen, P. C., … Marques-Vidal, P. (2014). Seasonal variation of overall and cardiovascular mortality: A study in 19 countries from different geographic locations. </w:t>
      </w:r>
      <w:r w:rsidRPr="007F7162">
        <w:rPr>
          <w:rFonts w:cs="Times New Roman"/>
          <w:i/>
          <w:iCs/>
          <w:noProof/>
          <w:lang w:val="en-US"/>
        </w:rPr>
        <w:t>PLoS ONE</w:t>
      </w:r>
      <w:r w:rsidRPr="007F7162">
        <w:rPr>
          <w:rFonts w:cs="Times New Roman"/>
          <w:noProof/>
          <w:lang w:val="en-US"/>
        </w:rPr>
        <w:t>. https://doi.org/10.1371/journal.pone.0113500</w:t>
      </w:r>
    </w:p>
    <w:p w14:paraId="2E9F1014"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Miller, G. (1962). “Airs, waters, and places” in history. </w:t>
      </w:r>
      <w:r w:rsidRPr="007F7162">
        <w:rPr>
          <w:rFonts w:cs="Times New Roman"/>
          <w:i/>
          <w:iCs/>
          <w:noProof/>
          <w:lang w:val="en-US"/>
        </w:rPr>
        <w:t>Journal of the History of Medicine and Allied Sciences</w:t>
      </w:r>
      <w:r w:rsidRPr="007F7162">
        <w:rPr>
          <w:rFonts w:cs="Times New Roman"/>
          <w:noProof/>
          <w:lang w:val="en-US"/>
        </w:rPr>
        <w:t>. https://doi.org/10.1093/jhmas/XVII.1.129</w:t>
      </w:r>
    </w:p>
    <w:p w14:paraId="2738A5F6"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Moy, C. M., Seltzer, G. O., Rodbell, D. T., &amp; Anderson, D. M. (2002). Variability of El Niño/Southern Oscillation activity at millennial timescales during the Holocene epoch. </w:t>
      </w:r>
      <w:r w:rsidRPr="007F7162">
        <w:rPr>
          <w:rFonts w:cs="Times New Roman"/>
          <w:i/>
          <w:iCs/>
          <w:noProof/>
          <w:lang w:val="en-US"/>
        </w:rPr>
        <w:t>Nature</w:t>
      </w:r>
      <w:r w:rsidRPr="007F7162">
        <w:rPr>
          <w:rFonts w:cs="Times New Roman"/>
          <w:noProof/>
          <w:lang w:val="en-US"/>
        </w:rPr>
        <w:t xml:space="preserve">, </w:t>
      </w:r>
      <w:r w:rsidRPr="007F7162">
        <w:rPr>
          <w:rFonts w:cs="Times New Roman"/>
          <w:i/>
          <w:iCs/>
          <w:noProof/>
          <w:lang w:val="en-US"/>
        </w:rPr>
        <w:t>420</w:t>
      </w:r>
      <w:r w:rsidRPr="007F7162">
        <w:rPr>
          <w:rFonts w:cs="Times New Roman"/>
          <w:noProof/>
          <w:lang w:val="en-US"/>
        </w:rPr>
        <w:t>(6912), 162–165. https://doi.org/10.1038/nature01194</w:t>
      </w:r>
    </w:p>
    <w:p w14:paraId="434387EA"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Murray, C. J. L., Kulkarni, S. C., Michaud, C., Tomijima, N., Bulzacchelli, M. T., Iandiorio, T. J., &amp; Ezzati, M. (2006). Eight Americas: Investigating mortality disparities across races, counties, and race-counties in the United States. </w:t>
      </w:r>
      <w:r w:rsidRPr="007F7162">
        <w:rPr>
          <w:rFonts w:cs="Times New Roman"/>
          <w:i/>
          <w:iCs/>
          <w:noProof/>
          <w:lang w:val="en-US"/>
        </w:rPr>
        <w:t>PLoS Medicine</w:t>
      </w:r>
      <w:r w:rsidRPr="007F7162">
        <w:rPr>
          <w:rFonts w:cs="Times New Roman"/>
          <w:noProof/>
          <w:lang w:val="en-US"/>
        </w:rPr>
        <w:t>. https://doi.org/10.1371/journal.pmed.0030260</w:t>
      </w:r>
    </w:p>
    <w:p w14:paraId="10C1E2AB"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Nakaji, S., Parodi, S., Fontana, V., Umeda, T., Suzuki, K., Sakamoto, J., … Sugawara, K. (2004). Seasonal changes in mortality rates from main causes of death in Japan. </w:t>
      </w:r>
      <w:r w:rsidRPr="007F7162">
        <w:rPr>
          <w:rFonts w:cs="Times New Roman"/>
          <w:i/>
          <w:iCs/>
          <w:noProof/>
          <w:lang w:val="en-US"/>
        </w:rPr>
        <w:t>European Journal of Epidemiology</w:t>
      </w:r>
      <w:r w:rsidRPr="007F7162">
        <w:rPr>
          <w:rFonts w:cs="Times New Roman"/>
          <w:noProof/>
          <w:lang w:val="en-US"/>
        </w:rPr>
        <w:t>. https://doi.org/10.1007/s10654-004-4695-8</w:t>
      </w:r>
    </w:p>
    <w:p w14:paraId="7921789C"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Newell, G. R., &amp; Waggoner, D. E. (1970). CANCER MORTALITY AND ENVIRONMENTAL TEMPERATURE IN THE UNITED STATES. </w:t>
      </w:r>
      <w:r w:rsidRPr="007F7162">
        <w:rPr>
          <w:rFonts w:cs="Times New Roman"/>
          <w:i/>
          <w:iCs/>
          <w:noProof/>
          <w:lang w:val="en-US"/>
        </w:rPr>
        <w:t>The Lancet</w:t>
      </w:r>
      <w:r w:rsidRPr="007F7162">
        <w:rPr>
          <w:rFonts w:cs="Times New Roman"/>
          <w:noProof/>
          <w:lang w:val="en-US"/>
        </w:rPr>
        <w:t>. https://doi.org/10.1016/S0140-6736(70)90988-8</w:t>
      </w:r>
    </w:p>
    <w:p w14:paraId="141CE53F"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NOAA. (2014). NOAA Weather Stations. Retrieved January 8, 2019, from https://www.arcgis.com/home/webmap/viewer.html?webmap=fa40207019de41bc9a37ea1f5235ae0c</w:t>
      </w:r>
    </w:p>
    <w:p w14:paraId="33935D02"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ONS. (2019). Excess winter mortality in England and Wales. Retrieved from </w:t>
      </w:r>
      <w:r w:rsidRPr="007F7162">
        <w:rPr>
          <w:rFonts w:cs="Times New Roman"/>
          <w:noProof/>
          <w:lang w:val="en-US"/>
        </w:rPr>
        <w:lastRenderedPageBreak/>
        <w:t>https://www.ons.gov.uk/peoplepopulationandcommunity/birthsdeathsandmarriages/deaths/bulletins/excesswintermortalityinenglandandwales/previousReleases</w:t>
      </w:r>
    </w:p>
    <w:p w14:paraId="3763D544"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Pfister, C., Brázdil, R., Glaser, R., Barriendos, M., Camuffo, D., Deutsch, M., … Rodrigo, F. S. (1999). Documentary evidence on climate in sixteenth-century Europe. </w:t>
      </w:r>
      <w:r w:rsidRPr="007F7162">
        <w:rPr>
          <w:rFonts w:cs="Times New Roman"/>
          <w:i/>
          <w:iCs/>
          <w:noProof/>
          <w:lang w:val="en-US"/>
        </w:rPr>
        <w:t>Climatic Change</w:t>
      </w:r>
      <w:r w:rsidRPr="007F7162">
        <w:rPr>
          <w:rFonts w:cs="Times New Roman"/>
          <w:noProof/>
          <w:lang w:val="en-US"/>
        </w:rPr>
        <w:t>. https://doi.org/10.1023/A:1005540707792</w:t>
      </w:r>
    </w:p>
    <w:p w14:paraId="0BF96CBF"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Rau, R. (2004). Seasonality in human mortality. A demographic approach. </w:t>
      </w:r>
      <w:r w:rsidRPr="007F7162">
        <w:rPr>
          <w:rFonts w:cs="Times New Roman"/>
          <w:i/>
          <w:iCs/>
          <w:noProof/>
          <w:lang w:val="en-US"/>
        </w:rPr>
        <w:t>Wirtschafts- Und Sozialwissenschaftlichen Fakultät</w:t>
      </w:r>
      <w:r w:rsidRPr="007F7162">
        <w:rPr>
          <w:rFonts w:cs="Times New Roman"/>
          <w:noProof/>
          <w:lang w:val="en-US"/>
        </w:rPr>
        <w:t xml:space="preserve">, </w:t>
      </w:r>
      <w:r w:rsidRPr="007F7162">
        <w:rPr>
          <w:rFonts w:cs="Times New Roman"/>
          <w:i/>
          <w:iCs/>
          <w:noProof/>
          <w:lang w:val="en-US"/>
        </w:rPr>
        <w:t>PhD</w:t>
      </w:r>
      <w:r w:rsidRPr="007F7162">
        <w:rPr>
          <w:rFonts w:cs="Times New Roman"/>
          <w:noProof/>
          <w:lang w:val="en-US"/>
        </w:rPr>
        <w:t>, 361. https://doi.org/10.1007/978-3-540-44902-7</w:t>
      </w:r>
    </w:p>
    <w:p w14:paraId="7ACD8318"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Rau, R., Bohk-Ewald, C., Muszyńska, M. M., &amp; Vaupel, J. W. (2018). </w:t>
      </w:r>
      <w:r w:rsidRPr="007F7162">
        <w:rPr>
          <w:rFonts w:cs="Times New Roman"/>
          <w:i/>
          <w:iCs/>
          <w:noProof/>
          <w:lang w:val="en-US"/>
        </w:rPr>
        <w:t>Visualizing Mortality Dynamics in the Lexis Diagram</w:t>
      </w:r>
      <w:r w:rsidRPr="007F7162">
        <w:rPr>
          <w:rFonts w:cs="Times New Roman"/>
          <w:noProof/>
          <w:lang w:val="en-US"/>
        </w:rPr>
        <w:t>. https://doi.org/10.1007/978-3-319-64820-0</w:t>
      </w:r>
    </w:p>
    <w:p w14:paraId="392B3A43"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Reichert, T. A., Simonsen, L., Sharma, A., Pardo, S. A., Fedson, D. S., &amp; Miller, M. A. (2004). Influenza and the winter increase in mortality in the United States, 1959-1999. </w:t>
      </w:r>
      <w:r w:rsidRPr="007F7162">
        <w:rPr>
          <w:rFonts w:cs="Times New Roman"/>
          <w:i/>
          <w:iCs/>
          <w:noProof/>
          <w:lang w:val="en-US"/>
        </w:rPr>
        <w:t>American Journal of Epidemiology</w:t>
      </w:r>
      <w:r w:rsidRPr="007F7162">
        <w:rPr>
          <w:rFonts w:cs="Times New Roman"/>
          <w:noProof/>
          <w:lang w:val="en-US"/>
        </w:rPr>
        <w:t>. https://doi.org/10.1093/aje/kwh227</w:t>
      </w:r>
    </w:p>
    <w:p w14:paraId="4A66F0A2"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Rogot, E., Fabsitz, R., &amp; Feinleib, M. (1976). Daily variation In USA mortality. </w:t>
      </w:r>
      <w:r w:rsidRPr="007F7162">
        <w:rPr>
          <w:rFonts w:cs="Times New Roman"/>
          <w:i/>
          <w:iCs/>
          <w:noProof/>
          <w:lang w:val="en-US"/>
        </w:rPr>
        <w:t>American Journal of Epidemiology</w:t>
      </w:r>
      <w:r w:rsidRPr="007F7162">
        <w:rPr>
          <w:rFonts w:cs="Times New Roman"/>
          <w:noProof/>
          <w:lang w:val="en-US"/>
        </w:rPr>
        <w:t>. https://doi.org/10.1093/oxfordjournals.aje.a112218</w:t>
      </w:r>
    </w:p>
    <w:p w14:paraId="6A2A5DF3"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Rosenwaike, I. (1966). Seasonal Variation of Deaths in the United States, 1951–1960. </w:t>
      </w:r>
      <w:r w:rsidRPr="007F7162">
        <w:rPr>
          <w:rFonts w:cs="Times New Roman"/>
          <w:i/>
          <w:iCs/>
          <w:noProof/>
          <w:lang w:val="en-US"/>
        </w:rPr>
        <w:t>Journal of the American Statistical Association</w:t>
      </w:r>
      <w:r w:rsidRPr="007F7162">
        <w:rPr>
          <w:rFonts w:cs="Times New Roman"/>
          <w:noProof/>
          <w:lang w:val="en-US"/>
        </w:rPr>
        <w:t xml:space="preserve">, </w:t>
      </w:r>
      <w:r w:rsidRPr="007F7162">
        <w:rPr>
          <w:rFonts w:cs="Times New Roman"/>
          <w:i/>
          <w:iCs/>
          <w:noProof/>
          <w:lang w:val="en-US"/>
        </w:rPr>
        <w:t>61</w:t>
      </w:r>
      <w:r w:rsidRPr="007F7162">
        <w:rPr>
          <w:rFonts w:cs="Times New Roman"/>
          <w:noProof/>
          <w:lang w:val="en-US"/>
        </w:rPr>
        <w:t>(315), 706–719. https://doi.org/10.1080/01621459.1966.10480899</w:t>
      </w:r>
    </w:p>
    <w:p w14:paraId="76633114"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Rue, H., Martino, S., &amp; Chopin, N. (2009). Approximate Bayesian inference for latent Gaussian models by using integrated nested Laplace approximations. </w:t>
      </w:r>
      <w:r w:rsidRPr="007F7162">
        <w:rPr>
          <w:rFonts w:cs="Times New Roman"/>
          <w:i/>
          <w:iCs/>
          <w:noProof/>
          <w:lang w:val="en-US"/>
        </w:rPr>
        <w:t>Journal of the Royal Statistical Society. Series B: Statistical Methodology</w:t>
      </w:r>
      <w:r w:rsidRPr="007F7162">
        <w:rPr>
          <w:rFonts w:cs="Times New Roman"/>
          <w:noProof/>
          <w:lang w:val="en-US"/>
        </w:rPr>
        <w:t>. https://doi.org/10.1111/j.1467-9868.2008.00700.x</w:t>
      </w:r>
    </w:p>
    <w:p w14:paraId="565ECB7E"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Semenza, J. C., Rubin, C. H., Falter, K. H., Selanikio, J. D., Flanders, W. D., Howe, H. L., &amp; Wilhelm, J. L. (1996). Heat-Related Deaths during the July 1995 Heat Wave in Chicago. </w:t>
      </w:r>
      <w:r w:rsidRPr="007F7162">
        <w:rPr>
          <w:rFonts w:cs="Times New Roman"/>
          <w:i/>
          <w:iCs/>
          <w:noProof/>
          <w:lang w:val="en-US"/>
        </w:rPr>
        <w:t>New England Journal of Medicine</w:t>
      </w:r>
      <w:r w:rsidRPr="007F7162">
        <w:rPr>
          <w:rFonts w:cs="Times New Roman"/>
          <w:noProof/>
          <w:lang w:val="en-US"/>
        </w:rPr>
        <w:t>. https://doi.org/10.1056/NEJM199607113350203</w:t>
      </w:r>
    </w:p>
    <w:p w14:paraId="0DB18B1A"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Shaw, B. D. (2006). Seasons of death: aspects of mortality in Imperial Rome. </w:t>
      </w:r>
      <w:r w:rsidRPr="007F7162">
        <w:rPr>
          <w:rFonts w:cs="Times New Roman"/>
          <w:i/>
          <w:iCs/>
          <w:noProof/>
          <w:lang w:val="en-US"/>
        </w:rPr>
        <w:t>The Journal of Roman Studies</w:t>
      </w:r>
      <w:r w:rsidRPr="007F7162">
        <w:rPr>
          <w:rFonts w:cs="Times New Roman"/>
          <w:noProof/>
          <w:lang w:val="en-US"/>
        </w:rPr>
        <w:t>. https://doi.org/10.2307/300425</w:t>
      </w:r>
    </w:p>
    <w:p w14:paraId="6F320E41"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Song, X., Wang, S., Hu, Y., Yue, M., Zhang, T., Liu, Y., … Shang, K. (2017). Impact of ambient temperature on morbidity and mortality: An overview of reviews. </w:t>
      </w:r>
      <w:r w:rsidRPr="007F7162">
        <w:rPr>
          <w:rFonts w:cs="Times New Roman"/>
          <w:i/>
          <w:iCs/>
          <w:noProof/>
          <w:lang w:val="en-US"/>
        </w:rPr>
        <w:t>Science of The Total Environment</w:t>
      </w:r>
      <w:r w:rsidRPr="007F7162">
        <w:rPr>
          <w:rFonts w:cs="Times New Roman"/>
          <w:noProof/>
          <w:lang w:val="en-US"/>
        </w:rPr>
        <w:t xml:space="preserve">, </w:t>
      </w:r>
      <w:r w:rsidRPr="007F7162">
        <w:rPr>
          <w:rFonts w:cs="Times New Roman"/>
          <w:i/>
          <w:iCs/>
          <w:noProof/>
          <w:lang w:val="en-US"/>
        </w:rPr>
        <w:t>586</w:t>
      </w:r>
      <w:r w:rsidRPr="007F7162">
        <w:rPr>
          <w:rFonts w:cs="Times New Roman"/>
          <w:noProof/>
          <w:lang w:val="en-US"/>
        </w:rPr>
        <w:t>, 241–254. Retrieved from internal-pdf://121.226.169.224/1-s2.0-S0048969717302292-main.pdf</w:t>
      </w:r>
    </w:p>
    <w:p w14:paraId="6E59BB16"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Trudeau, R. (1997). Monthly and daily patterns of death. </w:t>
      </w:r>
      <w:r w:rsidRPr="007F7162">
        <w:rPr>
          <w:rFonts w:cs="Times New Roman"/>
          <w:i/>
          <w:iCs/>
          <w:noProof/>
          <w:lang w:val="en-US"/>
        </w:rPr>
        <w:t>Statistics Canada</w:t>
      </w:r>
      <w:r w:rsidRPr="007F7162">
        <w:rPr>
          <w:rFonts w:cs="Times New Roman"/>
          <w:noProof/>
          <w:lang w:val="en-US"/>
        </w:rPr>
        <w:t xml:space="preserve">, </w:t>
      </w:r>
      <w:r w:rsidRPr="007F7162">
        <w:rPr>
          <w:rFonts w:cs="Times New Roman"/>
          <w:i/>
          <w:iCs/>
          <w:noProof/>
          <w:lang w:val="en-US"/>
        </w:rPr>
        <w:t>9</w:t>
      </w:r>
      <w:r w:rsidRPr="007F7162">
        <w:rPr>
          <w:rFonts w:cs="Times New Roman"/>
          <w:noProof/>
          <w:lang w:val="en-US"/>
        </w:rPr>
        <w:t>(1).</w:t>
      </w:r>
    </w:p>
    <w:p w14:paraId="036B355B"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UNISDR. (2015). Sendai Framework for Disaster Risk Reduction 2015 - 2030. </w:t>
      </w:r>
      <w:r w:rsidRPr="007F7162">
        <w:rPr>
          <w:rFonts w:cs="Times New Roman"/>
          <w:i/>
          <w:iCs/>
          <w:noProof/>
          <w:lang w:val="en-US"/>
        </w:rPr>
        <w:t>Third World Conference on Disaster Risk Reduction, Sendai, Japan, 14-18 March 2015.</w:t>
      </w:r>
      <w:r w:rsidRPr="007F7162">
        <w:rPr>
          <w:rFonts w:cs="Times New Roman"/>
          <w:noProof/>
          <w:lang w:val="en-US"/>
        </w:rPr>
        <w:t>, (March), 1–25. https://doi.org/A/CONF.224/CRP.1</w:t>
      </w:r>
    </w:p>
    <w:p w14:paraId="42EA8900"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lastRenderedPageBreak/>
        <w:t xml:space="preserve">Vose, R. S., Applequist, S., Squires, M., Durre, I., Menne, C. J., Williams, C. N., … Arndt, D. (2014). Improved historical temperature and precipitation time series for U.S. climate divisions. </w:t>
      </w:r>
      <w:r w:rsidRPr="007F7162">
        <w:rPr>
          <w:rFonts w:cs="Times New Roman"/>
          <w:i/>
          <w:iCs/>
          <w:noProof/>
          <w:lang w:val="en-US"/>
        </w:rPr>
        <w:t>Journal of Applied Meteorology and Climatology</w:t>
      </w:r>
      <w:r w:rsidRPr="007F7162">
        <w:rPr>
          <w:rFonts w:cs="Times New Roman"/>
          <w:noProof/>
          <w:lang w:val="en-US"/>
        </w:rPr>
        <w:t>. https://doi.org/10.1175/JAMC-D-13-0248.1</w:t>
      </w:r>
    </w:p>
    <w:p w14:paraId="3A968D88"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WHO. (2016). </w:t>
      </w:r>
      <w:r w:rsidRPr="007F7162">
        <w:rPr>
          <w:rFonts w:cs="Times New Roman"/>
          <w:i/>
          <w:iCs/>
          <w:noProof/>
          <w:lang w:val="en-US"/>
        </w:rPr>
        <w:t>World Health Statistics 2016 Monitoring Health for the SDGs</w:t>
      </w:r>
      <w:r w:rsidRPr="007F7162">
        <w:rPr>
          <w:rFonts w:cs="Times New Roman"/>
          <w:noProof/>
          <w:lang w:val="en-US"/>
        </w:rPr>
        <w:t xml:space="preserve">. </w:t>
      </w:r>
      <w:r w:rsidRPr="007F7162">
        <w:rPr>
          <w:rFonts w:cs="Times New Roman"/>
          <w:i/>
          <w:iCs/>
          <w:noProof/>
          <w:lang w:val="en-US"/>
        </w:rPr>
        <w:t>WHO Library Cataloguing-in-Publication Data World</w:t>
      </w:r>
      <w:r w:rsidRPr="007F7162">
        <w:rPr>
          <w:rFonts w:cs="Times New Roman"/>
          <w:noProof/>
          <w:lang w:val="en-US"/>
        </w:rPr>
        <w:t>.</w:t>
      </w:r>
    </w:p>
    <w:p w14:paraId="3CC06DA7"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WHO. (2018a). WHO Methods and Data Sources for Country-Level Cause of Death 2000-2016, (March), 1–51. https://doi.org/ISBN 9789241564854</w:t>
      </w:r>
    </w:p>
    <w:p w14:paraId="3D3B71F1"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WHO. (2018b). WHO methods and data sources for life tables 1990-2016. Retrieved from http://www.who.int/healthinfo/statistics/LT_method.pdf</w:t>
      </w:r>
    </w:p>
    <w:p w14:paraId="2C8EEEF6"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WMO. (2016). Guidelines on the Defintion and Monitoring of Extreme Weather and Climate Events. </w:t>
      </w:r>
      <w:r w:rsidRPr="007F7162">
        <w:rPr>
          <w:rFonts w:cs="Times New Roman"/>
          <w:i/>
          <w:iCs/>
          <w:noProof/>
          <w:lang w:val="en-US"/>
        </w:rPr>
        <w:t>Task Team on the Definition of Extreme Weather and Climate Events</w:t>
      </w:r>
      <w:r w:rsidRPr="007F7162">
        <w:rPr>
          <w:rFonts w:cs="Times New Roman"/>
          <w:noProof/>
          <w:lang w:val="en-US"/>
        </w:rPr>
        <w:t>, (December 2015), 62. https://doi.org/http://dx.doi.org/10.1016/j.corsci.2014.12.017</w:t>
      </w:r>
    </w:p>
    <w:p w14:paraId="027226FE" w14:textId="77777777" w:rsidR="007F7162" w:rsidRPr="007F7162" w:rsidRDefault="007F7162" w:rsidP="007F7162">
      <w:pPr>
        <w:widowControl w:val="0"/>
        <w:autoSpaceDE w:val="0"/>
        <w:autoSpaceDN w:val="0"/>
        <w:adjustRightInd w:val="0"/>
        <w:spacing w:line="240" w:lineRule="auto"/>
        <w:ind w:left="480" w:hanging="480"/>
        <w:rPr>
          <w:rFonts w:cs="Times New Roman"/>
          <w:noProof/>
          <w:lang w:val="en-US"/>
        </w:rPr>
      </w:pPr>
      <w:r w:rsidRPr="007F7162">
        <w:rPr>
          <w:rFonts w:cs="Times New Roman"/>
          <w:noProof/>
          <w:lang w:val="en-US"/>
        </w:rPr>
        <w:t xml:space="preserve">Ye, X., Wolff, R., Yu, W., Vaneckova, P., Pan, X., &amp; Tong, S. (2012). Ambient temperature and morbidity: a review of epidemiological evidence. </w:t>
      </w:r>
      <w:r w:rsidRPr="007F7162">
        <w:rPr>
          <w:rFonts w:cs="Times New Roman"/>
          <w:i/>
          <w:iCs/>
          <w:noProof/>
          <w:lang w:val="en-US"/>
        </w:rPr>
        <w:t>Environmental Health Perspectives</w:t>
      </w:r>
      <w:r w:rsidRPr="007F7162">
        <w:rPr>
          <w:rFonts w:cs="Times New Roman"/>
          <w:noProof/>
          <w:lang w:val="en-US"/>
        </w:rPr>
        <w:t xml:space="preserve">, </w:t>
      </w:r>
      <w:r w:rsidRPr="007F7162">
        <w:rPr>
          <w:rFonts w:cs="Times New Roman"/>
          <w:i/>
          <w:iCs/>
          <w:noProof/>
          <w:lang w:val="en-US"/>
        </w:rPr>
        <w:t>120</w:t>
      </w:r>
      <w:r w:rsidRPr="007F7162">
        <w:rPr>
          <w:rFonts w:cs="Times New Roman"/>
          <w:noProof/>
          <w:lang w:val="en-US"/>
        </w:rPr>
        <w:t>(1), 19–28. https://doi.org/10.1289/ehp.1003198</w:t>
      </w:r>
    </w:p>
    <w:p w14:paraId="704E86A8" w14:textId="77777777" w:rsidR="007F7162" w:rsidRPr="007F7162" w:rsidRDefault="007F7162" w:rsidP="007F7162">
      <w:pPr>
        <w:widowControl w:val="0"/>
        <w:autoSpaceDE w:val="0"/>
        <w:autoSpaceDN w:val="0"/>
        <w:adjustRightInd w:val="0"/>
        <w:spacing w:line="240" w:lineRule="auto"/>
        <w:ind w:left="480" w:hanging="480"/>
        <w:rPr>
          <w:rFonts w:cs="Times New Roman"/>
          <w:noProof/>
        </w:rPr>
      </w:pPr>
      <w:r w:rsidRPr="007F7162">
        <w:rPr>
          <w:rFonts w:cs="Times New Roman"/>
          <w:noProof/>
          <w:lang w:val="en-US"/>
        </w:rPr>
        <w:t xml:space="preserve">Zanobetti, A., O’Neill, M. S., Gronlund, C. J., &amp; Schwartz, J. D. (2012). Summer temperature variability and long-term survival among elderly people with chronic disease. </w:t>
      </w:r>
      <w:r w:rsidRPr="007F7162">
        <w:rPr>
          <w:rFonts w:cs="Times New Roman"/>
          <w:i/>
          <w:iCs/>
          <w:noProof/>
          <w:lang w:val="en-US"/>
        </w:rPr>
        <w:t>Proceedings of the National Academy of Sciences</w:t>
      </w:r>
      <w:r w:rsidRPr="007F7162">
        <w:rPr>
          <w:rFonts w:cs="Times New Roman"/>
          <w:noProof/>
          <w:lang w:val="en-US"/>
        </w:rPr>
        <w:t>. https://doi.org/10.1073/pnas.1113070109</w:t>
      </w:r>
    </w:p>
    <w:p w14:paraId="14D0E6E5" w14:textId="76196441" w:rsidR="009011C5" w:rsidRPr="00636C9B" w:rsidRDefault="00A55581" w:rsidP="007F7162">
      <w:pPr>
        <w:widowControl w:val="0"/>
        <w:autoSpaceDE w:val="0"/>
        <w:autoSpaceDN w:val="0"/>
        <w:adjustRightInd w:val="0"/>
        <w:spacing w:line="240" w:lineRule="auto"/>
        <w:ind w:left="480" w:hanging="48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BF436B" w14:textId="77777777" w:rsidR="00494226" w:rsidRDefault="00494226">
      <w:pPr>
        <w:spacing w:after="0" w:line="240" w:lineRule="auto"/>
      </w:pPr>
      <w:r>
        <w:separator/>
      </w:r>
    </w:p>
  </w:endnote>
  <w:endnote w:type="continuationSeparator" w:id="0">
    <w:p w14:paraId="20F18B7F" w14:textId="77777777" w:rsidR="00494226" w:rsidRDefault="004942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DB01BA" w:rsidRDefault="00DB01BA"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DB01BA" w:rsidRDefault="00DB01BA"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DB01BA" w:rsidRDefault="00DB01BA"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DB01BA" w:rsidRDefault="00DB01BA"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7150FB" w14:textId="77777777" w:rsidR="00494226" w:rsidRDefault="00494226">
      <w:pPr>
        <w:spacing w:after="0" w:line="240" w:lineRule="auto"/>
      </w:pPr>
      <w:r>
        <w:separator/>
      </w:r>
    </w:p>
  </w:footnote>
  <w:footnote w:type="continuationSeparator" w:id="0">
    <w:p w14:paraId="0B1D0B72" w14:textId="77777777" w:rsidR="00494226" w:rsidRDefault="004942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5"/>
  </w:num>
  <w:num w:numId="3">
    <w:abstractNumId w:val="12"/>
  </w:num>
  <w:num w:numId="4">
    <w:abstractNumId w:val="14"/>
  </w:num>
  <w:num w:numId="5">
    <w:abstractNumId w:val="2"/>
  </w:num>
  <w:num w:numId="6">
    <w:abstractNumId w:val="3"/>
  </w:num>
  <w:num w:numId="7">
    <w:abstractNumId w:val="1"/>
  </w:num>
  <w:num w:numId="8">
    <w:abstractNumId w:val="9"/>
  </w:num>
  <w:num w:numId="9">
    <w:abstractNumId w:val="13"/>
  </w:num>
  <w:num w:numId="10">
    <w:abstractNumId w:val="8"/>
  </w:num>
  <w:num w:numId="11">
    <w:abstractNumId w:val="10"/>
  </w:num>
  <w:num w:numId="12">
    <w:abstractNumId w:val="7"/>
  </w:num>
  <w:num w:numId="13">
    <w:abstractNumId w:val="5"/>
  </w:num>
  <w:num w:numId="14">
    <w:abstractNumId w:val="4"/>
  </w:num>
  <w:num w:numId="15">
    <w:abstractNumId w:val="11"/>
  </w:num>
  <w:num w:numId="16">
    <w:abstractNumId w:val="11"/>
  </w:num>
  <w:num w:numId="17">
    <w:abstractNumId w:val="11"/>
  </w:num>
  <w:num w:numId="18">
    <w:abstractNumId w:val="11"/>
  </w:num>
  <w:num w:numId="19">
    <w:abstractNumId w:val="11"/>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2"/>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41C"/>
    <w:rsid w:val="0000078D"/>
    <w:rsid w:val="0000176E"/>
    <w:rsid w:val="000020EE"/>
    <w:rsid w:val="00002A6D"/>
    <w:rsid w:val="00002D30"/>
    <w:rsid w:val="000031E3"/>
    <w:rsid w:val="00003799"/>
    <w:rsid w:val="00003A27"/>
    <w:rsid w:val="00003D82"/>
    <w:rsid w:val="0000416A"/>
    <w:rsid w:val="0000446B"/>
    <w:rsid w:val="00004888"/>
    <w:rsid w:val="00004B84"/>
    <w:rsid w:val="00004B85"/>
    <w:rsid w:val="00004F5B"/>
    <w:rsid w:val="00005365"/>
    <w:rsid w:val="00005639"/>
    <w:rsid w:val="000060C8"/>
    <w:rsid w:val="00006214"/>
    <w:rsid w:val="000112A5"/>
    <w:rsid w:val="00011D62"/>
    <w:rsid w:val="00012A43"/>
    <w:rsid w:val="00012A91"/>
    <w:rsid w:val="00012E7D"/>
    <w:rsid w:val="00012EF7"/>
    <w:rsid w:val="00012FB9"/>
    <w:rsid w:val="0001322E"/>
    <w:rsid w:val="00013477"/>
    <w:rsid w:val="000135F4"/>
    <w:rsid w:val="00013786"/>
    <w:rsid w:val="0001432A"/>
    <w:rsid w:val="000149E6"/>
    <w:rsid w:val="00015AFF"/>
    <w:rsid w:val="00016713"/>
    <w:rsid w:val="0001712A"/>
    <w:rsid w:val="000177DB"/>
    <w:rsid w:val="00017B34"/>
    <w:rsid w:val="00020C6F"/>
    <w:rsid w:val="000210D1"/>
    <w:rsid w:val="00021221"/>
    <w:rsid w:val="000212F9"/>
    <w:rsid w:val="0002178B"/>
    <w:rsid w:val="00021BDE"/>
    <w:rsid w:val="00022155"/>
    <w:rsid w:val="000237D9"/>
    <w:rsid w:val="00023FB5"/>
    <w:rsid w:val="000246AA"/>
    <w:rsid w:val="00025255"/>
    <w:rsid w:val="000259CD"/>
    <w:rsid w:val="00025CAF"/>
    <w:rsid w:val="00026162"/>
    <w:rsid w:val="00026EFB"/>
    <w:rsid w:val="00027630"/>
    <w:rsid w:val="0002782B"/>
    <w:rsid w:val="0002786B"/>
    <w:rsid w:val="00027DFE"/>
    <w:rsid w:val="00027F75"/>
    <w:rsid w:val="00030C36"/>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A0E"/>
    <w:rsid w:val="00040D7A"/>
    <w:rsid w:val="00040FE5"/>
    <w:rsid w:val="00042319"/>
    <w:rsid w:val="0004250C"/>
    <w:rsid w:val="00042FB2"/>
    <w:rsid w:val="0004316E"/>
    <w:rsid w:val="00043D68"/>
    <w:rsid w:val="00044630"/>
    <w:rsid w:val="00044D40"/>
    <w:rsid w:val="0004506E"/>
    <w:rsid w:val="0004516A"/>
    <w:rsid w:val="00045CC4"/>
    <w:rsid w:val="00045D18"/>
    <w:rsid w:val="00046318"/>
    <w:rsid w:val="00046D2C"/>
    <w:rsid w:val="00047A51"/>
    <w:rsid w:val="00047AE4"/>
    <w:rsid w:val="000504A9"/>
    <w:rsid w:val="00050593"/>
    <w:rsid w:val="00050D70"/>
    <w:rsid w:val="000512E4"/>
    <w:rsid w:val="00051433"/>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6104B"/>
    <w:rsid w:val="00061AAA"/>
    <w:rsid w:val="00061C7F"/>
    <w:rsid w:val="00061E82"/>
    <w:rsid w:val="000620CC"/>
    <w:rsid w:val="00062E8A"/>
    <w:rsid w:val="000632BD"/>
    <w:rsid w:val="00063EAB"/>
    <w:rsid w:val="00064B13"/>
    <w:rsid w:val="00064EEB"/>
    <w:rsid w:val="000651A2"/>
    <w:rsid w:val="00065C0B"/>
    <w:rsid w:val="00065E50"/>
    <w:rsid w:val="00066139"/>
    <w:rsid w:val="0006625F"/>
    <w:rsid w:val="000663B0"/>
    <w:rsid w:val="00066C53"/>
    <w:rsid w:val="00066D9C"/>
    <w:rsid w:val="00066E6A"/>
    <w:rsid w:val="00067038"/>
    <w:rsid w:val="000671A8"/>
    <w:rsid w:val="00067319"/>
    <w:rsid w:val="00067984"/>
    <w:rsid w:val="00067A04"/>
    <w:rsid w:val="00067A14"/>
    <w:rsid w:val="000702D8"/>
    <w:rsid w:val="000711BB"/>
    <w:rsid w:val="00071951"/>
    <w:rsid w:val="00071F79"/>
    <w:rsid w:val="00072C38"/>
    <w:rsid w:val="000732FB"/>
    <w:rsid w:val="00073ADC"/>
    <w:rsid w:val="00073B07"/>
    <w:rsid w:val="00073C2A"/>
    <w:rsid w:val="00073F1B"/>
    <w:rsid w:val="000752A7"/>
    <w:rsid w:val="00075501"/>
    <w:rsid w:val="0007648C"/>
    <w:rsid w:val="000765BB"/>
    <w:rsid w:val="00077792"/>
    <w:rsid w:val="00081296"/>
    <w:rsid w:val="000818D3"/>
    <w:rsid w:val="000819BC"/>
    <w:rsid w:val="000822D3"/>
    <w:rsid w:val="00082C81"/>
    <w:rsid w:val="0008315C"/>
    <w:rsid w:val="0008437C"/>
    <w:rsid w:val="000844F7"/>
    <w:rsid w:val="000852B4"/>
    <w:rsid w:val="00085345"/>
    <w:rsid w:val="000858BC"/>
    <w:rsid w:val="0008595D"/>
    <w:rsid w:val="00085A4E"/>
    <w:rsid w:val="0008612A"/>
    <w:rsid w:val="0008617C"/>
    <w:rsid w:val="00086317"/>
    <w:rsid w:val="000866E8"/>
    <w:rsid w:val="00087CF0"/>
    <w:rsid w:val="00087FCF"/>
    <w:rsid w:val="0009095B"/>
    <w:rsid w:val="00090A3A"/>
    <w:rsid w:val="00091562"/>
    <w:rsid w:val="00091721"/>
    <w:rsid w:val="00091B94"/>
    <w:rsid w:val="00091E48"/>
    <w:rsid w:val="00092224"/>
    <w:rsid w:val="000927E4"/>
    <w:rsid w:val="000929B0"/>
    <w:rsid w:val="000937AB"/>
    <w:rsid w:val="000938C0"/>
    <w:rsid w:val="00093E1B"/>
    <w:rsid w:val="00093F25"/>
    <w:rsid w:val="0009464D"/>
    <w:rsid w:val="00094BAA"/>
    <w:rsid w:val="00094CCD"/>
    <w:rsid w:val="00094F74"/>
    <w:rsid w:val="000950FF"/>
    <w:rsid w:val="0009529A"/>
    <w:rsid w:val="00095490"/>
    <w:rsid w:val="00095915"/>
    <w:rsid w:val="00095F25"/>
    <w:rsid w:val="000962A3"/>
    <w:rsid w:val="00097348"/>
    <w:rsid w:val="00097EE3"/>
    <w:rsid w:val="000A084D"/>
    <w:rsid w:val="000A0A5E"/>
    <w:rsid w:val="000A1061"/>
    <w:rsid w:val="000A1507"/>
    <w:rsid w:val="000A199A"/>
    <w:rsid w:val="000A1F07"/>
    <w:rsid w:val="000A2462"/>
    <w:rsid w:val="000A25B1"/>
    <w:rsid w:val="000A2637"/>
    <w:rsid w:val="000A38D2"/>
    <w:rsid w:val="000A476B"/>
    <w:rsid w:val="000A4BC4"/>
    <w:rsid w:val="000A5ABC"/>
    <w:rsid w:val="000A6108"/>
    <w:rsid w:val="000A6BC8"/>
    <w:rsid w:val="000A6C26"/>
    <w:rsid w:val="000A709C"/>
    <w:rsid w:val="000A7A27"/>
    <w:rsid w:val="000B0206"/>
    <w:rsid w:val="000B0766"/>
    <w:rsid w:val="000B0D4A"/>
    <w:rsid w:val="000B1E93"/>
    <w:rsid w:val="000B2BE8"/>
    <w:rsid w:val="000B3932"/>
    <w:rsid w:val="000B3E86"/>
    <w:rsid w:val="000B49C7"/>
    <w:rsid w:val="000B523F"/>
    <w:rsid w:val="000B57F2"/>
    <w:rsid w:val="000B5BB0"/>
    <w:rsid w:val="000B5D70"/>
    <w:rsid w:val="000B6075"/>
    <w:rsid w:val="000B608D"/>
    <w:rsid w:val="000B634E"/>
    <w:rsid w:val="000B6495"/>
    <w:rsid w:val="000B6BE6"/>
    <w:rsid w:val="000B6D63"/>
    <w:rsid w:val="000B7055"/>
    <w:rsid w:val="000B72F7"/>
    <w:rsid w:val="000B7625"/>
    <w:rsid w:val="000B7A12"/>
    <w:rsid w:val="000B7F6A"/>
    <w:rsid w:val="000C07D3"/>
    <w:rsid w:val="000C0A3E"/>
    <w:rsid w:val="000C1EC3"/>
    <w:rsid w:val="000C3434"/>
    <w:rsid w:val="000C36FE"/>
    <w:rsid w:val="000C3F6D"/>
    <w:rsid w:val="000C564D"/>
    <w:rsid w:val="000C6935"/>
    <w:rsid w:val="000C7277"/>
    <w:rsid w:val="000C791A"/>
    <w:rsid w:val="000C79CE"/>
    <w:rsid w:val="000C7E66"/>
    <w:rsid w:val="000D10D8"/>
    <w:rsid w:val="000D1253"/>
    <w:rsid w:val="000D2919"/>
    <w:rsid w:val="000D2AE0"/>
    <w:rsid w:val="000D2D7D"/>
    <w:rsid w:val="000D3380"/>
    <w:rsid w:val="000D4116"/>
    <w:rsid w:val="000D4E37"/>
    <w:rsid w:val="000D5E5E"/>
    <w:rsid w:val="000D6273"/>
    <w:rsid w:val="000D7491"/>
    <w:rsid w:val="000D7718"/>
    <w:rsid w:val="000E0A8A"/>
    <w:rsid w:val="000E0B58"/>
    <w:rsid w:val="000E0B8D"/>
    <w:rsid w:val="000E1812"/>
    <w:rsid w:val="000E1DDA"/>
    <w:rsid w:val="000E2FBB"/>
    <w:rsid w:val="000E4433"/>
    <w:rsid w:val="000E4726"/>
    <w:rsid w:val="000E48D7"/>
    <w:rsid w:val="000E49E0"/>
    <w:rsid w:val="000E60FC"/>
    <w:rsid w:val="000E6236"/>
    <w:rsid w:val="000E665B"/>
    <w:rsid w:val="000F0627"/>
    <w:rsid w:val="000F0913"/>
    <w:rsid w:val="000F09F9"/>
    <w:rsid w:val="000F0C79"/>
    <w:rsid w:val="000F1035"/>
    <w:rsid w:val="000F1DF7"/>
    <w:rsid w:val="000F3189"/>
    <w:rsid w:val="000F386F"/>
    <w:rsid w:val="000F3D7A"/>
    <w:rsid w:val="000F44C0"/>
    <w:rsid w:val="000F4625"/>
    <w:rsid w:val="000F4B39"/>
    <w:rsid w:val="000F503A"/>
    <w:rsid w:val="000F57B9"/>
    <w:rsid w:val="000F58BA"/>
    <w:rsid w:val="000F5DC3"/>
    <w:rsid w:val="000F6677"/>
    <w:rsid w:val="000F7914"/>
    <w:rsid w:val="00100327"/>
    <w:rsid w:val="00100FF8"/>
    <w:rsid w:val="00101AAE"/>
    <w:rsid w:val="00101D5D"/>
    <w:rsid w:val="00102040"/>
    <w:rsid w:val="00102468"/>
    <w:rsid w:val="00102B74"/>
    <w:rsid w:val="00102C9E"/>
    <w:rsid w:val="00102EE5"/>
    <w:rsid w:val="00103979"/>
    <w:rsid w:val="00104231"/>
    <w:rsid w:val="0010440D"/>
    <w:rsid w:val="00105420"/>
    <w:rsid w:val="00105569"/>
    <w:rsid w:val="00105731"/>
    <w:rsid w:val="0010581C"/>
    <w:rsid w:val="001063E9"/>
    <w:rsid w:val="001066F3"/>
    <w:rsid w:val="0010673A"/>
    <w:rsid w:val="00107C70"/>
    <w:rsid w:val="00110568"/>
    <w:rsid w:val="00111694"/>
    <w:rsid w:val="00112077"/>
    <w:rsid w:val="00112085"/>
    <w:rsid w:val="001121F5"/>
    <w:rsid w:val="00112CB4"/>
    <w:rsid w:val="00112F7C"/>
    <w:rsid w:val="00113023"/>
    <w:rsid w:val="00113FD5"/>
    <w:rsid w:val="00114168"/>
    <w:rsid w:val="00114B42"/>
    <w:rsid w:val="00115F35"/>
    <w:rsid w:val="0011649A"/>
    <w:rsid w:val="001167CB"/>
    <w:rsid w:val="001171AC"/>
    <w:rsid w:val="001174F6"/>
    <w:rsid w:val="001209A6"/>
    <w:rsid w:val="00120C95"/>
    <w:rsid w:val="00120F44"/>
    <w:rsid w:val="00122769"/>
    <w:rsid w:val="00123742"/>
    <w:rsid w:val="00123D04"/>
    <w:rsid w:val="001242F1"/>
    <w:rsid w:val="00124496"/>
    <w:rsid w:val="0012466F"/>
    <w:rsid w:val="00124AAF"/>
    <w:rsid w:val="00124F13"/>
    <w:rsid w:val="001266B6"/>
    <w:rsid w:val="00126D97"/>
    <w:rsid w:val="00126FD8"/>
    <w:rsid w:val="001273EA"/>
    <w:rsid w:val="0012798D"/>
    <w:rsid w:val="001279A6"/>
    <w:rsid w:val="00130C47"/>
    <w:rsid w:val="00130EA5"/>
    <w:rsid w:val="00130F9A"/>
    <w:rsid w:val="00131404"/>
    <w:rsid w:val="00131442"/>
    <w:rsid w:val="0013173C"/>
    <w:rsid w:val="00131AC1"/>
    <w:rsid w:val="00131AE8"/>
    <w:rsid w:val="00132C6C"/>
    <w:rsid w:val="0013308F"/>
    <w:rsid w:val="001343C0"/>
    <w:rsid w:val="00134480"/>
    <w:rsid w:val="00135AB0"/>
    <w:rsid w:val="00136284"/>
    <w:rsid w:val="00136BA9"/>
    <w:rsid w:val="0013717B"/>
    <w:rsid w:val="00140E4C"/>
    <w:rsid w:val="00141129"/>
    <w:rsid w:val="00141E26"/>
    <w:rsid w:val="00143121"/>
    <w:rsid w:val="00143E18"/>
    <w:rsid w:val="00144387"/>
    <w:rsid w:val="001455E1"/>
    <w:rsid w:val="00145784"/>
    <w:rsid w:val="00145E04"/>
    <w:rsid w:val="00145FEB"/>
    <w:rsid w:val="0014646A"/>
    <w:rsid w:val="00146A44"/>
    <w:rsid w:val="00146E70"/>
    <w:rsid w:val="00146F26"/>
    <w:rsid w:val="001505CF"/>
    <w:rsid w:val="00151901"/>
    <w:rsid w:val="001519F2"/>
    <w:rsid w:val="00151D3C"/>
    <w:rsid w:val="00152658"/>
    <w:rsid w:val="00152F5E"/>
    <w:rsid w:val="00156958"/>
    <w:rsid w:val="00156FC7"/>
    <w:rsid w:val="0016077E"/>
    <w:rsid w:val="00160AE2"/>
    <w:rsid w:val="00160CE4"/>
    <w:rsid w:val="00161E98"/>
    <w:rsid w:val="00162988"/>
    <w:rsid w:val="00162F6E"/>
    <w:rsid w:val="0016379A"/>
    <w:rsid w:val="00163BF7"/>
    <w:rsid w:val="001659E1"/>
    <w:rsid w:val="00165B58"/>
    <w:rsid w:val="00166430"/>
    <w:rsid w:val="0016666B"/>
    <w:rsid w:val="001668BC"/>
    <w:rsid w:val="00166F4A"/>
    <w:rsid w:val="0016714C"/>
    <w:rsid w:val="0016746F"/>
    <w:rsid w:val="00167A90"/>
    <w:rsid w:val="00167FBF"/>
    <w:rsid w:val="00170917"/>
    <w:rsid w:val="00170AE6"/>
    <w:rsid w:val="00170EAB"/>
    <w:rsid w:val="0017106C"/>
    <w:rsid w:val="00171799"/>
    <w:rsid w:val="001734E9"/>
    <w:rsid w:val="00173BA7"/>
    <w:rsid w:val="00174BA9"/>
    <w:rsid w:val="00174FAE"/>
    <w:rsid w:val="001754B1"/>
    <w:rsid w:val="00175744"/>
    <w:rsid w:val="00176529"/>
    <w:rsid w:val="00176845"/>
    <w:rsid w:val="0017687E"/>
    <w:rsid w:val="00176D12"/>
    <w:rsid w:val="00177445"/>
    <w:rsid w:val="0017762F"/>
    <w:rsid w:val="0017784F"/>
    <w:rsid w:val="001805FD"/>
    <w:rsid w:val="00180791"/>
    <w:rsid w:val="00180945"/>
    <w:rsid w:val="001810A3"/>
    <w:rsid w:val="0018191A"/>
    <w:rsid w:val="00181C14"/>
    <w:rsid w:val="00181E01"/>
    <w:rsid w:val="00182817"/>
    <w:rsid w:val="0018293F"/>
    <w:rsid w:val="00182A4C"/>
    <w:rsid w:val="00182B08"/>
    <w:rsid w:val="00182DA9"/>
    <w:rsid w:val="00183120"/>
    <w:rsid w:val="0018328F"/>
    <w:rsid w:val="00183545"/>
    <w:rsid w:val="00184DF3"/>
    <w:rsid w:val="00185708"/>
    <w:rsid w:val="00185879"/>
    <w:rsid w:val="00185CB7"/>
    <w:rsid w:val="001876DA"/>
    <w:rsid w:val="00187D66"/>
    <w:rsid w:val="00190108"/>
    <w:rsid w:val="00190861"/>
    <w:rsid w:val="001910F8"/>
    <w:rsid w:val="0019142A"/>
    <w:rsid w:val="001918BF"/>
    <w:rsid w:val="001921F1"/>
    <w:rsid w:val="00192959"/>
    <w:rsid w:val="00194696"/>
    <w:rsid w:val="00194A92"/>
    <w:rsid w:val="00195693"/>
    <w:rsid w:val="001956B1"/>
    <w:rsid w:val="0019611E"/>
    <w:rsid w:val="0019644B"/>
    <w:rsid w:val="00196C4A"/>
    <w:rsid w:val="00196C5E"/>
    <w:rsid w:val="00196E66"/>
    <w:rsid w:val="001A0466"/>
    <w:rsid w:val="001A19F2"/>
    <w:rsid w:val="001A1F00"/>
    <w:rsid w:val="001A251A"/>
    <w:rsid w:val="001A2BB2"/>
    <w:rsid w:val="001A330C"/>
    <w:rsid w:val="001A3453"/>
    <w:rsid w:val="001A3594"/>
    <w:rsid w:val="001A3870"/>
    <w:rsid w:val="001A3A57"/>
    <w:rsid w:val="001A4AD3"/>
    <w:rsid w:val="001A4BDC"/>
    <w:rsid w:val="001A505D"/>
    <w:rsid w:val="001A545E"/>
    <w:rsid w:val="001A57FD"/>
    <w:rsid w:val="001A59CB"/>
    <w:rsid w:val="001A5A92"/>
    <w:rsid w:val="001A5AD8"/>
    <w:rsid w:val="001A6067"/>
    <w:rsid w:val="001A625C"/>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D1"/>
    <w:rsid w:val="001C2D6F"/>
    <w:rsid w:val="001C38C2"/>
    <w:rsid w:val="001C3E28"/>
    <w:rsid w:val="001C4796"/>
    <w:rsid w:val="001C540F"/>
    <w:rsid w:val="001C608C"/>
    <w:rsid w:val="001C613C"/>
    <w:rsid w:val="001C61A2"/>
    <w:rsid w:val="001C658C"/>
    <w:rsid w:val="001D01A6"/>
    <w:rsid w:val="001D0A2C"/>
    <w:rsid w:val="001D0B06"/>
    <w:rsid w:val="001D0D5E"/>
    <w:rsid w:val="001D1463"/>
    <w:rsid w:val="001D21BD"/>
    <w:rsid w:val="001D2501"/>
    <w:rsid w:val="001D2D90"/>
    <w:rsid w:val="001D2E79"/>
    <w:rsid w:val="001D32FE"/>
    <w:rsid w:val="001D341F"/>
    <w:rsid w:val="001D36DD"/>
    <w:rsid w:val="001D450B"/>
    <w:rsid w:val="001D5083"/>
    <w:rsid w:val="001D52C0"/>
    <w:rsid w:val="001D54A6"/>
    <w:rsid w:val="001D57D9"/>
    <w:rsid w:val="001D5918"/>
    <w:rsid w:val="001D6A01"/>
    <w:rsid w:val="001D6E21"/>
    <w:rsid w:val="001D78FC"/>
    <w:rsid w:val="001D7BA9"/>
    <w:rsid w:val="001E0F71"/>
    <w:rsid w:val="001E0FAC"/>
    <w:rsid w:val="001E184E"/>
    <w:rsid w:val="001E298C"/>
    <w:rsid w:val="001E2DDB"/>
    <w:rsid w:val="001E3C37"/>
    <w:rsid w:val="001E5AFB"/>
    <w:rsid w:val="001E5C03"/>
    <w:rsid w:val="001E5CD7"/>
    <w:rsid w:val="001E5E44"/>
    <w:rsid w:val="001E611A"/>
    <w:rsid w:val="001E6D66"/>
    <w:rsid w:val="001E6FA9"/>
    <w:rsid w:val="001E738D"/>
    <w:rsid w:val="001E73A0"/>
    <w:rsid w:val="001E7732"/>
    <w:rsid w:val="001F0274"/>
    <w:rsid w:val="001F07A4"/>
    <w:rsid w:val="001F0FFF"/>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1066"/>
    <w:rsid w:val="002016BA"/>
    <w:rsid w:val="00202290"/>
    <w:rsid w:val="00203599"/>
    <w:rsid w:val="0020366C"/>
    <w:rsid w:val="00204249"/>
    <w:rsid w:val="002043AB"/>
    <w:rsid w:val="0020482E"/>
    <w:rsid w:val="0020498A"/>
    <w:rsid w:val="0020532C"/>
    <w:rsid w:val="002057E4"/>
    <w:rsid w:val="00205A33"/>
    <w:rsid w:val="00205AEF"/>
    <w:rsid w:val="00206A3E"/>
    <w:rsid w:val="00206EE5"/>
    <w:rsid w:val="00207B14"/>
    <w:rsid w:val="00207F3E"/>
    <w:rsid w:val="00210564"/>
    <w:rsid w:val="002106A0"/>
    <w:rsid w:val="00211D61"/>
    <w:rsid w:val="00212141"/>
    <w:rsid w:val="002126B3"/>
    <w:rsid w:val="0021306D"/>
    <w:rsid w:val="002136E5"/>
    <w:rsid w:val="00215290"/>
    <w:rsid w:val="002166AE"/>
    <w:rsid w:val="00216745"/>
    <w:rsid w:val="00217120"/>
    <w:rsid w:val="002172DD"/>
    <w:rsid w:val="00217529"/>
    <w:rsid w:val="00217F61"/>
    <w:rsid w:val="00220930"/>
    <w:rsid w:val="00220C4B"/>
    <w:rsid w:val="00221A47"/>
    <w:rsid w:val="00222168"/>
    <w:rsid w:val="00222A32"/>
    <w:rsid w:val="002231AC"/>
    <w:rsid w:val="00223D8A"/>
    <w:rsid w:val="002242C8"/>
    <w:rsid w:val="00225657"/>
    <w:rsid w:val="00226B11"/>
    <w:rsid w:val="0022709B"/>
    <w:rsid w:val="002276B6"/>
    <w:rsid w:val="00227BD9"/>
    <w:rsid w:val="00227D5B"/>
    <w:rsid w:val="00230CC9"/>
    <w:rsid w:val="0023102E"/>
    <w:rsid w:val="00231803"/>
    <w:rsid w:val="002322ED"/>
    <w:rsid w:val="00232690"/>
    <w:rsid w:val="00232F40"/>
    <w:rsid w:val="00233082"/>
    <w:rsid w:val="00233194"/>
    <w:rsid w:val="0023343A"/>
    <w:rsid w:val="002339FB"/>
    <w:rsid w:val="00233C77"/>
    <w:rsid w:val="00234E19"/>
    <w:rsid w:val="00235035"/>
    <w:rsid w:val="002351FA"/>
    <w:rsid w:val="00235CE2"/>
    <w:rsid w:val="00236869"/>
    <w:rsid w:val="00236F2F"/>
    <w:rsid w:val="00237B6F"/>
    <w:rsid w:val="00237CA3"/>
    <w:rsid w:val="00237CD0"/>
    <w:rsid w:val="0024077D"/>
    <w:rsid w:val="00240A26"/>
    <w:rsid w:val="00241289"/>
    <w:rsid w:val="002412E5"/>
    <w:rsid w:val="002414E9"/>
    <w:rsid w:val="0024175D"/>
    <w:rsid w:val="0024198F"/>
    <w:rsid w:val="0024218D"/>
    <w:rsid w:val="00242AFB"/>
    <w:rsid w:val="00242F17"/>
    <w:rsid w:val="00243549"/>
    <w:rsid w:val="00243E2C"/>
    <w:rsid w:val="002452E3"/>
    <w:rsid w:val="00245657"/>
    <w:rsid w:val="0024593C"/>
    <w:rsid w:val="00246B2D"/>
    <w:rsid w:val="0025016C"/>
    <w:rsid w:val="00250C08"/>
    <w:rsid w:val="00250C33"/>
    <w:rsid w:val="00250D8A"/>
    <w:rsid w:val="00252185"/>
    <w:rsid w:val="002522D1"/>
    <w:rsid w:val="00252896"/>
    <w:rsid w:val="00252CB9"/>
    <w:rsid w:val="0025351B"/>
    <w:rsid w:val="00254130"/>
    <w:rsid w:val="002541F6"/>
    <w:rsid w:val="002545CA"/>
    <w:rsid w:val="002545FD"/>
    <w:rsid w:val="00254AB4"/>
    <w:rsid w:val="00254B2A"/>
    <w:rsid w:val="00255125"/>
    <w:rsid w:val="002554A9"/>
    <w:rsid w:val="002554C0"/>
    <w:rsid w:val="002558CB"/>
    <w:rsid w:val="0025677F"/>
    <w:rsid w:val="0025682D"/>
    <w:rsid w:val="00257B8E"/>
    <w:rsid w:val="0026020D"/>
    <w:rsid w:val="0026033D"/>
    <w:rsid w:val="0026048D"/>
    <w:rsid w:val="00260B02"/>
    <w:rsid w:val="00261076"/>
    <w:rsid w:val="002611BE"/>
    <w:rsid w:val="00261320"/>
    <w:rsid w:val="00261E04"/>
    <w:rsid w:val="0026224F"/>
    <w:rsid w:val="00262BC5"/>
    <w:rsid w:val="002633F6"/>
    <w:rsid w:val="00263DC1"/>
    <w:rsid w:val="00263F7E"/>
    <w:rsid w:val="00264EE8"/>
    <w:rsid w:val="002664FE"/>
    <w:rsid w:val="002667D3"/>
    <w:rsid w:val="00266F8F"/>
    <w:rsid w:val="002673A2"/>
    <w:rsid w:val="0026791B"/>
    <w:rsid w:val="00267A9F"/>
    <w:rsid w:val="00267F5F"/>
    <w:rsid w:val="00270B0F"/>
    <w:rsid w:val="002717C1"/>
    <w:rsid w:val="00273273"/>
    <w:rsid w:val="002733F3"/>
    <w:rsid w:val="002736F5"/>
    <w:rsid w:val="00273CDD"/>
    <w:rsid w:val="00273FC0"/>
    <w:rsid w:val="00274032"/>
    <w:rsid w:val="00274FC3"/>
    <w:rsid w:val="002754D2"/>
    <w:rsid w:val="00277143"/>
    <w:rsid w:val="002773C7"/>
    <w:rsid w:val="00277E2F"/>
    <w:rsid w:val="00280E5B"/>
    <w:rsid w:val="0028102F"/>
    <w:rsid w:val="00281454"/>
    <w:rsid w:val="00282769"/>
    <w:rsid w:val="002833DC"/>
    <w:rsid w:val="00283C48"/>
    <w:rsid w:val="00283E06"/>
    <w:rsid w:val="00283F75"/>
    <w:rsid w:val="0028476C"/>
    <w:rsid w:val="00284C2E"/>
    <w:rsid w:val="00284DC4"/>
    <w:rsid w:val="00284EE0"/>
    <w:rsid w:val="0028518E"/>
    <w:rsid w:val="002855D6"/>
    <w:rsid w:val="00285791"/>
    <w:rsid w:val="00286225"/>
    <w:rsid w:val="00287229"/>
    <w:rsid w:val="00287584"/>
    <w:rsid w:val="00290E98"/>
    <w:rsid w:val="002912D9"/>
    <w:rsid w:val="00292A75"/>
    <w:rsid w:val="0029420D"/>
    <w:rsid w:val="00294C1D"/>
    <w:rsid w:val="002953F0"/>
    <w:rsid w:val="00295451"/>
    <w:rsid w:val="002964A1"/>
    <w:rsid w:val="00296A5E"/>
    <w:rsid w:val="00296B1D"/>
    <w:rsid w:val="002970B8"/>
    <w:rsid w:val="00297C0C"/>
    <w:rsid w:val="002A0C66"/>
    <w:rsid w:val="002A0D68"/>
    <w:rsid w:val="002A17EC"/>
    <w:rsid w:val="002A1857"/>
    <w:rsid w:val="002A2B91"/>
    <w:rsid w:val="002A2B94"/>
    <w:rsid w:val="002A2FF6"/>
    <w:rsid w:val="002A4118"/>
    <w:rsid w:val="002A4698"/>
    <w:rsid w:val="002A4CEA"/>
    <w:rsid w:val="002A4FB3"/>
    <w:rsid w:val="002A5534"/>
    <w:rsid w:val="002A58AD"/>
    <w:rsid w:val="002A58D9"/>
    <w:rsid w:val="002A658E"/>
    <w:rsid w:val="002A73E8"/>
    <w:rsid w:val="002A7720"/>
    <w:rsid w:val="002A772A"/>
    <w:rsid w:val="002B09EE"/>
    <w:rsid w:val="002B13F7"/>
    <w:rsid w:val="002B1B6F"/>
    <w:rsid w:val="002B2162"/>
    <w:rsid w:val="002B2E37"/>
    <w:rsid w:val="002B3A4F"/>
    <w:rsid w:val="002B3EDB"/>
    <w:rsid w:val="002B40EE"/>
    <w:rsid w:val="002B42BF"/>
    <w:rsid w:val="002B4504"/>
    <w:rsid w:val="002B5115"/>
    <w:rsid w:val="002B5412"/>
    <w:rsid w:val="002B5DCD"/>
    <w:rsid w:val="002B5DDD"/>
    <w:rsid w:val="002B626A"/>
    <w:rsid w:val="002B6BF0"/>
    <w:rsid w:val="002B7879"/>
    <w:rsid w:val="002B7F08"/>
    <w:rsid w:val="002C0846"/>
    <w:rsid w:val="002C1B3A"/>
    <w:rsid w:val="002C1DFB"/>
    <w:rsid w:val="002C2244"/>
    <w:rsid w:val="002C2541"/>
    <w:rsid w:val="002C2D96"/>
    <w:rsid w:val="002C3C82"/>
    <w:rsid w:val="002C4371"/>
    <w:rsid w:val="002C45C7"/>
    <w:rsid w:val="002C4C73"/>
    <w:rsid w:val="002C5217"/>
    <w:rsid w:val="002C53DA"/>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38B"/>
    <w:rsid w:val="002E5598"/>
    <w:rsid w:val="002E5E3A"/>
    <w:rsid w:val="002E6923"/>
    <w:rsid w:val="002E7D09"/>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8A3"/>
    <w:rsid w:val="002F5B38"/>
    <w:rsid w:val="002F5FDC"/>
    <w:rsid w:val="002F6A0C"/>
    <w:rsid w:val="002F6BE8"/>
    <w:rsid w:val="002F6D34"/>
    <w:rsid w:val="002F7093"/>
    <w:rsid w:val="002F753E"/>
    <w:rsid w:val="00300282"/>
    <w:rsid w:val="003007A1"/>
    <w:rsid w:val="00300CD8"/>
    <w:rsid w:val="003015D6"/>
    <w:rsid w:val="003018AC"/>
    <w:rsid w:val="003030BF"/>
    <w:rsid w:val="00303180"/>
    <w:rsid w:val="003037F3"/>
    <w:rsid w:val="00304262"/>
    <w:rsid w:val="00305856"/>
    <w:rsid w:val="0030587D"/>
    <w:rsid w:val="00306685"/>
    <w:rsid w:val="00306763"/>
    <w:rsid w:val="00306A2A"/>
    <w:rsid w:val="003075B4"/>
    <w:rsid w:val="003108C5"/>
    <w:rsid w:val="00310C65"/>
    <w:rsid w:val="00310F2B"/>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17E1B"/>
    <w:rsid w:val="00320071"/>
    <w:rsid w:val="00321373"/>
    <w:rsid w:val="00321590"/>
    <w:rsid w:val="00321DA9"/>
    <w:rsid w:val="00321FF7"/>
    <w:rsid w:val="0032273D"/>
    <w:rsid w:val="00322794"/>
    <w:rsid w:val="00322B2B"/>
    <w:rsid w:val="003231BD"/>
    <w:rsid w:val="003239BA"/>
    <w:rsid w:val="003257E0"/>
    <w:rsid w:val="003257F8"/>
    <w:rsid w:val="003259BF"/>
    <w:rsid w:val="00325C23"/>
    <w:rsid w:val="0032795E"/>
    <w:rsid w:val="00327C97"/>
    <w:rsid w:val="00330130"/>
    <w:rsid w:val="003301C2"/>
    <w:rsid w:val="003306B1"/>
    <w:rsid w:val="00331274"/>
    <w:rsid w:val="00332383"/>
    <w:rsid w:val="0033298B"/>
    <w:rsid w:val="0033375D"/>
    <w:rsid w:val="003340AF"/>
    <w:rsid w:val="00334A02"/>
    <w:rsid w:val="00334A3C"/>
    <w:rsid w:val="00334CAF"/>
    <w:rsid w:val="00334F2A"/>
    <w:rsid w:val="00335B57"/>
    <w:rsid w:val="00336B3C"/>
    <w:rsid w:val="00336CBD"/>
    <w:rsid w:val="0034334E"/>
    <w:rsid w:val="00343EBC"/>
    <w:rsid w:val="00345A02"/>
    <w:rsid w:val="003462A6"/>
    <w:rsid w:val="0034640E"/>
    <w:rsid w:val="003464A7"/>
    <w:rsid w:val="003467F3"/>
    <w:rsid w:val="00347A19"/>
    <w:rsid w:val="00347B7D"/>
    <w:rsid w:val="00347C53"/>
    <w:rsid w:val="00347D81"/>
    <w:rsid w:val="003504DB"/>
    <w:rsid w:val="00350B39"/>
    <w:rsid w:val="003510BB"/>
    <w:rsid w:val="00352D62"/>
    <w:rsid w:val="003530D4"/>
    <w:rsid w:val="003536AD"/>
    <w:rsid w:val="00353D25"/>
    <w:rsid w:val="003542CE"/>
    <w:rsid w:val="0035438E"/>
    <w:rsid w:val="00356025"/>
    <w:rsid w:val="0035659D"/>
    <w:rsid w:val="00357A10"/>
    <w:rsid w:val="00357D07"/>
    <w:rsid w:val="00357D26"/>
    <w:rsid w:val="00360A89"/>
    <w:rsid w:val="0036143F"/>
    <w:rsid w:val="00361EAF"/>
    <w:rsid w:val="003625E9"/>
    <w:rsid w:val="00362889"/>
    <w:rsid w:val="00363012"/>
    <w:rsid w:val="00363A45"/>
    <w:rsid w:val="00364E5E"/>
    <w:rsid w:val="0036553B"/>
    <w:rsid w:val="00365F79"/>
    <w:rsid w:val="003665D8"/>
    <w:rsid w:val="0036664E"/>
    <w:rsid w:val="00367067"/>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317"/>
    <w:rsid w:val="0038144F"/>
    <w:rsid w:val="00381B16"/>
    <w:rsid w:val="003822BB"/>
    <w:rsid w:val="00382760"/>
    <w:rsid w:val="00382E72"/>
    <w:rsid w:val="003830D8"/>
    <w:rsid w:val="003841EC"/>
    <w:rsid w:val="00384336"/>
    <w:rsid w:val="00384AC9"/>
    <w:rsid w:val="00385306"/>
    <w:rsid w:val="00385E81"/>
    <w:rsid w:val="00386251"/>
    <w:rsid w:val="003874DB"/>
    <w:rsid w:val="00387781"/>
    <w:rsid w:val="00387A9C"/>
    <w:rsid w:val="003906BD"/>
    <w:rsid w:val="00390950"/>
    <w:rsid w:val="0039106C"/>
    <w:rsid w:val="00391807"/>
    <w:rsid w:val="00392C44"/>
    <w:rsid w:val="00392CC0"/>
    <w:rsid w:val="0039358E"/>
    <w:rsid w:val="003939B4"/>
    <w:rsid w:val="00393C87"/>
    <w:rsid w:val="00394D30"/>
    <w:rsid w:val="00395BA5"/>
    <w:rsid w:val="00395CB4"/>
    <w:rsid w:val="00396351"/>
    <w:rsid w:val="0039751B"/>
    <w:rsid w:val="0039796B"/>
    <w:rsid w:val="00397BAF"/>
    <w:rsid w:val="003A006B"/>
    <w:rsid w:val="003A02EB"/>
    <w:rsid w:val="003A239F"/>
    <w:rsid w:val="003A36B7"/>
    <w:rsid w:val="003A3A3F"/>
    <w:rsid w:val="003A3D1B"/>
    <w:rsid w:val="003A3DF2"/>
    <w:rsid w:val="003A4583"/>
    <w:rsid w:val="003A470E"/>
    <w:rsid w:val="003A50CF"/>
    <w:rsid w:val="003A52B4"/>
    <w:rsid w:val="003A5B07"/>
    <w:rsid w:val="003A6601"/>
    <w:rsid w:val="003A6E74"/>
    <w:rsid w:val="003A7C72"/>
    <w:rsid w:val="003B07E1"/>
    <w:rsid w:val="003B1420"/>
    <w:rsid w:val="003B1470"/>
    <w:rsid w:val="003B1ED3"/>
    <w:rsid w:val="003B22D7"/>
    <w:rsid w:val="003B2A22"/>
    <w:rsid w:val="003B3A5E"/>
    <w:rsid w:val="003B456F"/>
    <w:rsid w:val="003B4E27"/>
    <w:rsid w:val="003B5478"/>
    <w:rsid w:val="003B6079"/>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E90"/>
    <w:rsid w:val="003C4FE4"/>
    <w:rsid w:val="003C52FC"/>
    <w:rsid w:val="003C565B"/>
    <w:rsid w:val="003C5B03"/>
    <w:rsid w:val="003C6C93"/>
    <w:rsid w:val="003C7830"/>
    <w:rsid w:val="003C7C3F"/>
    <w:rsid w:val="003C7D02"/>
    <w:rsid w:val="003D0A6C"/>
    <w:rsid w:val="003D1392"/>
    <w:rsid w:val="003D1FAC"/>
    <w:rsid w:val="003D20F2"/>
    <w:rsid w:val="003D33A5"/>
    <w:rsid w:val="003D393F"/>
    <w:rsid w:val="003D4196"/>
    <w:rsid w:val="003D4A66"/>
    <w:rsid w:val="003D4BCA"/>
    <w:rsid w:val="003D6226"/>
    <w:rsid w:val="003D65B9"/>
    <w:rsid w:val="003D71A7"/>
    <w:rsid w:val="003E0964"/>
    <w:rsid w:val="003E140C"/>
    <w:rsid w:val="003E1981"/>
    <w:rsid w:val="003E1EF4"/>
    <w:rsid w:val="003E296F"/>
    <w:rsid w:val="003E2E6E"/>
    <w:rsid w:val="003E2F68"/>
    <w:rsid w:val="003E31E1"/>
    <w:rsid w:val="003E36B4"/>
    <w:rsid w:val="003E383D"/>
    <w:rsid w:val="003E38C6"/>
    <w:rsid w:val="003E45E6"/>
    <w:rsid w:val="003E46C5"/>
    <w:rsid w:val="003E4B21"/>
    <w:rsid w:val="003E4C99"/>
    <w:rsid w:val="003E5691"/>
    <w:rsid w:val="003E576C"/>
    <w:rsid w:val="003E5865"/>
    <w:rsid w:val="003E5DE5"/>
    <w:rsid w:val="003E664F"/>
    <w:rsid w:val="003E78CA"/>
    <w:rsid w:val="003F197D"/>
    <w:rsid w:val="003F1BCE"/>
    <w:rsid w:val="003F1E76"/>
    <w:rsid w:val="003F22B3"/>
    <w:rsid w:val="003F25C7"/>
    <w:rsid w:val="003F2A65"/>
    <w:rsid w:val="003F2DE8"/>
    <w:rsid w:val="003F383A"/>
    <w:rsid w:val="003F4B5A"/>
    <w:rsid w:val="003F4F8A"/>
    <w:rsid w:val="003F50A5"/>
    <w:rsid w:val="003F55E2"/>
    <w:rsid w:val="003F57FF"/>
    <w:rsid w:val="003F5A68"/>
    <w:rsid w:val="003F5B03"/>
    <w:rsid w:val="003F5F47"/>
    <w:rsid w:val="003F66F7"/>
    <w:rsid w:val="003F6983"/>
    <w:rsid w:val="003F7230"/>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59E2"/>
    <w:rsid w:val="00405A48"/>
    <w:rsid w:val="0040623A"/>
    <w:rsid w:val="004063A0"/>
    <w:rsid w:val="00406943"/>
    <w:rsid w:val="00406F06"/>
    <w:rsid w:val="0040727A"/>
    <w:rsid w:val="0040735E"/>
    <w:rsid w:val="00407700"/>
    <w:rsid w:val="004077EB"/>
    <w:rsid w:val="00407942"/>
    <w:rsid w:val="004100F6"/>
    <w:rsid w:val="00410654"/>
    <w:rsid w:val="00411019"/>
    <w:rsid w:val="004110D5"/>
    <w:rsid w:val="0041265F"/>
    <w:rsid w:val="0041272D"/>
    <w:rsid w:val="004127F2"/>
    <w:rsid w:val="00412B84"/>
    <w:rsid w:val="00413062"/>
    <w:rsid w:val="004150F8"/>
    <w:rsid w:val="00415957"/>
    <w:rsid w:val="004163E8"/>
    <w:rsid w:val="00416A32"/>
    <w:rsid w:val="00416B2F"/>
    <w:rsid w:val="0041730C"/>
    <w:rsid w:val="00417CF6"/>
    <w:rsid w:val="00420EA0"/>
    <w:rsid w:val="00421888"/>
    <w:rsid w:val="00422A12"/>
    <w:rsid w:val="00422D34"/>
    <w:rsid w:val="00423243"/>
    <w:rsid w:val="0042400B"/>
    <w:rsid w:val="00424D01"/>
    <w:rsid w:val="00425658"/>
    <w:rsid w:val="00425D77"/>
    <w:rsid w:val="00426492"/>
    <w:rsid w:val="004264D7"/>
    <w:rsid w:val="00426BE3"/>
    <w:rsid w:val="00427E7B"/>
    <w:rsid w:val="00427EA4"/>
    <w:rsid w:val="00430B68"/>
    <w:rsid w:val="004312AF"/>
    <w:rsid w:val="004313A3"/>
    <w:rsid w:val="004314DF"/>
    <w:rsid w:val="00431E3F"/>
    <w:rsid w:val="00431E5E"/>
    <w:rsid w:val="004337CB"/>
    <w:rsid w:val="00433EDB"/>
    <w:rsid w:val="00434C0F"/>
    <w:rsid w:val="00434F33"/>
    <w:rsid w:val="0043541D"/>
    <w:rsid w:val="00435FBB"/>
    <w:rsid w:val="0043664C"/>
    <w:rsid w:val="004366E7"/>
    <w:rsid w:val="00436EFD"/>
    <w:rsid w:val="00440177"/>
    <w:rsid w:val="0044079D"/>
    <w:rsid w:val="00441DFA"/>
    <w:rsid w:val="00442AF2"/>
    <w:rsid w:val="00443903"/>
    <w:rsid w:val="00443AA8"/>
    <w:rsid w:val="00444D1A"/>
    <w:rsid w:val="00445372"/>
    <w:rsid w:val="004453B7"/>
    <w:rsid w:val="004455F1"/>
    <w:rsid w:val="004455F6"/>
    <w:rsid w:val="004468EB"/>
    <w:rsid w:val="00446A46"/>
    <w:rsid w:val="00447BDD"/>
    <w:rsid w:val="004508FE"/>
    <w:rsid w:val="00450FA1"/>
    <w:rsid w:val="00451021"/>
    <w:rsid w:val="004515F7"/>
    <w:rsid w:val="00452755"/>
    <w:rsid w:val="00452C20"/>
    <w:rsid w:val="00452DCF"/>
    <w:rsid w:val="004531AC"/>
    <w:rsid w:val="00453854"/>
    <w:rsid w:val="00453A14"/>
    <w:rsid w:val="00453A9A"/>
    <w:rsid w:val="004556E7"/>
    <w:rsid w:val="0045595C"/>
    <w:rsid w:val="00455A7D"/>
    <w:rsid w:val="00455EC1"/>
    <w:rsid w:val="004565A9"/>
    <w:rsid w:val="004566FC"/>
    <w:rsid w:val="0045681E"/>
    <w:rsid w:val="00457B55"/>
    <w:rsid w:val="00457F80"/>
    <w:rsid w:val="0046002E"/>
    <w:rsid w:val="00460101"/>
    <w:rsid w:val="00461014"/>
    <w:rsid w:val="00461017"/>
    <w:rsid w:val="004610E6"/>
    <w:rsid w:val="004613C7"/>
    <w:rsid w:val="00461892"/>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703"/>
    <w:rsid w:val="00471233"/>
    <w:rsid w:val="00472234"/>
    <w:rsid w:val="00472D21"/>
    <w:rsid w:val="004752C7"/>
    <w:rsid w:val="00475442"/>
    <w:rsid w:val="00475B09"/>
    <w:rsid w:val="00475FD8"/>
    <w:rsid w:val="00476A7F"/>
    <w:rsid w:val="0047730B"/>
    <w:rsid w:val="0047730E"/>
    <w:rsid w:val="00477879"/>
    <w:rsid w:val="004814FB"/>
    <w:rsid w:val="004817DF"/>
    <w:rsid w:val="00481829"/>
    <w:rsid w:val="00481D07"/>
    <w:rsid w:val="00483196"/>
    <w:rsid w:val="0048319E"/>
    <w:rsid w:val="00484C13"/>
    <w:rsid w:val="0048517A"/>
    <w:rsid w:val="00485674"/>
    <w:rsid w:val="00485799"/>
    <w:rsid w:val="00486F73"/>
    <w:rsid w:val="00487A6E"/>
    <w:rsid w:val="0049016E"/>
    <w:rsid w:val="004905A3"/>
    <w:rsid w:val="00492074"/>
    <w:rsid w:val="00492230"/>
    <w:rsid w:val="00492386"/>
    <w:rsid w:val="00492CC4"/>
    <w:rsid w:val="00494226"/>
    <w:rsid w:val="0049494F"/>
    <w:rsid w:val="00494A58"/>
    <w:rsid w:val="00494FE8"/>
    <w:rsid w:val="00495116"/>
    <w:rsid w:val="0049545B"/>
    <w:rsid w:val="004960CC"/>
    <w:rsid w:val="00497030"/>
    <w:rsid w:val="004979A1"/>
    <w:rsid w:val="004A01F7"/>
    <w:rsid w:val="004A04FD"/>
    <w:rsid w:val="004A11D9"/>
    <w:rsid w:val="004A1BC7"/>
    <w:rsid w:val="004A2303"/>
    <w:rsid w:val="004A2551"/>
    <w:rsid w:val="004A2E0F"/>
    <w:rsid w:val="004A3366"/>
    <w:rsid w:val="004A35D9"/>
    <w:rsid w:val="004A3EC4"/>
    <w:rsid w:val="004A4077"/>
    <w:rsid w:val="004A48F3"/>
    <w:rsid w:val="004A5074"/>
    <w:rsid w:val="004A5369"/>
    <w:rsid w:val="004A5A2E"/>
    <w:rsid w:val="004A5D5B"/>
    <w:rsid w:val="004A5D7D"/>
    <w:rsid w:val="004B031E"/>
    <w:rsid w:val="004B0A34"/>
    <w:rsid w:val="004B16A0"/>
    <w:rsid w:val="004B2216"/>
    <w:rsid w:val="004B2C0D"/>
    <w:rsid w:val="004B2D82"/>
    <w:rsid w:val="004B428D"/>
    <w:rsid w:val="004B46E5"/>
    <w:rsid w:val="004B4C65"/>
    <w:rsid w:val="004B5345"/>
    <w:rsid w:val="004B5A13"/>
    <w:rsid w:val="004B5D18"/>
    <w:rsid w:val="004B6281"/>
    <w:rsid w:val="004B66E9"/>
    <w:rsid w:val="004B6C03"/>
    <w:rsid w:val="004B711E"/>
    <w:rsid w:val="004B7BC9"/>
    <w:rsid w:val="004C0459"/>
    <w:rsid w:val="004C2047"/>
    <w:rsid w:val="004C2A1B"/>
    <w:rsid w:val="004C3449"/>
    <w:rsid w:val="004C3F52"/>
    <w:rsid w:val="004C407F"/>
    <w:rsid w:val="004C40E0"/>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65"/>
    <w:rsid w:val="004D3AAB"/>
    <w:rsid w:val="004D3C7F"/>
    <w:rsid w:val="004D4C88"/>
    <w:rsid w:val="004D5642"/>
    <w:rsid w:val="004D6840"/>
    <w:rsid w:val="004D68DE"/>
    <w:rsid w:val="004D6D31"/>
    <w:rsid w:val="004D6DF0"/>
    <w:rsid w:val="004D7526"/>
    <w:rsid w:val="004D76D5"/>
    <w:rsid w:val="004E2224"/>
    <w:rsid w:val="004E2671"/>
    <w:rsid w:val="004E2756"/>
    <w:rsid w:val="004E31A7"/>
    <w:rsid w:val="004E39EF"/>
    <w:rsid w:val="004E3C0D"/>
    <w:rsid w:val="004E46DC"/>
    <w:rsid w:val="004E531E"/>
    <w:rsid w:val="004E5FB1"/>
    <w:rsid w:val="004E697F"/>
    <w:rsid w:val="004E6C06"/>
    <w:rsid w:val="004E6D90"/>
    <w:rsid w:val="004E6E35"/>
    <w:rsid w:val="004E7ADB"/>
    <w:rsid w:val="004E7DE8"/>
    <w:rsid w:val="004F0554"/>
    <w:rsid w:val="004F0626"/>
    <w:rsid w:val="004F06A9"/>
    <w:rsid w:val="004F17BD"/>
    <w:rsid w:val="004F225A"/>
    <w:rsid w:val="004F2DED"/>
    <w:rsid w:val="004F3685"/>
    <w:rsid w:val="004F3C1E"/>
    <w:rsid w:val="004F404D"/>
    <w:rsid w:val="004F42B5"/>
    <w:rsid w:val="004F5C2E"/>
    <w:rsid w:val="004F5DA8"/>
    <w:rsid w:val="004F5E26"/>
    <w:rsid w:val="004F60F9"/>
    <w:rsid w:val="004F688A"/>
    <w:rsid w:val="004F6928"/>
    <w:rsid w:val="004F6D6F"/>
    <w:rsid w:val="004F6D96"/>
    <w:rsid w:val="004F757A"/>
    <w:rsid w:val="004F7B5D"/>
    <w:rsid w:val="004F7F15"/>
    <w:rsid w:val="004F7FD8"/>
    <w:rsid w:val="0050154B"/>
    <w:rsid w:val="00501B0E"/>
    <w:rsid w:val="00501C21"/>
    <w:rsid w:val="00501DC4"/>
    <w:rsid w:val="00502274"/>
    <w:rsid w:val="005024A4"/>
    <w:rsid w:val="005024AE"/>
    <w:rsid w:val="005025D3"/>
    <w:rsid w:val="005028B3"/>
    <w:rsid w:val="00502DC7"/>
    <w:rsid w:val="00503D85"/>
    <w:rsid w:val="00503DE0"/>
    <w:rsid w:val="005050EC"/>
    <w:rsid w:val="00505130"/>
    <w:rsid w:val="00506358"/>
    <w:rsid w:val="00506AF4"/>
    <w:rsid w:val="00506E2A"/>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B9C"/>
    <w:rsid w:val="00520DBE"/>
    <w:rsid w:val="0052102A"/>
    <w:rsid w:val="00521EEA"/>
    <w:rsid w:val="00522FCC"/>
    <w:rsid w:val="00523A19"/>
    <w:rsid w:val="00523C75"/>
    <w:rsid w:val="005259CD"/>
    <w:rsid w:val="00526044"/>
    <w:rsid w:val="00527229"/>
    <w:rsid w:val="00530793"/>
    <w:rsid w:val="00530F84"/>
    <w:rsid w:val="0053140E"/>
    <w:rsid w:val="00533129"/>
    <w:rsid w:val="0053325B"/>
    <w:rsid w:val="00533BA0"/>
    <w:rsid w:val="00534095"/>
    <w:rsid w:val="0053420F"/>
    <w:rsid w:val="005347F7"/>
    <w:rsid w:val="0053484F"/>
    <w:rsid w:val="0053508A"/>
    <w:rsid w:val="00535171"/>
    <w:rsid w:val="005357E1"/>
    <w:rsid w:val="00535822"/>
    <w:rsid w:val="00536A95"/>
    <w:rsid w:val="00537542"/>
    <w:rsid w:val="00537C20"/>
    <w:rsid w:val="00541571"/>
    <w:rsid w:val="005418EA"/>
    <w:rsid w:val="00541DF9"/>
    <w:rsid w:val="0054215F"/>
    <w:rsid w:val="005424BC"/>
    <w:rsid w:val="00542646"/>
    <w:rsid w:val="00542702"/>
    <w:rsid w:val="00542862"/>
    <w:rsid w:val="00542DD5"/>
    <w:rsid w:val="00542FA8"/>
    <w:rsid w:val="005431BE"/>
    <w:rsid w:val="0054451F"/>
    <w:rsid w:val="00544668"/>
    <w:rsid w:val="005450E2"/>
    <w:rsid w:val="005472F1"/>
    <w:rsid w:val="00550361"/>
    <w:rsid w:val="00552A75"/>
    <w:rsid w:val="00552C1A"/>
    <w:rsid w:val="005534BB"/>
    <w:rsid w:val="005537B0"/>
    <w:rsid w:val="00553BFB"/>
    <w:rsid w:val="00553F05"/>
    <w:rsid w:val="005545F3"/>
    <w:rsid w:val="00554728"/>
    <w:rsid w:val="00554C35"/>
    <w:rsid w:val="005553AF"/>
    <w:rsid w:val="0055543E"/>
    <w:rsid w:val="005559FE"/>
    <w:rsid w:val="00555F8C"/>
    <w:rsid w:val="0055622E"/>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B9F"/>
    <w:rsid w:val="00566BC9"/>
    <w:rsid w:val="00567205"/>
    <w:rsid w:val="00567A03"/>
    <w:rsid w:val="00570D06"/>
    <w:rsid w:val="00571673"/>
    <w:rsid w:val="0057228F"/>
    <w:rsid w:val="005725BE"/>
    <w:rsid w:val="00572C2D"/>
    <w:rsid w:val="005738F2"/>
    <w:rsid w:val="00573AE9"/>
    <w:rsid w:val="00574F3C"/>
    <w:rsid w:val="00576F95"/>
    <w:rsid w:val="005776AE"/>
    <w:rsid w:val="00577AB6"/>
    <w:rsid w:val="00577C4A"/>
    <w:rsid w:val="0058211A"/>
    <w:rsid w:val="00582B8F"/>
    <w:rsid w:val="0058338A"/>
    <w:rsid w:val="00583476"/>
    <w:rsid w:val="00584286"/>
    <w:rsid w:val="0058439A"/>
    <w:rsid w:val="00584476"/>
    <w:rsid w:val="00584D18"/>
    <w:rsid w:val="00584EF8"/>
    <w:rsid w:val="00585001"/>
    <w:rsid w:val="005870DD"/>
    <w:rsid w:val="00587150"/>
    <w:rsid w:val="005879E8"/>
    <w:rsid w:val="00587B56"/>
    <w:rsid w:val="005916D9"/>
    <w:rsid w:val="005920BA"/>
    <w:rsid w:val="00592D17"/>
    <w:rsid w:val="005932B1"/>
    <w:rsid w:val="00593592"/>
    <w:rsid w:val="005938EB"/>
    <w:rsid w:val="00593BEC"/>
    <w:rsid w:val="00593EAA"/>
    <w:rsid w:val="00594338"/>
    <w:rsid w:val="0059454C"/>
    <w:rsid w:val="0059496D"/>
    <w:rsid w:val="00594B8C"/>
    <w:rsid w:val="005950DE"/>
    <w:rsid w:val="00595227"/>
    <w:rsid w:val="00595DD1"/>
    <w:rsid w:val="00596525"/>
    <w:rsid w:val="005968A9"/>
    <w:rsid w:val="005970AB"/>
    <w:rsid w:val="00597519"/>
    <w:rsid w:val="005975FE"/>
    <w:rsid w:val="005976AB"/>
    <w:rsid w:val="00597FC9"/>
    <w:rsid w:val="005A0FE5"/>
    <w:rsid w:val="005A2445"/>
    <w:rsid w:val="005A2455"/>
    <w:rsid w:val="005A2933"/>
    <w:rsid w:val="005A3530"/>
    <w:rsid w:val="005A3B20"/>
    <w:rsid w:val="005A3FD0"/>
    <w:rsid w:val="005A490F"/>
    <w:rsid w:val="005A5D77"/>
    <w:rsid w:val="005A602B"/>
    <w:rsid w:val="005A7068"/>
    <w:rsid w:val="005A7329"/>
    <w:rsid w:val="005A7A30"/>
    <w:rsid w:val="005B00A0"/>
    <w:rsid w:val="005B0307"/>
    <w:rsid w:val="005B03DF"/>
    <w:rsid w:val="005B0A2B"/>
    <w:rsid w:val="005B1CF9"/>
    <w:rsid w:val="005B25ED"/>
    <w:rsid w:val="005B2808"/>
    <w:rsid w:val="005B29CA"/>
    <w:rsid w:val="005B36C6"/>
    <w:rsid w:val="005B38BA"/>
    <w:rsid w:val="005B39FC"/>
    <w:rsid w:val="005B3C4B"/>
    <w:rsid w:val="005B40DC"/>
    <w:rsid w:val="005B4B00"/>
    <w:rsid w:val="005B4DFF"/>
    <w:rsid w:val="005B5156"/>
    <w:rsid w:val="005B5A84"/>
    <w:rsid w:val="005B69E7"/>
    <w:rsid w:val="005B71EA"/>
    <w:rsid w:val="005B744E"/>
    <w:rsid w:val="005B771B"/>
    <w:rsid w:val="005B7B1D"/>
    <w:rsid w:val="005C07C6"/>
    <w:rsid w:val="005C0F5B"/>
    <w:rsid w:val="005C2298"/>
    <w:rsid w:val="005C26CB"/>
    <w:rsid w:val="005C41BF"/>
    <w:rsid w:val="005C42A2"/>
    <w:rsid w:val="005C42CF"/>
    <w:rsid w:val="005C5137"/>
    <w:rsid w:val="005C543C"/>
    <w:rsid w:val="005C5FCB"/>
    <w:rsid w:val="005C6E29"/>
    <w:rsid w:val="005C776A"/>
    <w:rsid w:val="005C778F"/>
    <w:rsid w:val="005C7A53"/>
    <w:rsid w:val="005D0899"/>
    <w:rsid w:val="005D09D9"/>
    <w:rsid w:val="005D0E66"/>
    <w:rsid w:val="005D0FB3"/>
    <w:rsid w:val="005D1ECF"/>
    <w:rsid w:val="005D1ED5"/>
    <w:rsid w:val="005D1FD7"/>
    <w:rsid w:val="005D2340"/>
    <w:rsid w:val="005D23BE"/>
    <w:rsid w:val="005D2669"/>
    <w:rsid w:val="005D34D9"/>
    <w:rsid w:val="005D379A"/>
    <w:rsid w:val="005D3960"/>
    <w:rsid w:val="005D4926"/>
    <w:rsid w:val="005D5BB7"/>
    <w:rsid w:val="005D6443"/>
    <w:rsid w:val="005D73D0"/>
    <w:rsid w:val="005D75D9"/>
    <w:rsid w:val="005D7922"/>
    <w:rsid w:val="005D7A85"/>
    <w:rsid w:val="005E051B"/>
    <w:rsid w:val="005E0E67"/>
    <w:rsid w:val="005E1410"/>
    <w:rsid w:val="005E2481"/>
    <w:rsid w:val="005E2E4E"/>
    <w:rsid w:val="005E3005"/>
    <w:rsid w:val="005E329F"/>
    <w:rsid w:val="005E32A5"/>
    <w:rsid w:val="005E3707"/>
    <w:rsid w:val="005E39E4"/>
    <w:rsid w:val="005E4E2B"/>
    <w:rsid w:val="005E5557"/>
    <w:rsid w:val="005E5690"/>
    <w:rsid w:val="005E607B"/>
    <w:rsid w:val="005E65AD"/>
    <w:rsid w:val="005E69CF"/>
    <w:rsid w:val="005E7132"/>
    <w:rsid w:val="005E752C"/>
    <w:rsid w:val="005E7BD1"/>
    <w:rsid w:val="005F0409"/>
    <w:rsid w:val="005F12EF"/>
    <w:rsid w:val="005F29BC"/>
    <w:rsid w:val="005F2A56"/>
    <w:rsid w:val="005F2B9B"/>
    <w:rsid w:val="005F2F3B"/>
    <w:rsid w:val="005F3783"/>
    <w:rsid w:val="005F37D8"/>
    <w:rsid w:val="005F3838"/>
    <w:rsid w:val="005F3F6E"/>
    <w:rsid w:val="005F4556"/>
    <w:rsid w:val="005F513A"/>
    <w:rsid w:val="005F54DC"/>
    <w:rsid w:val="005F561D"/>
    <w:rsid w:val="005F6563"/>
    <w:rsid w:val="005F65A1"/>
    <w:rsid w:val="005F7E2C"/>
    <w:rsid w:val="00600D04"/>
    <w:rsid w:val="0060104D"/>
    <w:rsid w:val="0060130A"/>
    <w:rsid w:val="006021A0"/>
    <w:rsid w:val="00602B35"/>
    <w:rsid w:val="00602B6B"/>
    <w:rsid w:val="00603B57"/>
    <w:rsid w:val="00603BCA"/>
    <w:rsid w:val="00603BD6"/>
    <w:rsid w:val="006040FA"/>
    <w:rsid w:val="00604782"/>
    <w:rsid w:val="00604B53"/>
    <w:rsid w:val="0060525A"/>
    <w:rsid w:val="0060531B"/>
    <w:rsid w:val="00605BD6"/>
    <w:rsid w:val="00606AED"/>
    <w:rsid w:val="0060743F"/>
    <w:rsid w:val="00607D56"/>
    <w:rsid w:val="00610AD2"/>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3AE"/>
    <w:rsid w:val="00624C72"/>
    <w:rsid w:val="00625055"/>
    <w:rsid w:val="00625138"/>
    <w:rsid w:val="00625474"/>
    <w:rsid w:val="00625B27"/>
    <w:rsid w:val="00626906"/>
    <w:rsid w:val="00627DDC"/>
    <w:rsid w:val="00630617"/>
    <w:rsid w:val="006306EA"/>
    <w:rsid w:val="00630AD8"/>
    <w:rsid w:val="00630BA9"/>
    <w:rsid w:val="00631546"/>
    <w:rsid w:val="0063232C"/>
    <w:rsid w:val="00632709"/>
    <w:rsid w:val="0063378A"/>
    <w:rsid w:val="0063454B"/>
    <w:rsid w:val="0063545F"/>
    <w:rsid w:val="006356EB"/>
    <w:rsid w:val="00636C9B"/>
    <w:rsid w:val="00636ED8"/>
    <w:rsid w:val="00637323"/>
    <w:rsid w:val="0063760E"/>
    <w:rsid w:val="00637748"/>
    <w:rsid w:val="00637860"/>
    <w:rsid w:val="0064050E"/>
    <w:rsid w:val="006405F4"/>
    <w:rsid w:val="00641AF0"/>
    <w:rsid w:val="00641BA9"/>
    <w:rsid w:val="00641DBA"/>
    <w:rsid w:val="00642672"/>
    <w:rsid w:val="00643BB4"/>
    <w:rsid w:val="00643F95"/>
    <w:rsid w:val="00644452"/>
    <w:rsid w:val="0064457B"/>
    <w:rsid w:val="00644C34"/>
    <w:rsid w:val="0064533B"/>
    <w:rsid w:val="0064577E"/>
    <w:rsid w:val="00645955"/>
    <w:rsid w:val="00645C3A"/>
    <w:rsid w:val="0064674D"/>
    <w:rsid w:val="00646EB3"/>
    <w:rsid w:val="00646FEE"/>
    <w:rsid w:val="00647252"/>
    <w:rsid w:val="00647483"/>
    <w:rsid w:val="00647F0F"/>
    <w:rsid w:val="0065029D"/>
    <w:rsid w:val="00650702"/>
    <w:rsid w:val="00650B40"/>
    <w:rsid w:val="00650CDF"/>
    <w:rsid w:val="00650D76"/>
    <w:rsid w:val="00651062"/>
    <w:rsid w:val="00651564"/>
    <w:rsid w:val="00651E45"/>
    <w:rsid w:val="00651FB2"/>
    <w:rsid w:val="00652AC7"/>
    <w:rsid w:val="006542C5"/>
    <w:rsid w:val="00654669"/>
    <w:rsid w:val="006546F0"/>
    <w:rsid w:val="00654895"/>
    <w:rsid w:val="00655358"/>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194"/>
    <w:rsid w:val="00666376"/>
    <w:rsid w:val="00670CE3"/>
    <w:rsid w:val="00670E5A"/>
    <w:rsid w:val="00670EC7"/>
    <w:rsid w:val="00671218"/>
    <w:rsid w:val="006714E4"/>
    <w:rsid w:val="00671DC6"/>
    <w:rsid w:val="00671E7D"/>
    <w:rsid w:val="00673042"/>
    <w:rsid w:val="00673416"/>
    <w:rsid w:val="00674EF1"/>
    <w:rsid w:val="00675CCF"/>
    <w:rsid w:val="00675F82"/>
    <w:rsid w:val="006761AB"/>
    <w:rsid w:val="0067689E"/>
    <w:rsid w:val="00676F7E"/>
    <w:rsid w:val="00680088"/>
    <w:rsid w:val="006800AB"/>
    <w:rsid w:val="00680CEC"/>
    <w:rsid w:val="00680E5C"/>
    <w:rsid w:val="00680FBB"/>
    <w:rsid w:val="0068134B"/>
    <w:rsid w:val="00681F09"/>
    <w:rsid w:val="006824BA"/>
    <w:rsid w:val="00682572"/>
    <w:rsid w:val="006827E4"/>
    <w:rsid w:val="00682E67"/>
    <w:rsid w:val="00682EB0"/>
    <w:rsid w:val="006831FA"/>
    <w:rsid w:val="006838D1"/>
    <w:rsid w:val="00685383"/>
    <w:rsid w:val="006854A4"/>
    <w:rsid w:val="006864B0"/>
    <w:rsid w:val="00686509"/>
    <w:rsid w:val="0068682F"/>
    <w:rsid w:val="006876F2"/>
    <w:rsid w:val="00690396"/>
    <w:rsid w:val="0069109D"/>
    <w:rsid w:val="00692653"/>
    <w:rsid w:val="00692768"/>
    <w:rsid w:val="006929D9"/>
    <w:rsid w:val="00692D95"/>
    <w:rsid w:val="00692E8C"/>
    <w:rsid w:val="006934E5"/>
    <w:rsid w:val="006941A5"/>
    <w:rsid w:val="00694955"/>
    <w:rsid w:val="00695322"/>
    <w:rsid w:val="006953BD"/>
    <w:rsid w:val="00696193"/>
    <w:rsid w:val="006965AD"/>
    <w:rsid w:val="00696668"/>
    <w:rsid w:val="00696DE6"/>
    <w:rsid w:val="0069733D"/>
    <w:rsid w:val="00697ADB"/>
    <w:rsid w:val="00697B34"/>
    <w:rsid w:val="00697BF5"/>
    <w:rsid w:val="006A059D"/>
    <w:rsid w:val="006A09FB"/>
    <w:rsid w:val="006A0A4C"/>
    <w:rsid w:val="006A0E09"/>
    <w:rsid w:val="006A1340"/>
    <w:rsid w:val="006A1F9B"/>
    <w:rsid w:val="006A2128"/>
    <w:rsid w:val="006A2185"/>
    <w:rsid w:val="006A291E"/>
    <w:rsid w:val="006A2979"/>
    <w:rsid w:val="006A39F6"/>
    <w:rsid w:val="006A4710"/>
    <w:rsid w:val="006A473F"/>
    <w:rsid w:val="006A539F"/>
    <w:rsid w:val="006A58EB"/>
    <w:rsid w:val="006A5B04"/>
    <w:rsid w:val="006A6828"/>
    <w:rsid w:val="006A6877"/>
    <w:rsid w:val="006A707A"/>
    <w:rsid w:val="006B09B0"/>
    <w:rsid w:val="006B2EB8"/>
    <w:rsid w:val="006B38EE"/>
    <w:rsid w:val="006B5A9D"/>
    <w:rsid w:val="006B5B17"/>
    <w:rsid w:val="006B69F8"/>
    <w:rsid w:val="006B76BA"/>
    <w:rsid w:val="006B7E8C"/>
    <w:rsid w:val="006C022C"/>
    <w:rsid w:val="006C0235"/>
    <w:rsid w:val="006C049E"/>
    <w:rsid w:val="006C10F2"/>
    <w:rsid w:val="006C11D1"/>
    <w:rsid w:val="006C19F5"/>
    <w:rsid w:val="006C1DBA"/>
    <w:rsid w:val="006C213B"/>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5B32"/>
    <w:rsid w:val="006D5F1D"/>
    <w:rsid w:val="006D7A1E"/>
    <w:rsid w:val="006D7E94"/>
    <w:rsid w:val="006E0233"/>
    <w:rsid w:val="006E0899"/>
    <w:rsid w:val="006E0C35"/>
    <w:rsid w:val="006E1126"/>
    <w:rsid w:val="006E17A8"/>
    <w:rsid w:val="006E247C"/>
    <w:rsid w:val="006E27C6"/>
    <w:rsid w:val="006E2954"/>
    <w:rsid w:val="006E353B"/>
    <w:rsid w:val="006E4318"/>
    <w:rsid w:val="006E4504"/>
    <w:rsid w:val="006E509D"/>
    <w:rsid w:val="006E52CE"/>
    <w:rsid w:val="006E59F6"/>
    <w:rsid w:val="006E5D25"/>
    <w:rsid w:val="006E6001"/>
    <w:rsid w:val="006E60EF"/>
    <w:rsid w:val="006E6426"/>
    <w:rsid w:val="006E6609"/>
    <w:rsid w:val="006E6916"/>
    <w:rsid w:val="006E6A6C"/>
    <w:rsid w:val="006E730D"/>
    <w:rsid w:val="006F0E88"/>
    <w:rsid w:val="006F1504"/>
    <w:rsid w:val="006F1EA9"/>
    <w:rsid w:val="006F2217"/>
    <w:rsid w:val="006F382C"/>
    <w:rsid w:val="006F4ACA"/>
    <w:rsid w:val="006F4CA6"/>
    <w:rsid w:val="006F5480"/>
    <w:rsid w:val="006F56D4"/>
    <w:rsid w:val="006F585D"/>
    <w:rsid w:val="006F59ED"/>
    <w:rsid w:val="006F5C3F"/>
    <w:rsid w:val="006F7396"/>
    <w:rsid w:val="006F7B1D"/>
    <w:rsid w:val="006F7C26"/>
    <w:rsid w:val="006F7FD4"/>
    <w:rsid w:val="006F7FE8"/>
    <w:rsid w:val="00701412"/>
    <w:rsid w:val="0070154E"/>
    <w:rsid w:val="00702978"/>
    <w:rsid w:val="00704082"/>
    <w:rsid w:val="00704188"/>
    <w:rsid w:val="0070469D"/>
    <w:rsid w:val="007048AF"/>
    <w:rsid w:val="007051C3"/>
    <w:rsid w:val="00705B84"/>
    <w:rsid w:val="007066FE"/>
    <w:rsid w:val="007077B2"/>
    <w:rsid w:val="00707847"/>
    <w:rsid w:val="00707A42"/>
    <w:rsid w:val="00707AA7"/>
    <w:rsid w:val="00707E3F"/>
    <w:rsid w:val="00711208"/>
    <w:rsid w:val="00712E39"/>
    <w:rsid w:val="00713F87"/>
    <w:rsid w:val="0071475B"/>
    <w:rsid w:val="00714847"/>
    <w:rsid w:val="0071557B"/>
    <w:rsid w:val="00716B4E"/>
    <w:rsid w:val="007172F3"/>
    <w:rsid w:val="007175A1"/>
    <w:rsid w:val="007175CF"/>
    <w:rsid w:val="00720950"/>
    <w:rsid w:val="007217A9"/>
    <w:rsid w:val="00721ED8"/>
    <w:rsid w:val="007223F0"/>
    <w:rsid w:val="00722F8D"/>
    <w:rsid w:val="007233D6"/>
    <w:rsid w:val="00724217"/>
    <w:rsid w:val="00724226"/>
    <w:rsid w:val="007243BC"/>
    <w:rsid w:val="00724680"/>
    <w:rsid w:val="00724A04"/>
    <w:rsid w:val="00725241"/>
    <w:rsid w:val="007258BE"/>
    <w:rsid w:val="00725E92"/>
    <w:rsid w:val="00726356"/>
    <w:rsid w:val="0072641F"/>
    <w:rsid w:val="00727337"/>
    <w:rsid w:val="0072754A"/>
    <w:rsid w:val="00727AE8"/>
    <w:rsid w:val="00727E9B"/>
    <w:rsid w:val="00730CB0"/>
    <w:rsid w:val="00731F11"/>
    <w:rsid w:val="007327E1"/>
    <w:rsid w:val="00732F98"/>
    <w:rsid w:val="007331A6"/>
    <w:rsid w:val="00733885"/>
    <w:rsid w:val="007343B8"/>
    <w:rsid w:val="0073460F"/>
    <w:rsid w:val="007358F1"/>
    <w:rsid w:val="00737A8B"/>
    <w:rsid w:val="00740128"/>
    <w:rsid w:val="00740150"/>
    <w:rsid w:val="00740505"/>
    <w:rsid w:val="00741914"/>
    <w:rsid w:val="00741EBF"/>
    <w:rsid w:val="00741F21"/>
    <w:rsid w:val="0074271E"/>
    <w:rsid w:val="00742CEC"/>
    <w:rsid w:val="00742FA3"/>
    <w:rsid w:val="007434BC"/>
    <w:rsid w:val="00744113"/>
    <w:rsid w:val="00744815"/>
    <w:rsid w:val="00744B09"/>
    <w:rsid w:val="00744CD4"/>
    <w:rsid w:val="00745C9B"/>
    <w:rsid w:val="00746BF9"/>
    <w:rsid w:val="00746F68"/>
    <w:rsid w:val="007471B0"/>
    <w:rsid w:val="007504B4"/>
    <w:rsid w:val="00750B80"/>
    <w:rsid w:val="00750F22"/>
    <w:rsid w:val="00751171"/>
    <w:rsid w:val="00752388"/>
    <w:rsid w:val="007526D3"/>
    <w:rsid w:val="0075393E"/>
    <w:rsid w:val="00753D15"/>
    <w:rsid w:val="007548DC"/>
    <w:rsid w:val="00755262"/>
    <w:rsid w:val="00756E96"/>
    <w:rsid w:val="00757AB9"/>
    <w:rsid w:val="00757EF3"/>
    <w:rsid w:val="007611D2"/>
    <w:rsid w:val="00761A26"/>
    <w:rsid w:val="00762ABB"/>
    <w:rsid w:val="007636FD"/>
    <w:rsid w:val="0076378F"/>
    <w:rsid w:val="00763825"/>
    <w:rsid w:val="00764465"/>
    <w:rsid w:val="00764B5F"/>
    <w:rsid w:val="00764E00"/>
    <w:rsid w:val="007655FC"/>
    <w:rsid w:val="007657EB"/>
    <w:rsid w:val="00766F1A"/>
    <w:rsid w:val="00766F8A"/>
    <w:rsid w:val="00770A73"/>
    <w:rsid w:val="0077162C"/>
    <w:rsid w:val="007717CF"/>
    <w:rsid w:val="00771920"/>
    <w:rsid w:val="007724C0"/>
    <w:rsid w:val="00772531"/>
    <w:rsid w:val="0077284C"/>
    <w:rsid w:val="00774847"/>
    <w:rsid w:val="00775537"/>
    <w:rsid w:val="00776444"/>
    <w:rsid w:val="007770F6"/>
    <w:rsid w:val="00777AB6"/>
    <w:rsid w:val="0078079D"/>
    <w:rsid w:val="0078091F"/>
    <w:rsid w:val="00780977"/>
    <w:rsid w:val="00780D35"/>
    <w:rsid w:val="0078103C"/>
    <w:rsid w:val="0078145E"/>
    <w:rsid w:val="007816AA"/>
    <w:rsid w:val="00782319"/>
    <w:rsid w:val="00782C8F"/>
    <w:rsid w:val="007836E6"/>
    <w:rsid w:val="00784530"/>
    <w:rsid w:val="00784B82"/>
    <w:rsid w:val="00785362"/>
    <w:rsid w:val="00785965"/>
    <w:rsid w:val="00785C0E"/>
    <w:rsid w:val="00785C4C"/>
    <w:rsid w:val="007862FA"/>
    <w:rsid w:val="00786405"/>
    <w:rsid w:val="00787227"/>
    <w:rsid w:val="00787EAD"/>
    <w:rsid w:val="007902A9"/>
    <w:rsid w:val="00790576"/>
    <w:rsid w:val="00791079"/>
    <w:rsid w:val="00792201"/>
    <w:rsid w:val="00793224"/>
    <w:rsid w:val="00794FFD"/>
    <w:rsid w:val="00795C52"/>
    <w:rsid w:val="00795E96"/>
    <w:rsid w:val="00796152"/>
    <w:rsid w:val="00796BF1"/>
    <w:rsid w:val="00797CAA"/>
    <w:rsid w:val="00797D2E"/>
    <w:rsid w:val="007A02F0"/>
    <w:rsid w:val="007A0A10"/>
    <w:rsid w:val="007A1271"/>
    <w:rsid w:val="007A1826"/>
    <w:rsid w:val="007A27B0"/>
    <w:rsid w:val="007A322B"/>
    <w:rsid w:val="007A3650"/>
    <w:rsid w:val="007A403F"/>
    <w:rsid w:val="007A53AC"/>
    <w:rsid w:val="007A56FE"/>
    <w:rsid w:val="007A64A7"/>
    <w:rsid w:val="007B0103"/>
    <w:rsid w:val="007B0511"/>
    <w:rsid w:val="007B0C32"/>
    <w:rsid w:val="007B210B"/>
    <w:rsid w:val="007B6604"/>
    <w:rsid w:val="007B6A95"/>
    <w:rsid w:val="007B6BA4"/>
    <w:rsid w:val="007B6E43"/>
    <w:rsid w:val="007B7AFA"/>
    <w:rsid w:val="007B7B7F"/>
    <w:rsid w:val="007B7F45"/>
    <w:rsid w:val="007C014B"/>
    <w:rsid w:val="007C04E7"/>
    <w:rsid w:val="007C0AE5"/>
    <w:rsid w:val="007C0B66"/>
    <w:rsid w:val="007C122F"/>
    <w:rsid w:val="007C1278"/>
    <w:rsid w:val="007C1527"/>
    <w:rsid w:val="007C1CA1"/>
    <w:rsid w:val="007C2F38"/>
    <w:rsid w:val="007C3591"/>
    <w:rsid w:val="007C39A5"/>
    <w:rsid w:val="007C3FB5"/>
    <w:rsid w:val="007C427C"/>
    <w:rsid w:val="007C5028"/>
    <w:rsid w:val="007C555C"/>
    <w:rsid w:val="007C5659"/>
    <w:rsid w:val="007C6648"/>
    <w:rsid w:val="007C719B"/>
    <w:rsid w:val="007D0628"/>
    <w:rsid w:val="007D0F4A"/>
    <w:rsid w:val="007D1469"/>
    <w:rsid w:val="007D17AC"/>
    <w:rsid w:val="007D3014"/>
    <w:rsid w:val="007D3C6D"/>
    <w:rsid w:val="007D3E45"/>
    <w:rsid w:val="007D5008"/>
    <w:rsid w:val="007D5A16"/>
    <w:rsid w:val="007D5C88"/>
    <w:rsid w:val="007D68F5"/>
    <w:rsid w:val="007D6D7F"/>
    <w:rsid w:val="007D6D92"/>
    <w:rsid w:val="007D732F"/>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91A"/>
    <w:rsid w:val="007E4C5E"/>
    <w:rsid w:val="007E4DC1"/>
    <w:rsid w:val="007E5386"/>
    <w:rsid w:val="007F13BB"/>
    <w:rsid w:val="007F16E4"/>
    <w:rsid w:val="007F1EBD"/>
    <w:rsid w:val="007F2E1E"/>
    <w:rsid w:val="007F2ED8"/>
    <w:rsid w:val="007F35DF"/>
    <w:rsid w:val="007F370C"/>
    <w:rsid w:val="007F3DC5"/>
    <w:rsid w:val="007F4729"/>
    <w:rsid w:val="007F4A31"/>
    <w:rsid w:val="007F56A0"/>
    <w:rsid w:val="007F6BBD"/>
    <w:rsid w:val="007F7162"/>
    <w:rsid w:val="007F71AA"/>
    <w:rsid w:val="007F774A"/>
    <w:rsid w:val="008000BE"/>
    <w:rsid w:val="0080045E"/>
    <w:rsid w:val="008005B5"/>
    <w:rsid w:val="00800663"/>
    <w:rsid w:val="0080069F"/>
    <w:rsid w:val="008008CC"/>
    <w:rsid w:val="00800C70"/>
    <w:rsid w:val="00801DCF"/>
    <w:rsid w:val="0080289E"/>
    <w:rsid w:val="008028FD"/>
    <w:rsid w:val="008029A2"/>
    <w:rsid w:val="00802A0B"/>
    <w:rsid w:val="00802B30"/>
    <w:rsid w:val="00802B74"/>
    <w:rsid w:val="00802E81"/>
    <w:rsid w:val="008056D1"/>
    <w:rsid w:val="0080590A"/>
    <w:rsid w:val="0080609A"/>
    <w:rsid w:val="008070E4"/>
    <w:rsid w:val="008071E5"/>
    <w:rsid w:val="00807267"/>
    <w:rsid w:val="00807CE5"/>
    <w:rsid w:val="00807DD4"/>
    <w:rsid w:val="00810D3F"/>
    <w:rsid w:val="0081140B"/>
    <w:rsid w:val="0081196C"/>
    <w:rsid w:val="00811E91"/>
    <w:rsid w:val="008125BE"/>
    <w:rsid w:val="00813355"/>
    <w:rsid w:val="00813ABC"/>
    <w:rsid w:val="00813D75"/>
    <w:rsid w:val="00814199"/>
    <w:rsid w:val="00815405"/>
    <w:rsid w:val="008154EF"/>
    <w:rsid w:val="00815C28"/>
    <w:rsid w:val="00816655"/>
    <w:rsid w:val="00820034"/>
    <w:rsid w:val="0082159D"/>
    <w:rsid w:val="00821D05"/>
    <w:rsid w:val="00822192"/>
    <w:rsid w:val="008224C8"/>
    <w:rsid w:val="00822CD2"/>
    <w:rsid w:val="00822DBF"/>
    <w:rsid w:val="00822FE1"/>
    <w:rsid w:val="008237C8"/>
    <w:rsid w:val="008238A5"/>
    <w:rsid w:val="00823B30"/>
    <w:rsid w:val="00823EE6"/>
    <w:rsid w:val="008240D7"/>
    <w:rsid w:val="008241A9"/>
    <w:rsid w:val="0082437F"/>
    <w:rsid w:val="00824AE3"/>
    <w:rsid w:val="008250CC"/>
    <w:rsid w:val="008257E2"/>
    <w:rsid w:val="00825D81"/>
    <w:rsid w:val="00825E91"/>
    <w:rsid w:val="0082697A"/>
    <w:rsid w:val="00827379"/>
    <w:rsid w:val="00827D08"/>
    <w:rsid w:val="0083019B"/>
    <w:rsid w:val="008312D3"/>
    <w:rsid w:val="00831E60"/>
    <w:rsid w:val="008327BB"/>
    <w:rsid w:val="00832F80"/>
    <w:rsid w:val="00833E99"/>
    <w:rsid w:val="0083543B"/>
    <w:rsid w:val="00835A76"/>
    <w:rsid w:val="00836756"/>
    <w:rsid w:val="00836829"/>
    <w:rsid w:val="0083712C"/>
    <w:rsid w:val="00840A45"/>
    <w:rsid w:val="00841928"/>
    <w:rsid w:val="00841A73"/>
    <w:rsid w:val="00841DF8"/>
    <w:rsid w:val="008429F6"/>
    <w:rsid w:val="00842D8B"/>
    <w:rsid w:val="008432A9"/>
    <w:rsid w:val="008433DD"/>
    <w:rsid w:val="00843A73"/>
    <w:rsid w:val="00843F6D"/>
    <w:rsid w:val="00844300"/>
    <w:rsid w:val="0084454A"/>
    <w:rsid w:val="008446D6"/>
    <w:rsid w:val="00844E20"/>
    <w:rsid w:val="00845469"/>
    <w:rsid w:val="00845A19"/>
    <w:rsid w:val="00846033"/>
    <w:rsid w:val="0084714F"/>
    <w:rsid w:val="008474C9"/>
    <w:rsid w:val="0085055E"/>
    <w:rsid w:val="00850FD2"/>
    <w:rsid w:val="00851625"/>
    <w:rsid w:val="00851793"/>
    <w:rsid w:val="008522E2"/>
    <w:rsid w:val="00852E16"/>
    <w:rsid w:val="008534EF"/>
    <w:rsid w:val="008537D1"/>
    <w:rsid w:val="008539F0"/>
    <w:rsid w:val="008540FF"/>
    <w:rsid w:val="008544FE"/>
    <w:rsid w:val="00854507"/>
    <w:rsid w:val="008546F2"/>
    <w:rsid w:val="00854D59"/>
    <w:rsid w:val="00855E08"/>
    <w:rsid w:val="008561CE"/>
    <w:rsid w:val="00856C0B"/>
    <w:rsid w:val="00856E68"/>
    <w:rsid w:val="00857306"/>
    <w:rsid w:val="00860B2E"/>
    <w:rsid w:val="00860F96"/>
    <w:rsid w:val="00861EA9"/>
    <w:rsid w:val="008621C2"/>
    <w:rsid w:val="00862410"/>
    <w:rsid w:val="008625E9"/>
    <w:rsid w:val="008628CC"/>
    <w:rsid w:val="00862BAE"/>
    <w:rsid w:val="00863E1C"/>
    <w:rsid w:val="00863F15"/>
    <w:rsid w:val="00864403"/>
    <w:rsid w:val="00865A38"/>
    <w:rsid w:val="00866C0A"/>
    <w:rsid w:val="008708D3"/>
    <w:rsid w:val="00870905"/>
    <w:rsid w:val="00870F46"/>
    <w:rsid w:val="00871797"/>
    <w:rsid w:val="00871CFE"/>
    <w:rsid w:val="0087208E"/>
    <w:rsid w:val="008721C3"/>
    <w:rsid w:val="008733D9"/>
    <w:rsid w:val="00873794"/>
    <w:rsid w:val="0087452B"/>
    <w:rsid w:val="0087461D"/>
    <w:rsid w:val="00874745"/>
    <w:rsid w:val="008747D5"/>
    <w:rsid w:val="00874830"/>
    <w:rsid w:val="008757AF"/>
    <w:rsid w:val="008762B0"/>
    <w:rsid w:val="00876C58"/>
    <w:rsid w:val="00877510"/>
    <w:rsid w:val="00877EE6"/>
    <w:rsid w:val="008803AE"/>
    <w:rsid w:val="0088177A"/>
    <w:rsid w:val="00881841"/>
    <w:rsid w:val="00881B21"/>
    <w:rsid w:val="00882C06"/>
    <w:rsid w:val="00883220"/>
    <w:rsid w:val="00883CAD"/>
    <w:rsid w:val="00883F1D"/>
    <w:rsid w:val="008842EF"/>
    <w:rsid w:val="008844BD"/>
    <w:rsid w:val="00884DB1"/>
    <w:rsid w:val="0088535B"/>
    <w:rsid w:val="008859FF"/>
    <w:rsid w:val="00885C4D"/>
    <w:rsid w:val="00885DE5"/>
    <w:rsid w:val="008918C1"/>
    <w:rsid w:val="00891E4E"/>
    <w:rsid w:val="00892B0F"/>
    <w:rsid w:val="008931AF"/>
    <w:rsid w:val="00893E1D"/>
    <w:rsid w:val="008940D8"/>
    <w:rsid w:val="008943E5"/>
    <w:rsid w:val="00894665"/>
    <w:rsid w:val="00895885"/>
    <w:rsid w:val="00896670"/>
    <w:rsid w:val="0089667E"/>
    <w:rsid w:val="0089689A"/>
    <w:rsid w:val="00897263"/>
    <w:rsid w:val="00897847"/>
    <w:rsid w:val="008979DD"/>
    <w:rsid w:val="00897C3E"/>
    <w:rsid w:val="008A07B1"/>
    <w:rsid w:val="008A0E70"/>
    <w:rsid w:val="008A167D"/>
    <w:rsid w:val="008A1E9B"/>
    <w:rsid w:val="008A218F"/>
    <w:rsid w:val="008A2BDC"/>
    <w:rsid w:val="008A3AAD"/>
    <w:rsid w:val="008A4638"/>
    <w:rsid w:val="008A4D52"/>
    <w:rsid w:val="008A53AA"/>
    <w:rsid w:val="008A5971"/>
    <w:rsid w:val="008A5B9F"/>
    <w:rsid w:val="008A6465"/>
    <w:rsid w:val="008A74DA"/>
    <w:rsid w:val="008A7B5B"/>
    <w:rsid w:val="008A7FB4"/>
    <w:rsid w:val="008A7FD3"/>
    <w:rsid w:val="008B0475"/>
    <w:rsid w:val="008B0948"/>
    <w:rsid w:val="008B09D9"/>
    <w:rsid w:val="008B0CA5"/>
    <w:rsid w:val="008B1AD4"/>
    <w:rsid w:val="008B2746"/>
    <w:rsid w:val="008B32BA"/>
    <w:rsid w:val="008B34D1"/>
    <w:rsid w:val="008B4F1F"/>
    <w:rsid w:val="008B5845"/>
    <w:rsid w:val="008B7008"/>
    <w:rsid w:val="008B7DDD"/>
    <w:rsid w:val="008C0549"/>
    <w:rsid w:val="008C0A87"/>
    <w:rsid w:val="008C0E99"/>
    <w:rsid w:val="008C1094"/>
    <w:rsid w:val="008C168C"/>
    <w:rsid w:val="008C19F6"/>
    <w:rsid w:val="008C1D95"/>
    <w:rsid w:val="008C2083"/>
    <w:rsid w:val="008C2507"/>
    <w:rsid w:val="008C253D"/>
    <w:rsid w:val="008C3347"/>
    <w:rsid w:val="008C38DD"/>
    <w:rsid w:val="008C3BEE"/>
    <w:rsid w:val="008C4931"/>
    <w:rsid w:val="008C4B74"/>
    <w:rsid w:val="008C56CB"/>
    <w:rsid w:val="008C5C18"/>
    <w:rsid w:val="008C6356"/>
    <w:rsid w:val="008C6682"/>
    <w:rsid w:val="008C78DE"/>
    <w:rsid w:val="008C7EAE"/>
    <w:rsid w:val="008D09DD"/>
    <w:rsid w:val="008D122B"/>
    <w:rsid w:val="008D1BE4"/>
    <w:rsid w:val="008D1C1A"/>
    <w:rsid w:val="008D2EC2"/>
    <w:rsid w:val="008D33C0"/>
    <w:rsid w:val="008D3953"/>
    <w:rsid w:val="008D4144"/>
    <w:rsid w:val="008D4556"/>
    <w:rsid w:val="008D5215"/>
    <w:rsid w:val="008D56BA"/>
    <w:rsid w:val="008D5E33"/>
    <w:rsid w:val="008D61B3"/>
    <w:rsid w:val="008D629A"/>
    <w:rsid w:val="008D6C53"/>
    <w:rsid w:val="008D710D"/>
    <w:rsid w:val="008D7ED7"/>
    <w:rsid w:val="008D7FE8"/>
    <w:rsid w:val="008E075D"/>
    <w:rsid w:val="008E0D70"/>
    <w:rsid w:val="008E28FB"/>
    <w:rsid w:val="008E2EE3"/>
    <w:rsid w:val="008E306C"/>
    <w:rsid w:val="008E3720"/>
    <w:rsid w:val="008E4099"/>
    <w:rsid w:val="008E4654"/>
    <w:rsid w:val="008E558B"/>
    <w:rsid w:val="008E57DC"/>
    <w:rsid w:val="008E5F26"/>
    <w:rsid w:val="008E7BA0"/>
    <w:rsid w:val="008F00AD"/>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11C5"/>
    <w:rsid w:val="00901DC2"/>
    <w:rsid w:val="009022C6"/>
    <w:rsid w:val="009034A8"/>
    <w:rsid w:val="00903C59"/>
    <w:rsid w:val="00903EED"/>
    <w:rsid w:val="00903F16"/>
    <w:rsid w:val="00905D8A"/>
    <w:rsid w:val="0090621A"/>
    <w:rsid w:val="009074F1"/>
    <w:rsid w:val="00910EDE"/>
    <w:rsid w:val="0091147F"/>
    <w:rsid w:val="00911D26"/>
    <w:rsid w:val="00911EE8"/>
    <w:rsid w:val="00912A3F"/>
    <w:rsid w:val="00912A6B"/>
    <w:rsid w:val="00912ED6"/>
    <w:rsid w:val="0091337B"/>
    <w:rsid w:val="009134D2"/>
    <w:rsid w:val="00913689"/>
    <w:rsid w:val="00914307"/>
    <w:rsid w:val="00914974"/>
    <w:rsid w:val="00916D90"/>
    <w:rsid w:val="0091722D"/>
    <w:rsid w:val="009177FF"/>
    <w:rsid w:val="0091791E"/>
    <w:rsid w:val="0092067E"/>
    <w:rsid w:val="0092068A"/>
    <w:rsid w:val="00920FF1"/>
    <w:rsid w:val="0092112F"/>
    <w:rsid w:val="009217BF"/>
    <w:rsid w:val="00921867"/>
    <w:rsid w:val="00921D87"/>
    <w:rsid w:val="00923BD5"/>
    <w:rsid w:val="00923C48"/>
    <w:rsid w:val="009265F8"/>
    <w:rsid w:val="00927B47"/>
    <w:rsid w:val="00931744"/>
    <w:rsid w:val="009325CE"/>
    <w:rsid w:val="00932BD5"/>
    <w:rsid w:val="009336CA"/>
    <w:rsid w:val="00933B60"/>
    <w:rsid w:val="00933C2F"/>
    <w:rsid w:val="00935167"/>
    <w:rsid w:val="00935806"/>
    <w:rsid w:val="00935EF5"/>
    <w:rsid w:val="00937A3A"/>
    <w:rsid w:val="00937AF1"/>
    <w:rsid w:val="009407EE"/>
    <w:rsid w:val="00941013"/>
    <w:rsid w:val="0094173C"/>
    <w:rsid w:val="009418CA"/>
    <w:rsid w:val="00941F07"/>
    <w:rsid w:val="00942430"/>
    <w:rsid w:val="00942708"/>
    <w:rsid w:val="009431B8"/>
    <w:rsid w:val="0094330D"/>
    <w:rsid w:val="00943F70"/>
    <w:rsid w:val="009443A5"/>
    <w:rsid w:val="009446D6"/>
    <w:rsid w:val="00944F8F"/>
    <w:rsid w:val="009457A0"/>
    <w:rsid w:val="00945B64"/>
    <w:rsid w:val="00947DBC"/>
    <w:rsid w:val="00947F4D"/>
    <w:rsid w:val="00950024"/>
    <w:rsid w:val="009507BB"/>
    <w:rsid w:val="009509B0"/>
    <w:rsid w:val="00950D76"/>
    <w:rsid w:val="00950EDB"/>
    <w:rsid w:val="00950FA9"/>
    <w:rsid w:val="009510BF"/>
    <w:rsid w:val="009518D9"/>
    <w:rsid w:val="0095278D"/>
    <w:rsid w:val="00952D9C"/>
    <w:rsid w:val="0095310E"/>
    <w:rsid w:val="0095384A"/>
    <w:rsid w:val="00953FCA"/>
    <w:rsid w:val="009542B2"/>
    <w:rsid w:val="0095438D"/>
    <w:rsid w:val="00954451"/>
    <w:rsid w:val="009545F7"/>
    <w:rsid w:val="00954922"/>
    <w:rsid w:val="00954AFE"/>
    <w:rsid w:val="00954E62"/>
    <w:rsid w:val="00955652"/>
    <w:rsid w:val="00955788"/>
    <w:rsid w:val="0095697F"/>
    <w:rsid w:val="00956D2B"/>
    <w:rsid w:val="0095727D"/>
    <w:rsid w:val="009575DD"/>
    <w:rsid w:val="00957D9F"/>
    <w:rsid w:val="00957F97"/>
    <w:rsid w:val="00960A20"/>
    <w:rsid w:val="00961474"/>
    <w:rsid w:val="00961627"/>
    <w:rsid w:val="00961B3A"/>
    <w:rsid w:val="00961D07"/>
    <w:rsid w:val="009620BE"/>
    <w:rsid w:val="0096283C"/>
    <w:rsid w:val="00963C80"/>
    <w:rsid w:val="00963CCF"/>
    <w:rsid w:val="00964E09"/>
    <w:rsid w:val="0096536C"/>
    <w:rsid w:val="00965843"/>
    <w:rsid w:val="0096626C"/>
    <w:rsid w:val="00966723"/>
    <w:rsid w:val="00967C24"/>
    <w:rsid w:val="00970EF7"/>
    <w:rsid w:val="00970FA0"/>
    <w:rsid w:val="00971006"/>
    <w:rsid w:val="00971906"/>
    <w:rsid w:val="00973147"/>
    <w:rsid w:val="009738D2"/>
    <w:rsid w:val="00974D98"/>
    <w:rsid w:val="00974DC6"/>
    <w:rsid w:val="0097561D"/>
    <w:rsid w:val="00975ED8"/>
    <w:rsid w:val="00976958"/>
    <w:rsid w:val="00976F0A"/>
    <w:rsid w:val="00977303"/>
    <w:rsid w:val="009777B8"/>
    <w:rsid w:val="0098094E"/>
    <w:rsid w:val="00980EBF"/>
    <w:rsid w:val="00980F74"/>
    <w:rsid w:val="00983055"/>
    <w:rsid w:val="0098377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C6F"/>
    <w:rsid w:val="00991C78"/>
    <w:rsid w:val="00991F37"/>
    <w:rsid w:val="009932B5"/>
    <w:rsid w:val="00993B11"/>
    <w:rsid w:val="00993E8C"/>
    <w:rsid w:val="00993FB4"/>
    <w:rsid w:val="00995292"/>
    <w:rsid w:val="009952E8"/>
    <w:rsid w:val="00995C2A"/>
    <w:rsid w:val="00995DC6"/>
    <w:rsid w:val="00995E5A"/>
    <w:rsid w:val="00996432"/>
    <w:rsid w:val="009967B2"/>
    <w:rsid w:val="00996A7C"/>
    <w:rsid w:val="009972A7"/>
    <w:rsid w:val="0099753F"/>
    <w:rsid w:val="00997E51"/>
    <w:rsid w:val="00997FDB"/>
    <w:rsid w:val="009A08A6"/>
    <w:rsid w:val="009A096C"/>
    <w:rsid w:val="009A0CFD"/>
    <w:rsid w:val="009A1883"/>
    <w:rsid w:val="009A195E"/>
    <w:rsid w:val="009A1AC0"/>
    <w:rsid w:val="009A2664"/>
    <w:rsid w:val="009A36CE"/>
    <w:rsid w:val="009A421A"/>
    <w:rsid w:val="009A442F"/>
    <w:rsid w:val="009A4603"/>
    <w:rsid w:val="009A475F"/>
    <w:rsid w:val="009A5D28"/>
    <w:rsid w:val="009A65C4"/>
    <w:rsid w:val="009A6892"/>
    <w:rsid w:val="009A7090"/>
    <w:rsid w:val="009A75E8"/>
    <w:rsid w:val="009A77CB"/>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6B9"/>
    <w:rsid w:val="009B7362"/>
    <w:rsid w:val="009B7A5F"/>
    <w:rsid w:val="009C0E80"/>
    <w:rsid w:val="009C1AC8"/>
    <w:rsid w:val="009C29A6"/>
    <w:rsid w:val="009C2CAA"/>
    <w:rsid w:val="009C2FC1"/>
    <w:rsid w:val="009C376E"/>
    <w:rsid w:val="009C3975"/>
    <w:rsid w:val="009C3D92"/>
    <w:rsid w:val="009C478E"/>
    <w:rsid w:val="009C4D03"/>
    <w:rsid w:val="009C52A5"/>
    <w:rsid w:val="009C5391"/>
    <w:rsid w:val="009C5745"/>
    <w:rsid w:val="009C599D"/>
    <w:rsid w:val="009C69F0"/>
    <w:rsid w:val="009C7269"/>
    <w:rsid w:val="009D0078"/>
    <w:rsid w:val="009D0161"/>
    <w:rsid w:val="009D1AA9"/>
    <w:rsid w:val="009D27BF"/>
    <w:rsid w:val="009D2BAD"/>
    <w:rsid w:val="009D3641"/>
    <w:rsid w:val="009D4D69"/>
    <w:rsid w:val="009D4F56"/>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84"/>
    <w:rsid w:val="009E66B1"/>
    <w:rsid w:val="009F047B"/>
    <w:rsid w:val="009F0AD7"/>
    <w:rsid w:val="009F13D7"/>
    <w:rsid w:val="009F14CD"/>
    <w:rsid w:val="009F16DD"/>
    <w:rsid w:val="009F1B1D"/>
    <w:rsid w:val="009F2476"/>
    <w:rsid w:val="009F2FE1"/>
    <w:rsid w:val="009F3F56"/>
    <w:rsid w:val="009F41F2"/>
    <w:rsid w:val="009F4257"/>
    <w:rsid w:val="009F48D4"/>
    <w:rsid w:val="009F4AEC"/>
    <w:rsid w:val="009F507F"/>
    <w:rsid w:val="00A00400"/>
    <w:rsid w:val="00A005BB"/>
    <w:rsid w:val="00A00953"/>
    <w:rsid w:val="00A00DE6"/>
    <w:rsid w:val="00A01638"/>
    <w:rsid w:val="00A0222A"/>
    <w:rsid w:val="00A02BF6"/>
    <w:rsid w:val="00A0357C"/>
    <w:rsid w:val="00A03DE2"/>
    <w:rsid w:val="00A03F69"/>
    <w:rsid w:val="00A05CD2"/>
    <w:rsid w:val="00A05D49"/>
    <w:rsid w:val="00A07AE1"/>
    <w:rsid w:val="00A10491"/>
    <w:rsid w:val="00A106AC"/>
    <w:rsid w:val="00A10B0F"/>
    <w:rsid w:val="00A1135E"/>
    <w:rsid w:val="00A11634"/>
    <w:rsid w:val="00A124D6"/>
    <w:rsid w:val="00A12752"/>
    <w:rsid w:val="00A13233"/>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305"/>
    <w:rsid w:val="00A245BF"/>
    <w:rsid w:val="00A24C76"/>
    <w:rsid w:val="00A24CA7"/>
    <w:rsid w:val="00A2504D"/>
    <w:rsid w:val="00A2572A"/>
    <w:rsid w:val="00A25BFD"/>
    <w:rsid w:val="00A26BA2"/>
    <w:rsid w:val="00A27612"/>
    <w:rsid w:val="00A27A5F"/>
    <w:rsid w:val="00A3002C"/>
    <w:rsid w:val="00A30403"/>
    <w:rsid w:val="00A311CD"/>
    <w:rsid w:val="00A312C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A85"/>
    <w:rsid w:val="00A42B03"/>
    <w:rsid w:val="00A43F3D"/>
    <w:rsid w:val="00A44872"/>
    <w:rsid w:val="00A45386"/>
    <w:rsid w:val="00A459CF"/>
    <w:rsid w:val="00A45F99"/>
    <w:rsid w:val="00A46B9A"/>
    <w:rsid w:val="00A46D68"/>
    <w:rsid w:val="00A473A1"/>
    <w:rsid w:val="00A5104C"/>
    <w:rsid w:val="00A51297"/>
    <w:rsid w:val="00A51CE1"/>
    <w:rsid w:val="00A51F57"/>
    <w:rsid w:val="00A523B2"/>
    <w:rsid w:val="00A5317D"/>
    <w:rsid w:val="00A53C8C"/>
    <w:rsid w:val="00A53DBD"/>
    <w:rsid w:val="00A546D0"/>
    <w:rsid w:val="00A548DF"/>
    <w:rsid w:val="00A549A2"/>
    <w:rsid w:val="00A54D21"/>
    <w:rsid w:val="00A550AC"/>
    <w:rsid w:val="00A55581"/>
    <w:rsid w:val="00A556FB"/>
    <w:rsid w:val="00A55A47"/>
    <w:rsid w:val="00A55E8D"/>
    <w:rsid w:val="00A56C70"/>
    <w:rsid w:val="00A56F36"/>
    <w:rsid w:val="00A57766"/>
    <w:rsid w:val="00A60195"/>
    <w:rsid w:val="00A604A1"/>
    <w:rsid w:val="00A60C11"/>
    <w:rsid w:val="00A61AB2"/>
    <w:rsid w:val="00A61B63"/>
    <w:rsid w:val="00A62F33"/>
    <w:rsid w:val="00A62F96"/>
    <w:rsid w:val="00A63205"/>
    <w:rsid w:val="00A63579"/>
    <w:rsid w:val="00A63EF1"/>
    <w:rsid w:val="00A64073"/>
    <w:rsid w:val="00A6523E"/>
    <w:rsid w:val="00A65AF2"/>
    <w:rsid w:val="00A67760"/>
    <w:rsid w:val="00A7153A"/>
    <w:rsid w:val="00A71797"/>
    <w:rsid w:val="00A718C6"/>
    <w:rsid w:val="00A71C62"/>
    <w:rsid w:val="00A73AD6"/>
    <w:rsid w:val="00A741D2"/>
    <w:rsid w:val="00A743A3"/>
    <w:rsid w:val="00A75713"/>
    <w:rsid w:val="00A75B54"/>
    <w:rsid w:val="00A75F06"/>
    <w:rsid w:val="00A75F9A"/>
    <w:rsid w:val="00A7691F"/>
    <w:rsid w:val="00A76F88"/>
    <w:rsid w:val="00A77BB3"/>
    <w:rsid w:val="00A77F87"/>
    <w:rsid w:val="00A8089A"/>
    <w:rsid w:val="00A821E1"/>
    <w:rsid w:val="00A825CE"/>
    <w:rsid w:val="00A82D5C"/>
    <w:rsid w:val="00A82F83"/>
    <w:rsid w:val="00A8302B"/>
    <w:rsid w:val="00A83200"/>
    <w:rsid w:val="00A834C0"/>
    <w:rsid w:val="00A83954"/>
    <w:rsid w:val="00A83ACE"/>
    <w:rsid w:val="00A8418C"/>
    <w:rsid w:val="00A84C2D"/>
    <w:rsid w:val="00A84DE4"/>
    <w:rsid w:val="00A85AD2"/>
    <w:rsid w:val="00A860FB"/>
    <w:rsid w:val="00A869BC"/>
    <w:rsid w:val="00A86D9D"/>
    <w:rsid w:val="00A87EFB"/>
    <w:rsid w:val="00A905D5"/>
    <w:rsid w:val="00A91090"/>
    <w:rsid w:val="00A919E8"/>
    <w:rsid w:val="00A923AD"/>
    <w:rsid w:val="00A92649"/>
    <w:rsid w:val="00A92732"/>
    <w:rsid w:val="00A927F7"/>
    <w:rsid w:val="00A92D38"/>
    <w:rsid w:val="00A92E54"/>
    <w:rsid w:val="00A933E4"/>
    <w:rsid w:val="00A93465"/>
    <w:rsid w:val="00A9373B"/>
    <w:rsid w:val="00A94197"/>
    <w:rsid w:val="00A94445"/>
    <w:rsid w:val="00A9605A"/>
    <w:rsid w:val="00A96967"/>
    <w:rsid w:val="00AA0018"/>
    <w:rsid w:val="00AA0B3E"/>
    <w:rsid w:val="00AA142F"/>
    <w:rsid w:val="00AA16D4"/>
    <w:rsid w:val="00AA1780"/>
    <w:rsid w:val="00AA22B2"/>
    <w:rsid w:val="00AA2345"/>
    <w:rsid w:val="00AA2861"/>
    <w:rsid w:val="00AA3235"/>
    <w:rsid w:val="00AA353E"/>
    <w:rsid w:val="00AA371C"/>
    <w:rsid w:val="00AA4F34"/>
    <w:rsid w:val="00AA5746"/>
    <w:rsid w:val="00AA5EC2"/>
    <w:rsid w:val="00AA6776"/>
    <w:rsid w:val="00AA6C49"/>
    <w:rsid w:val="00AA6CF1"/>
    <w:rsid w:val="00AB01B6"/>
    <w:rsid w:val="00AB0D0D"/>
    <w:rsid w:val="00AB132A"/>
    <w:rsid w:val="00AB205D"/>
    <w:rsid w:val="00AB271D"/>
    <w:rsid w:val="00AB343C"/>
    <w:rsid w:val="00AB3C5A"/>
    <w:rsid w:val="00AB3D4C"/>
    <w:rsid w:val="00AB4158"/>
    <w:rsid w:val="00AB4E6A"/>
    <w:rsid w:val="00AB51AE"/>
    <w:rsid w:val="00AB5221"/>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FDE"/>
    <w:rsid w:val="00AC30AB"/>
    <w:rsid w:val="00AC40A4"/>
    <w:rsid w:val="00AC46FB"/>
    <w:rsid w:val="00AC4D0E"/>
    <w:rsid w:val="00AC4F42"/>
    <w:rsid w:val="00AC540A"/>
    <w:rsid w:val="00AC5EFA"/>
    <w:rsid w:val="00AC6A7C"/>
    <w:rsid w:val="00AC6B2D"/>
    <w:rsid w:val="00AC6DC4"/>
    <w:rsid w:val="00AD1745"/>
    <w:rsid w:val="00AD18FB"/>
    <w:rsid w:val="00AD19F6"/>
    <w:rsid w:val="00AD1E39"/>
    <w:rsid w:val="00AD2AF9"/>
    <w:rsid w:val="00AD2D64"/>
    <w:rsid w:val="00AD2DD2"/>
    <w:rsid w:val="00AD3106"/>
    <w:rsid w:val="00AD3B38"/>
    <w:rsid w:val="00AD3B42"/>
    <w:rsid w:val="00AD45F1"/>
    <w:rsid w:val="00AD4712"/>
    <w:rsid w:val="00AD55FC"/>
    <w:rsid w:val="00AD60E9"/>
    <w:rsid w:val="00AD6186"/>
    <w:rsid w:val="00AD735D"/>
    <w:rsid w:val="00AE004C"/>
    <w:rsid w:val="00AE00A1"/>
    <w:rsid w:val="00AE0241"/>
    <w:rsid w:val="00AE02C9"/>
    <w:rsid w:val="00AE077A"/>
    <w:rsid w:val="00AE07E5"/>
    <w:rsid w:val="00AE0A1F"/>
    <w:rsid w:val="00AE2912"/>
    <w:rsid w:val="00AE3126"/>
    <w:rsid w:val="00AE4643"/>
    <w:rsid w:val="00AE4A62"/>
    <w:rsid w:val="00AE58AA"/>
    <w:rsid w:val="00AE5B81"/>
    <w:rsid w:val="00AE5C3E"/>
    <w:rsid w:val="00AE5FBB"/>
    <w:rsid w:val="00AE5FC3"/>
    <w:rsid w:val="00AE66F2"/>
    <w:rsid w:val="00AE672A"/>
    <w:rsid w:val="00AE7643"/>
    <w:rsid w:val="00AE77C7"/>
    <w:rsid w:val="00AE7D1A"/>
    <w:rsid w:val="00AF0B65"/>
    <w:rsid w:val="00AF0F6F"/>
    <w:rsid w:val="00AF191B"/>
    <w:rsid w:val="00AF1977"/>
    <w:rsid w:val="00AF1A23"/>
    <w:rsid w:val="00AF22B0"/>
    <w:rsid w:val="00AF2371"/>
    <w:rsid w:val="00AF2479"/>
    <w:rsid w:val="00AF294A"/>
    <w:rsid w:val="00AF31AB"/>
    <w:rsid w:val="00AF3AE1"/>
    <w:rsid w:val="00AF4B53"/>
    <w:rsid w:val="00AF4D2D"/>
    <w:rsid w:val="00AF5627"/>
    <w:rsid w:val="00AF5734"/>
    <w:rsid w:val="00AF5B20"/>
    <w:rsid w:val="00AF5B21"/>
    <w:rsid w:val="00AF5B75"/>
    <w:rsid w:val="00AF664C"/>
    <w:rsid w:val="00AF7425"/>
    <w:rsid w:val="00AF7BAB"/>
    <w:rsid w:val="00AF7D23"/>
    <w:rsid w:val="00AF7D87"/>
    <w:rsid w:val="00B001EE"/>
    <w:rsid w:val="00B00304"/>
    <w:rsid w:val="00B007A6"/>
    <w:rsid w:val="00B007F7"/>
    <w:rsid w:val="00B00E97"/>
    <w:rsid w:val="00B010F9"/>
    <w:rsid w:val="00B01264"/>
    <w:rsid w:val="00B01DD4"/>
    <w:rsid w:val="00B01E96"/>
    <w:rsid w:val="00B03D59"/>
    <w:rsid w:val="00B03E2D"/>
    <w:rsid w:val="00B050CA"/>
    <w:rsid w:val="00B0553D"/>
    <w:rsid w:val="00B05AE3"/>
    <w:rsid w:val="00B05B88"/>
    <w:rsid w:val="00B05DC7"/>
    <w:rsid w:val="00B065F3"/>
    <w:rsid w:val="00B066BB"/>
    <w:rsid w:val="00B0739C"/>
    <w:rsid w:val="00B07AB6"/>
    <w:rsid w:val="00B11556"/>
    <w:rsid w:val="00B11F9C"/>
    <w:rsid w:val="00B128A3"/>
    <w:rsid w:val="00B12F83"/>
    <w:rsid w:val="00B1372B"/>
    <w:rsid w:val="00B139B4"/>
    <w:rsid w:val="00B143C0"/>
    <w:rsid w:val="00B14BE3"/>
    <w:rsid w:val="00B15041"/>
    <w:rsid w:val="00B152A1"/>
    <w:rsid w:val="00B15E8B"/>
    <w:rsid w:val="00B16699"/>
    <w:rsid w:val="00B166CB"/>
    <w:rsid w:val="00B16D82"/>
    <w:rsid w:val="00B17AA3"/>
    <w:rsid w:val="00B17B1A"/>
    <w:rsid w:val="00B20CE8"/>
    <w:rsid w:val="00B21495"/>
    <w:rsid w:val="00B21DE1"/>
    <w:rsid w:val="00B22F7C"/>
    <w:rsid w:val="00B23634"/>
    <w:rsid w:val="00B24751"/>
    <w:rsid w:val="00B2488E"/>
    <w:rsid w:val="00B24BE3"/>
    <w:rsid w:val="00B25106"/>
    <w:rsid w:val="00B2527A"/>
    <w:rsid w:val="00B2547D"/>
    <w:rsid w:val="00B26B68"/>
    <w:rsid w:val="00B312AA"/>
    <w:rsid w:val="00B31621"/>
    <w:rsid w:val="00B3191E"/>
    <w:rsid w:val="00B31D70"/>
    <w:rsid w:val="00B328C3"/>
    <w:rsid w:val="00B3321D"/>
    <w:rsid w:val="00B33A07"/>
    <w:rsid w:val="00B33B27"/>
    <w:rsid w:val="00B33EFA"/>
    <w:rsid w:val="00B3465D"/>
    <w:rsid w:val="00B34740"/>
    <w:rsid w:val="00B3486D"/>
    <w:rsid w:val="00B35131"/>
    <w:rsid w:val="00B3541C"/>
    <w:rsid w:val="00B3696D"/>
    <w:rsid w:val="00B37097"/>
    <w:rsid w:val="00B373B7"/>
    <w:rsid w:val="00B3785E"/>
    <w:rsid w:val="00B37FFC"/>
    <w:rsid w:val="00B40020"/>
    <w:rsid w:val="00B41689"/>
    <w:rsid w:val="00B42638"/>
    <w:rsid w:val="00B42937"/>
    <w:rsid w:val="00B42AD4"/>
    <w:rsid w:val="00B44D40"/>
    <w:rsid w:val="00B4508B"/>
    <w:rsid w:val="00B45714"/>
    <w:rsid w:val="00B460D2"/>
    <w:rsid w:val="00B46D1D"/>
    <w:rsid w:val="00B46F83"/>
    <w:rsid w:val="00B4709F"/>
    <w:rsid w:val="00B4751E"/>
    <w:rsid w:val="00B50C1D"/>
    <w:rsid w:val="00B5122E"/>
    <w:rsid w:val="00B51788"/>
    <w:rsid w:val="00B52347"/>
    <w:rsid w:val="00B52390"/>
    <w:rsid w:val="00B53582"/>
    <w:rsid w:val="00B5373A"/>
    <w:rsid w:val="00B53ABA"/>
    <w:rsid w:val="00B542D1"/>
    <w:rsid w:val="00B54B23"/>
    <w:rsid w:val="00B54E6E"/>
    <w:rsid w:val="00B55A76"/>
    <w:rsid w:val="00B6015C"/>
    <w:rsid w:val="00B60ACD"/>
    <w:rsid w:val="00B61232"/>
    <w:rsid w:val="00B61943"/>
    <w:rsid w:val="00B629C2"/>
    <w:rsid w:val="00B62E74"/>
    <w:rsid w:val="00B6332B"/>
    <w:rsid w:val="00B637BD"/>
    <w:rsid w:val="00B637F4"/>
    <w:rsid w:val="00B647E8"/>
    <w:rsid w:val="00B6484F"/>
    <w:rsid w:val="00B6485E"/>
    <w:rsid w:val="00B648FB"/>
    <w:rsid w:val="00B654F3"/>
    <w:rsid w:val="00B65805"/>
    <w:rsid w:val="00B65A52"/>
    <w:rsid w:val="00B66E0D"/>
    <w:rsid w:val="00B675A5"/>
    <w:rsid w:val="00B70782"/>
    <w:rsid w:val="00B70A66"/>
    <w:rsid w:val="00B70A74"/>
    <w:rsid w:val="00B70EE0"/>
    <w:rsid w:val="00B717BD"/>
    <w:rsid w:val="00B73102"/>
    <w:rsid w:val="00B7361D"/>
    <w:rsid w:val="00B736FA"/>
    <w:rsid w:val="00B7393E"/>
    <w:rsid w:val="00B74440"/>
    <w:rsid w:val="00B74C89"/>
    <w:rsid w:val="00B75359"/>
    <w:rsid w:val="00B75A9E"/>
    <w:rsid w:val="00B75C11"/>
    <w:rsid w:val="00B760B9"/>
    <w:rsid w:val="00B76C21"/>
    <w:rsid w:val="00B8018C"/>
    <w:rsid w:val="00B804B9"/>
    <w:rsid w:val="00B80D4C"/>
    <w:rsid w:val="00B810F0"/>
    <w:rsid w:val="00B8529A"/>
    <w:rsid w:val="00B85304"/>
    <w:rsid w:val="00B85526"/>
    <w:rsid w:val="00B8567B"/>
    <w:rsid w:val="00B85D02"/>
    <w:rsid w:val="00B86071"/>
    <w:rsid w:val="00B8677B"/>
    <w:rsid w:val="00B869D8"/>
    <w:rsid w:val="00B86EC8"/>
    <w:rsid w:val="00B87613"/>
    <w:rsid w:val="00B87AB1"/>
    <w:rsid w:val="00B91584"/>
    <w:rsid w:val="00B92FA2"/>
    <w:rsid w:val="00B93782"/>
    <w:rsid w:val="00B94549"/>
    <w:rsid w:val="00B9455F"/>
    <w:rsid w:val="00B945DA"/>
    <w:rsid w:val="00B950F6"/>
    <w:rsid w:val="00B95386"/>
    <w:rsid w:val="00B95A90"/>
    <w:rsid w:val="00B95EDC"/>
    <w:rsid w:val="00B967D1"/>
    <w:rsid w:val="00B96BA7"/>
    <w:rsid w:val="00B97049"/>
    <w:rsid w:val="00B97A74"/>
    <w:rsid w:val="00BA156D"/>
    <w:rsid w:val="00BA15DC"/>
    <w:rsid w:val="00BA1AAB"/>
    <w:rsid w:val="00BA1EA5"/>
    <w:rsid w:val="00BA21C5"/>
    <w:rsid w:val="00BA25ED"/>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7B7"/>
    <w:rsid w:val="00BB6AF6"/>
    <w:rsid w:val="00BB739D"/>
    <w:rsid w:val="00BC0104"/>
    <w:rsid w:val="00BC0491"/>
    <w:rsid w:val="00BC0CCE"/>
    <w:rsid w:val="00BC0FB2"/>
    <w:rsid w:val="00BC1571"/>
    <w:rsid w:val="00BC1E9B"/>
    <w:rsid w:val="00BC2009"/>
    <w:rsid w:val="00BC2412"/>
    <w:rsid w:val="00BC278B"/>
    <w:rsid w:val="00BC291C"/>
    <w:rsid w:val="00BC2A9E"/>
    <w:rsid w:val="00BC36A6"/>
    <w:rsid w:val="00BC3F26"/>
    <w:rsid w:val="00BC4DCA"/>
    <w:rsid w:val="00BC51A4"/>
    <w:rsid w:val="00BC56DD"/>
    <w:rsid w:val="00BC59CA"/>
    <w:rsid w:val="00BC5E54"/>
    <w:rsid w:val="00BC5F9A"/>
    <w:rsid w:val="00BC64C6"/>
    <w:rsid w:val="00BC6569"/>
    <w:rsid w:val="00BC66F6"/>
    <w:rsid w:val="00BC6A5B"/>
    <w:rsid w:val="00BC6B2F"/>
    <w:rsid w:val="00BC6F72"/>
    <w:rsid w:val="00BC7092"/>
    <w:rsid w:val="00BC7B29"/>
    <w:rsid w:val="00BC7CC1"/>
    <w:rsid w:val="00BD0A0B"/>
    <w:rsid w:val="00BD0F84"/>
    <w:rsid w:val="00BD1820"/>
    <w:rsid w:val="00BD19A7"/>
    <w:rsid w:val="00BD2507"/>
    <w:rsid w:val="00BD32DD"/>
    <w:rsid w:val="00BD35C4"/>
    <w:rsid w:val="00BD383B"/>
    <w:rsid w:val="00BD3A13"/>
    <w:rsid w:val="00BD44D7"/>
    <w:rsid w:val="00BD463F"/>
    <w:rsid w:val="00BD46D9"/>
    <w:rsid w:val="00BD4A20"/>
    <w:rsid w:val="00BD4C5F"/>
    <w:rsid w:val="00BD57A3"/>
    <w:rsid w:val="00BD5F4B"/>
    <w:rsid w:val="00BD6258"/>
    <w:rsid w:val="00BD755B"/>
    <w:rsid w:val="00BD7CD3"/>
    <w:rsid w:val="00BD7E94"/>
    <w:rsid w:val="00BE031D"/>
    <w:rsid w:val="00BE1BF6"/>
    <w:rsid w:val="00BE2BF1"/>
    <w:rsid w:val="00BE2D71"/>
    <w:rsid w:val="00BE31C6"/>
    <w:rsid w:val="00BE31F9"/>
    <w:rsid w:val="00BE4125"/>
    <w:rsid w:val="00BE4178"/>
    <w:rsid w:val="00BE456B"/>
    <w:rsid w:val="00BE5840"/>
    <w:rsid w:val="00BE6302"/>
    <w:rsid w:val="00BE68D2"/>
    <w:rsid w:val="00BE7C5B"/>
    <w:rsid w:val="00BE7CD9"/>
    <w:rsid w:val="00BE7DEE"/>
    <w:rsid w:val="00BE7FCD"/>
    <w:rsid w:val="00BF0B90"/>
    <w:rsid w:val="00BF145A"/>
    <w:rsid w:val="00BF1591"/>
    <w:rsid w:val="00BF1D1B"/>
    <w:rsid w:val="00BF2101"/>
    <w:rsid w:val="00BF270B"/>
    <w:rsid w:val="00BF2AE2"/>
    <w:rsid w:val="00BF2C86"/>
    <w:rsid w:val="00BF34B4"/>
    <w:rsid w:val="00BF362D"/>
    <w:rsid w:val="00BF4F62"/>
    <w:rsid w:val="00BF540A"/>
    <w:rsid w:val="00BF544B"/>
    <w:rsid w:val="00BF58A2"/>
    <w:rsid w:val="00BF599D"/>
    <w:rsid w:val="00BF5D3D"/>
    <w:rsid w:val="00BF6980"/>
    <w:rsid w:val="00BF7A75"/>
    <w:rsid w:val="00BF7F64"/>
    <w:rsid w:val="00C00127"/>
    <w:rsid w:val="00C01462"/>
    <w:rsid w:val="00C019C7"/>
    <w:rsid w:val="00C02149"/>
    <w:rsid w:val="00C023B9"/>
    <w:rsid w:val="00C027C0"/>
    <w:rsid w:val="00C02C51"/>
    <w:rsid w:val="00C02E9D"/>
    <w:rsid w:val="00C031A2"/>
    <w:rsid w:val="00C0356A"/>
    <w:rsid w:val="00C03CA0"/>
    <w:rsid w:val="00C042F3"/>
    <w:rsid w:val="00C05BF3"/>
    <w:rsid w:val="00C05D72"/>
    <w:rsid w:val="00C060D1"/>
    <w:rsid w:val="00C06CD4"/>
    <w:rsid w:val="00C07275"/>
    <w:rsid w:val="00C072F3"/>
    <w:rsid w:val="00C07469"/>
    <w:rsid w:val="00C0748B"/>
    <w:rsid w:val="00C07FA6"/>
    <w:rsid w:val="00C1008E"/>
    <w:rsid w:val="00C104C9"/>
    <w:rsid w:val="00C10593"/>
    <w:rsid w:val="00C10614"/>
    <w:rsid w:val="00C112F9"/>
    <w:rsid w:val="00C11DF2"/>
    <w:rsid w:val="00C12284"/>
    <w:rsid w:val="00C14195"/>
    <w:rsid w:val="00C1445B"/>
    <w:rsid w:val="00C14E52"/>
    <w:rsid w:val="00C14E6E"/>
    <w:rsid w:val="00C1578A"/>
    <w:rsid w:val="00C2004E"/>
    <w:rsid w:val="00C200FC"/>
    <w:rsid w:val="00C204CD"/>
    <w:rsid w:val="00C204F6"/>
    <w:rsid w:val="00C20A38"/>
    <w:rsid w:val="00C20DA6"/>
    <w:rsid w:val="00C2345C"/>
    <w:rsid w:val="00C237E7"/>
    <w:rsid w:val="00C248AC"/>
    <w:rsid w:val="00C24C00"/>
    <w:rsid w:val="00C24C6C"/>
    <w:rsid w:val="00C24EC9"/>
    <w:rsid w:val="00C25541"/>
    <w:rsid w:val="00C25AA4"/>
    <w:rsid w:val="00C25CDF"/>
    <w:rsid w:val="00C27011"/>
    <w:rsid w:val="00C270D0"/>
    <w:rsid w:val="00C276B2"/>
    <w:rsid w:val="00C30799"/>
    <w:rsid w:val="00C30C60"/>
    <w:rsid w:val="00C32500"/>
    <w:rsid w:val="00C32E11"/>
    <w:rsid w:val="00C33FFB"/>
    <w:rsid w:val="00C3413F"/>
    <w:rsid w:val="00C345AC"/>
    <w:rsid w:val="00C34B7F"/>
    <w:rsid w:val="00C36066"/>
    <w:rsid w:val="00C36D90"/>
    <w:rsid w:val="00C36F9C"/>
    <w:rsid w:val="00C3700C"/>
    <w:rsid w:val="00C37019"/>
    <w:rsid w:val="00C3709F"/>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47B"/>
    <w:rsid w:val="00C44565"/>
    <w:rsid w:val="00C4563A"/>
    <w:rsid w:val="00C45EE7"/>
    <w:rsid w:val="00C46331"/>
    <w:rsid w:val="00C4665D"/>
    <w:rsid w:val="00C46876"/>
    <w:rsid w:val="00C47C10"/>
    <w:rsid w:val="00C504FA"/>
    <w:rsid w:val="00C50974"/>
    <w:rsid w:val="00C50DB0"/>
    <w:rsid w:val="00C5158E"/>
    <w:rsid w:val="00C52535"/>
    <w:rsid w:val="00C52AF6"/>
    <w:rsid w:val="00C52F46"/>
    <w:rsid w:val="00C52FAB"/>
    <w:rsid w:val="00C540BA"/>
    <w:rsid w:val="00C542A6"/>
    <w:rsid w:val="00C543EA"/>
    <w:rsid w:val="00C55740"/>
    <w:rsid w:val="00C55816"/>
    <w:rsid w:val="00C561BD"/>
    <w:rsid w:val="00C5765A"/>
    <w:rsid w:val="00C57735"/>
    <w:rsid w:val="00C60B60"/>
    <w:rsid w:val="00C61364"/>
    <w:rsid w:val="00C62299"/>
    <w:rsid w:val="00C62870"/>
    <w:rsid w:val="00C631CC"/>
    <w:rsid w:val="00C63A22"/>
    <w:rsid w:val="00C64389"/>
    <w:rsid w:val="00C64DDC"/>
    <w:rsid w:val="00C6599B"/>
    <w:rsid w:val="00C659B7"/>
    <w:rsid w:val="00C659F8"/>
    <w:rsid w:val="00C65E19"/>
    <w:rsid w:val="00C65E56"/>
    <w:rsid w:val="00C65FE5"/>
    <w:rsid w:val="00C66A15"/>
    <w:rsid w:val="00C66DA9"/>
    <w:rsid w:val="00C703B3"/>
    <w:rsid w:val="00C70422"/>
    <w:rsid w:val="00C7080D"/>
    <w:rsid w:val="00C71A61"/>
    <w:rsid w:val="00C728FC"/>
    <w:rsid w:val="00C72C8F"/>
    <w:rsid w:val="00C73948"/>
    <w:rsid w:val="00C757C4"/>
    <w:rsid w:val="00C75807"/>
    <w:rsid w:val="00C75DC7"/>
    <w:rsid w:val="00C761D8"/>
    <w:rsid w:val="00C76F73"/>
    <w:rsid w:val="00C7717F"/>
    <w:rsid w:val="00C77FA7"/>
    <w:rsid w:val="00C80001"/>
    <w:rsid w:val="00C803DD"/>
    <w:rsid w:val="00C8115D"/>
    <w:rsid w:val="00C817A6"/>
    <w:rsid w:val="00C819A2"/>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87384"/>
    <w:rsid w:val="00C9049D"/>
    <w:rsid w:val="00C9146E"/>
    <w:rsid w:val="00C918AA"/>
    <w:rsid w:val="00C92E29"/>
    <w:rsid w:val="00C92E67"/>
    <w:rsid w:val="00C93B13"/>
    <w:rsid w:val="00C95829"/>
    <w:rsid w:val="00C95977"/>
    <w:rsid w:val="00C96E2B"/>
    <w:rsid w:val="00C974B6"/>
    <w:rsid w:val="00C97974"/>
    <w:rsid w:val="00CA0B8B"/>
    <w:rsid w:val="00CA0FA0"/>
    <w:rsid w:val="00CA1682"/>
    <w:rsid w:val="00CA1C0D"/>
    <w:rsid w:val="00CA2FE9"/>
    <w:rsid w:val="00CA3319"/>
    <w:rsid w:val="00CA3BFC"/>
    <w:rsid w:val="00CA4063"/>
    <w:rsid w:val="00CA4ACD"/>
    <w:rsid w:val="00CA729E"/>
    <w:rsid w:val="00CA73F8"/>
    <w:rsid w:val="00CA7E01"/>
    <w:rsid w:val="00CB0396"/>
    <w:rsid w:val="00CB03F1"/>
    <w:rsid w:val="00CB05AB"/>
    <w:rsid w:val="00CB0637"/>
    <w:rsid w:val="00CB10A1"/>
    <w:rsid w:val="00CB1F90"/>
    <w:rsid w:val="00CB21DC"/>
    <w:rsid w:val="00CB2F98"/>
    <w:rsid w:val="00CB327D"/>
    <w:rsid w:val="00CB5002"/>
    <w:rsid w:val="00CB54C6"/>
    <w:rsid w:val="00CB5551"/>
    <w:rsid w:val="00CB61C9"/>
    <w:rsid w:val="00CB63CB"/>
    <w:rsid w:val="00CB6885"/>
    <w:rsid w:val="00CB72A4"/>
    <w:rsid w:val="00CB7E18"/>
    <w:rsid w:val="00CC00A7"/>
    <w:rsid w:val="00CC00E8"/>
    <w:rsid w:val="00CC012E"/>
    <w:rsid w:val="00CC019A"/>
    <w:rsid w:val="00CC01B1"/>
    <w:rsid w:val="00CC07F4"/>
    <w:rsid w:val="00CC092F"/>
    <w:rsid w:val="00CC0E7E"/>
    <w:rsid w:val="00CC12D8"/>
    <w:rsid w:val="00CC1FF3"/>
    <w:rsid w:val="00CC26CF"/>
    <w:rsid w:val="00CC2BEA"/>
    <w:rsid w:val="00CC34A2"/>
    <w:rsid w:val="00CC3B24"/>
    <w:rsid w:val="00CC47CE"/>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2451"/>
    <w:rsid w:val="00CD2740"/>
    <w:rsid w:val="00CD2887"/>
    <w:rsid w:val="00CD3165"/>
    <w:rsid w:val="00CD3864"/>
    <w:rsid w:val="00CD43E4"/>
    <w:rsid w:val="00CD479A"/>
    <w:rsid w:val="00CD4D6B"/>
    <w:rsid w:val="00CD5FB0"/>
    <w:rsid w:val="00CD6295"/>
    <w:rsid w:val="00CD6F26"/>
    <w:rsid w:val="00CD71F4"/>
    <w:rsid w:val="00CD7AD3"/>
    <w:rsid w:val="00CD7B98"/>
    <w:rsid w:val="00CD7E87"/>
    <w:rsid w:val="00CE1622"/>
    <w:rsid w:val="00CE18A4"/>
    <w:rsid w:val="00CE1DCB"/>
    <w:rsid w:val="00CE317B"/>
    <w:rsid w:val="00CE3780"/>
    <w:rsid w:val="00CE3A58"/>
    <w:rsid w:val="00CE3E2E"/>
    <w:rsid w:val="00CE3F4F"/>
    <w:rsid w:val="00CE4993"/>
    <w:rsid w:val="00CE4FDC"/>
    <w:rsid w:val="00CE5C3C"/>
    <w:rsid w:val="00CE6961"/>
    <w:rsid w:val="00CE77F8"/>
    <w:rsid w:val="00CF0736"/>
    <w:rsid w:val="00CF0FAB"/>
    <w:rsid w:val="00CF138F"/>
    <w:rsid w:val="00CF279B"/>
    <w:rsid w:val="00CF2B2F"/>
    <w:rsid w:val="00CF2E2A"/>
    <w:rsid w:val="00CF318B"/>
    <w:rsid w:val="00CF3383"/>
    <w:rsid w:val="00CF3447"/>
    <w:rsid w:val="00CF3A39"/>
    <w:rsid w:val="00CF3E79"/>
    <w:rsid w:val="00CF3EBF"/>
    <w:rsid w:val="00CF446F"/>
    <w:rsid w:val="00D014AE"/>
    <w:rsid w:val="00D02388"/>
    <w:rsid w:val="00D02BDF"/>
    <w:rsid w:val="00D03516"/>
    <w:rsid w:val="00D044D3"/>
    <w:rsid w:val="00D04A37"/>
    <w:rsid w:val="00D05A03"/>
    <w:rsid w:val="00D05BDC"/>
    <w:rsid w:val="00D0651D"/>
    <w:rsid w:val="00D07B15"/>
    <w:rsid w:val="00D07DF2"/>
    <w:rsid w:val="00D07FBB"/>
    <w:rsid w:val="00D10830"/>
    <w:rsid w:val="00D10CEC"/>
    <w:rsid w:val="00D117B9"/>
    <w:rsid w:val="00D11B53"/>
    <w:rsid w:val="00D11D68"/>
    <w:rsid w:val="00D12644"/>
    <w:rsid w:val="00D12795"/>
    <w:rsid w:val="00D13768"/>
    <w:rsid w:val="00D143B3"/>
    <w:rsid w:val="00D145DC"/>
    <w:rsid w:val="00D1489B"/>
    <w:rsid w:val="00D14F0C"/>
    <w:rsid w:val="00D154D9"/>
    <w:rsid w:val="00D163F5"/>
    <w:rsid w:val="00D16674"/>
    <w:rsid w:val="00D16B0F"/>
    <w:rsid w:val="00D16B2E"/>
    <w:rsid w:val="00D208C5"/>
    <w:rsid w:val="00D2130E"/>
    <w:rsid w:val="00D21DED"/>
    <w:rsid w:val="00D225F7"/>
    <w:rsid w:val="00D22A57"/>
    <w:rsid w:val="00D22BA4"/>
    <w:rsid w:val="00D22FD3"/>
    <w:rsid w:val="00D24DC4"/>
    <w:rsid w:val="00D252CA"/>
    <w:rsid w:val="00D25773"/>
    <w:rsid w:val="00D257FF"/>
    <w:rsid w:val="00D259CD"/>
    <w:rsid w:val="00D264ED"/>
    <w:rsid w:val="00D2681B"/>
    <w:rsid w:val="00D26D29"/>
    <w:rsid w:val="00D30981"/>
    <w:rsid w:val="00D309F1"/>
    <w:rsid w:val="00D31674"/>
    <w:rsid w:val="00D31F7F"/>
    <w:rsid w:val="00D323B7"/>
    <w:rsid w:val="00D32C6C"/>
    <w:rsid w:val="00D33E54"/>
    <w:rsid w:val="00D341CD"/>
    <w:rsid w:val="00D343B3"/>
    <w:rsid w:val="00D349E0"/>
    <w:rsid w:val="00D34A10"/>
    <w:rsid w:val="00D359F1"/>
    <w:rsid w:val="00D35FA1"/>
    <w:rsid w:val="00D3784D"/>
    <w:rsid w:val="00D37EEA"/>
    <w:rsid w:val="00D41C09"/>
    <w:rsid w:val="00D422D0"/>
    <w:rsid w:val="00D424E6"/>
    <w:rsid w:val="00D426D7"/>
    <w:rsid w:val="00D42B68"/>
    <w:rsid w:val="00D435B3"/>
    <w:rsid w:val="00D44595"/>
    <w:rsid w:val="00D44AA8"/>
    <w:rsid w:val="00D453B0"/>
    <w:rsid w:val="00D47B6C"/>
    <w:rsid w:val="00D47D7C"/>
    <w:rsid w:val="00D502DF"/>
    <w:rsid w:val="00D51553"/>
    <w:rsid w:val="00D51CB2"/>
    <w:rsid w:val="00D52154"/>
    <w:rsid w:val="00D52369"/>
    <w:rsid w:val="00D52A61"/>
    <w:rsid w:val="00D52DE5"/>
    <w:rsid w:val="00D53010"/>
    <w:rsid w:val="00D53787"/>
    <w:rsid w:val="00D5380A"/>
    <w:rsid w:val="00D53A9F"/>
    <w:rsid w:val="00D54ADF"/>
    <w:rsid w:val="00D54C9F"/>
    <w:rsid w:val="00D551EC"/>
    <w:rsid w:val="00D5554F"/>
    <w:rsid w:val="00D55654"/>
    <w:rsid w:val="00D55EB9"/>
    <w:rsid w:val="00D56719"/>
    <w:rsid w:val="00D56CDF"/>
    <w:rsid w:val="00D573C6"/>
    <w:rsid w:val="00D5792E"/>
    <w:rsid w:val="00D57972"/>
    <w:rsid w:val="00D57BB1"/>
    <w:rsid w:val="00D57D10"/>
    <w:rsid w:val="00D60234"/>
    <w:rsid w:val="00D6039E"/>
    <w:rsid w:val="00D60AC0"/>
    <w:rsid w:val="00D61352"/>
    <w:rsid w:val="00D61489"/>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DC2"/>
    <w:rsid w:val="00D6767B"/>
    <w:rsid w:val="00D6780A"/>
    <w:rsid w:val="00D67BBD"/>
    <w:rsid w:val="00D70FDA"/>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244"/>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3B41"/>
    <w:rsid w:val="00D94822"/>
    <w:rsid w:val="00D950BC"/>
    <w:rsid w:val="00D953B7"/>
    <w:rsid w:val="00D95BCB"/>
    <w:rsid w:val="00D95C11"/>
    <w:rsid w:val="00D96D1F"/>
    <w:rsid w:val="00D97AD2"/>
    <w:rsid w:val="00DA0B56"/>
    <w:rsid w:val="00DA1289"/>
    <w:rsid w:val="00DA17AC"/>
    <w:rsid w:val="00DA2BC8"/>
    <w:rsid w:val="00DA2D75"/>
    <w:rsid w:val="00DA60DB"/>
    <w:rsid w:val="00DA6133"/>
    <w:rsid w:val="00DA6C79"/>
    <w:rsid w:val="00DA6D06"/>
    <w:rsid w:val="00DA7296"/>
    <w:rsid w:val="00DB00C4"/>
    <w:rsid w:val="00DB01BA"/>
    <w:rsid w:val="00DB0FE5"/>
    <w:rsid w:val="00DB1F30"/>
    <w:rsid w:val="00DB27D5"/>
    <w:rsid w:val="00DB344D"/>
    <w:rsid w:val="00DB38F4"/>
    <w:rsid w:val="00DB3ADC"/>
    <w:rsid w:val="00DB45A4"/>
    <w:rsid w:val="00DB4B8F"/>
    <w:rsid w:val="00DB4E2D"/>
    <w:rsid w:val="00DB5757"/>
    <w:rsid w:val="00DB5A63"/>
    <w:rsid w:val="00DB5AD4"/>
    <w:rsid w:val="00DB5E41"/>
    <w:rsid w:val="00DB5FF6"/>
    <w:rsid w:val="00DB6B1D"/>
    <w:rsid w:val="00DB74D6"/>
    <w:rsid w:val="00DC0D53"/>
    <w:rsid w:val="00DC161F"/>
    <w:rsid w:val="00DC1680"/>
    <w:rsid w:val="00DC16D6"/>
    <w:rsid w:val="00DC1A7E"/>
    <w:rsid w:val="00DC1B4B"/>
    <w:rsid w:val="00DC2765"/>
    <w:rsid w:val="00DC4352"/>
    <w:rsid w:val="00DC445A"/>
    <w:rsid w:val="00DC4B04"/>
    <w:rsid w:val="00DC4BBE"/>
    <w:rsid w:val="00DC6193"/>
    <w:rsid w:val="00DC662B"/>
    <w:rsid w:val="00DC7020"/>
    <w:rsid w:val="00DC7D2D"/>
    <w:rsid w:val="00DD0012"/>
    <w:rsid w:val="00DD13AB"/>
    <w:rsid w:val="00DD1646"/>
    <w:rsid w:val="00DD2E2F"/>
    <w:rsid w:val="00DD303A"/>
    <w:rsid w:val="00DD39F1"/>
    <w:rsid w:val="00DD3CAB"/>
    <w:rsid w:val="00DD3F33"/>
    <w:rsid w:val="00DD4983"/>
    <w:rsid w:val="00DD4D2D"/>
    <w:rsid w:val="00DD5199"/>
    <w:rsid w:val="00DD5A3A"/>
    <w:rsid w:val="00DD5A48"/>
    <w:rsid w:val="00DD61A0"/>
    <w:rsid w:val="00DD7554"/>
    <w:rsid w:val="00DD7CE7"/>
    <w:rsid w:val="00DE0CCC"/>
    <w:rsid w:val="00DE1306"/>
    <w:rsid w:val="00DE1479"/>
    <w:rsid w:val="00DE45FC"/>
    <w:rsid w:val="00DE46D0"/>
    <w:rsid w:val="00DE47D6"/>
    <w:rsid w:val="00DE484C"/>
    <w:rsid w:val="00DE4FFF"/>
    <w:rsid w:val="00DE5F29"/>
    <w:rsid w:val="00DE629F"/>
    <w:rsid w:val="00DE6581"/>
    <w:rsid w:val="00DE6702"/>
    <w:rsid w:val="00DE6C99"/>
    <w:rsid w:val="00DF072C"/>
    <w:rsid w:val="00DF0F82"/>
    <w:rsid w:val="00DF12D1"/>
    <w:rsid w:val="00DF172D"/>
    <w:rsid w:val="00DF21C5"/>
    <w:rsid w:val="00DF278B"/>
    <w:rsid w:val="00DF3FB6"/>
    <w:rsid w:val="00DF42F9"/>
    <w:rsid w:val="00DF44C4"/>
    <w:rsid w:val="00DF4A03"/>
    <w:rsid w:val="00DF52B9"/>
    <w:rsid w:val="00DF54D8"/>
    <w:rsid w:val="00DF5653"/>
    <w:rsid w:val="00DF6530"/>
    <w:rsid w:val="00DF782D"/>
    <w:rsid w:val="00E00271"/>
    <w:rsid w:val="00E00482"/>
    <w:rsid w:val="00E00726"/>
    <w:rsid w:val="00E013C3"/>
    <w:rsid w:val="00E0171A"/>
    <w:rsid w:val="00E01BC9"/>
    <w:rsid w:val="00E02007"/>
    <w:rsid w:val="00E03995"/>
    <w:rsid w:val="00E04629"/>
    <w:rsid w:val="00E0474D"/>
    <w:rsid w:val="00E0494B"/>
    <w:rsid w:val="00E049D4"/>
    <w:rsid w:val="00E04BF8"/>
    <w:rsid w:val="00E051A3"/>
    <w:rsid w:val="00E07BAA"/>
    <w:rsid w:val="00E108B5"/>
    <w:rsid w:val="00E10B3F"/>
    <w:rsid w:val="00E113C4"/>
    <w:rsid w:val="00E12081"/>
    <w:rsid w:val="00E12F28"/>
    <w:rsid w:val="00E138BC"/>
    <w:rsid w:val="00E138DA"/>
    <w:rsid w:val="00E1416B"/>
    <w:rsid w:val="00E142C7"/>
    <w:rsid w:val="00E14922"/>
    <w:rsid w:val="00E151AE"/>
    <w:rsid w:val="00E16C0A"/>
    <w:rsid w:val="00E17A66"/>
    <w:rsid w:val="00E17F7C"/>
    <w:rsid w:val="00E201EB"/>
    <w:rsid w:val="00E20E63"/>
    <w:rsid w:val="00E2117F"/>
    <w:rsid w:val="00E22191"/>
    <w:rsid w:val="00E22A79"/>
    <w:rsid w:val="00E22C3E"/>
    <w:rsid w:val="00E22EC5"/>
    <w:rsid w:val="00E2399D"/>
    <w:rsid w:val="00E252C8"/>
    <w:rsid w:val="00E25F97"/>
    <w:rsid w:val="00E26D38"/>
    <w:rsid w:val="00E278E4"/>
    <w:rsid w:val="00E31070"/>
    <w:rsid w:val="00E3109E"/>
    <w:rsid w:val="00E31122"/>
    <w:rsid w:val="00E3197A"/>
    <w:rsid w:val="00E32605"/>
    <w:rsid w:val="00E332CB"/>
    <w:rsid w:val="00E3399E"/>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7AE4"/>
    <w:rsid w:val="00E40183"/>
    <w:rsid w:val="00E4095A"/>
    <w:rsid w:val="00E40A77"/>
    <w:rsid w:val="00E41099"/>
    <w:rsid w:val="00E41432"/>
    <w:rsid w:val="00E426B8"/>
    <w:rsid w:val="00E42A6B"/>
    <w:rsid w:val="00E42E99"/>
    <w:rsid w:val="00E42FFD"/>
    <w:rsid w:val="00E433AE"/>
    <w:rsid w:val="00E4405F"/>
    <w:rsid w:val="00E45550"/>
    <w:rsid w:val="00E45FED"/>
    <w:rsid w:val="00E4726A"/>
    <w:rsid w:val="00E47949"/>
    <w:rsid w:val="00E50E8E"/>
    <w:rsid w:val="00E52409"/>
    <w:rsid w:val="00E531D1"/>
    <w:rsid w:val="00E53260"/>
    <w:rsid w:val="00E53E2B"/>
    <w:rsid w:val="00E54236"/>
    <w:rsid w:val="00E54738"/>
    <w:rsid w:val="00E5509B"/>
    <w:rsid w:val="00E55B0A"/>
    <w:rsid w:val="00E56417"/>
    <w:rsid w:val="00E57986"/>
    <w:rsid w:val="00E57CC1"/>
    <w:rsid w:val="00E6053A"/>
    <w:rsid w:val="00E60F2F"/>
    <w:rsid w:val="00E61186"/>
    <w:rsid w:val="00E62210"/>
    <w:rsid w:val="00E6231C"/>
    <w:rsid w:val="00E62AEB"/>
    <w:rsid w:val="00E62B75"/>
    <w:rsid w:val="00E63EAE"/>
    <w:rsid w:val="00E63F26"/>
    <w:rsid w:val="00E6459A"/>
    <w:rsid w:val="00E6481D"/>
    <w:rsid w:val="00E65190"/>
    <w:rsid w:val="00E65B73"/>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88D"/>
    <w:rsid w:val="00E72CB5"/>
    <w:rsid w:val="00E72E60"/>
    <w:rsid w:val="00E731F3"/>
    <w:rsid w:val="00E73C21"/>
    <w:rsid w:val="00E75CC4"/>
    <w:rsid w:val="00E76992"/>
    <w:rsid w:val="00E800B4"/>
    <w:rsid w:val="00E8041A"/>
    <w:rsid w:val="00E80659"/>
    <w:rsid w:val="00E806D9"/>
    <w:rsid w:val="00E80BC8"/>
    <w:rsid w:val="00E810DC"/>
    <w:rsid w:val="00E8140D"/>
    <w:rsid w:val="00E81EF7"/>
    <w:rsid w:val="00E82151"/>
    <w:rsid w:val="00E827DA"/>
    <w:rsid w:val="00E82AC6"/>
    <w:rsid w:val="00E82BDA"/>
    <w:rsid w:val="00E82FE9"/>
    <w:rsid w:val="00E839B1"/>
    <w:rsid w:val="00E842D8"/>
    <w:rsid w:val="00E849C3"/>
    <w:rsid w:val="00E85A6C"/>
    <w:rsid w:val="00E85B65"/>
    <w:rsid w:val="00E85CDA"/>
    <w:rsid w:val="00E86386"/>
    <w:rsid w:val="00E869B6"/>
    <w:rsid w:val="00E86F1B"/>
    <w:rsid w:val="00E878C3"/>
    <w:rsid w:val="00E879D2"/>
    <w:rsid w:val="00E908B1"/>
    <w:rsid w:val="00E91DA9"/>
    <w:rsid w:val="00E91DDD"/>
    <w:rsid w:val="00E92CD8"/>
    <w:rsid w:val="00E948ED"/>
    <w:rsid w:val="00E95D65"/>
    <w:rsid w:val="00E95DD2"/>
    <w:rsid w:val="00E95EB2"/>
    <w:rsid w:val="00E974B1"/>
    <w:rsid w:val="00E97B3B"/>
    <w:rsid w:val="00EA0603"/>
    <w:rsid w:val="00EA0822"/>
    <w:rsid w:val="00EA1027"/>
    <w:rsid w:val="00EA1C1C"/>
    <w:rsid w:val="00EA2AAE"/>
    <w:rsid w:val="00EA2D20"/>
    <w:rsid w:val="00EA400A"/>
    <w:rsid w:val="00EA41FA"/>
    <w:rsid w:val="00EA579D"/>
    <w:rsid w:val="00EA7FF3"/>
    <w:rsid w:val="00EB0D86"/>
    <w:rsid w:val="00EB0FEC"/>
    <w:rsid w:val="00EB1BB4"/>
    <w:rsid w:val="00EB2856"/>
    <w:rsid w:val="00EB2987"/>
    <w:rsid w:val="00EB2B16"/>
    <w:rsid w:val="00EB2F43"/>
    <w:rsid w:val="00EB36BD"/>
    <w:rsid w:val="00EB3BDB"/>
    <w:rsid w:val="00EB4E62"/>
    <w:rsid w:val="00EB605F"/>
    <w:rsid w:val="00EB6477"/>
    <w:rsid w:val="00EB679A"/>
    <w:rsid w:val="00EB79A2"/>
    <w:rsid w:val="00EB7B88"/>
    <w:rsid w:val="00EC1069"/>
    <w:rsid w:val="00EC128A"/>
    <w:rsid w:val="00EC29E7"/>
    <w:rsid w:val="00EC2A0B"/>
    <w:rsid w:val="00EC2F80"/>
    <w:rsid w:val="00EC401C"/>
    <w:rsid w:val="00EC511A"/>
    <w:rsid w:val="00EC5ABC"/>
    <w:rsid w:val="00EC5C23"/>
    <w:rsid w:val="00EC6075"/>
    <w:rsid w:val="00EC687A"/>
    <w:rsid w:val="00EC796D"/>
    <w:rsid w:val="00ED00C3"/>
    <w:rsid w:val="00ED021C"/>
    <w:rsid w:val="00ED0268"/>
    <w:rsid w:val="00ED0A11"/>
    <w:rsid w:val="00ED0AAC"/>
    <w:rsid w:val="00ED27AF"/>
    <w:rsid w:val="00ED27C3"/>
    <w:rsid w:val="00ED2A1A"/>
    <w:rsid w:val="00ED3577"/>
    <w:rsid w:val="00ED3EB5"/>
    <w:rsid w:val="00ED4579"/>
    <w:rsid w:val="00ED6525"/>
    <w:rsid w:val="00ED673A"/>
    <w:rsid w:val="00ED6CCE"/>
    <w:rsid w:val="00ED6F45"/>
    <w:rsid w:val="00ED7212"/>
    <w:rsid w:val="00ED7C0F"/>
    <w:rsid w:val="00ED7F13"/>
    <w:rsid w:val="00EE0CA6"/>
    <w:rsid w:val="00EE14D8"/>
    <w:rsid w:val="00EE19FF"/>
    <w:rsid w:val="00EE2E0F"/>
    <w:rsid w:val="00EE3B3A"/>
    <w:rsid w:val="00EE3C62"/>
    <w:rsid w:val="00EE41FE"/>
    <w:rsid w:val="00EE455B"/>
    <w:rsid w:val="00EE58B8"/>
    <w:rsid w:val="00EE5F55"/>
    <w:rsid w:val="00EE60B0"/>
    <w:rsid w:val="00EE6B7E"/>
    <w:rsid w:val="00EE6FFE"/>
    <w:rsid w:val="00EE7C1C"/>
    <w:rsid w:val="00EF0AB3"/>
    <w:rsid w:val="00EF0BC4"/>
    <w:rsid w:val="00EF0C40"/>
    <w:rsid w:val="00EF0DEC"/>
    <w:rsid w:val="00EF12B4"/>
    <w:rsid w:val="00EF16B2"/>
    <w:rsid w:val="00EF21EF"/>
    <w:rsid w:val="00EF3762"/>
    <w:rsid w:val="00EF3A8C"/>
    <w:rsid w:val="00EF483A"/>
    <w:rsid w:val="00EF5A5E"/>
    <w:rsid w:val="00EF6207"/>
    <w:rsid w:val="00EF6473"/>
    <w:rsid w:val="00EF68CB"/>
    <w:rsid w:val="00EF713D"/>
    <w:rsid w:val="00EF76BE"/>
    <w:rsid w:val="00F00290"/>
    <w:rsid w:val="00F00CDC"/>
    <w:rsid w:val="00F01090"/>
    <w:rsid w:val="00F01639"/>
    <w:rsid w:val="00F01B41"/>
    <w:rsid w:val="00F0245A"/>
    <w:rsid w:val="00F026F6"/>
    <w:rsid w:val="00F03638"/>
    <w:rsid w:val="00F03BCA"/>
    <w:rsid w:val="00F04E91"/>
    <w:rsid w:val="00F054CB"/>
    <w:rsid w:val="00F056CD"/>
    <w:rsid w:val="00F0641C"/>
    <w:rsid w:val="00F07064"/>
    <w:rsid w:val="00F07326"/>
    <w:rsid w:val="00F07D09"/>
    <w:rsid w:val="00F07D5B"/>
    <w:rsid w:val="00F07EFE"/>
    <w:rsid w:val="00F1050B"/>
    <w:rsid w:val="00F118A0"/>
    <w:rsid w:val="00F11F55"/>
    <w:rsid w:val="00F12F85"/>
    <w:rsid w:val="00F12FCC"/>
    <w:rsid w:val="00F1327E"/>
    <w:rsid w:val="00F14350"/>
    <w:rsid w:val="00F147B2"/>
    <w:rsid w:val="00F14944"/>
    <w:rsid w:val="00F14AA0"/>
    <w:rsid w:val="00F15120"/>
    <w:rsid w:val="00F16542"/>
    <w:rsid w:val="00F17760"/>
    <w:rsid w:val="00F17B5E"/>
    <w:rsid w:val="00F17BC9"/>
    <w:rsid w:val="00F20232"/>
    <w:rsid w:val="00F2109F"/>
    <w:rsid w:val="00F21101"/>
    <w:rsid w:val="00F21C0D"/>
    <w:rsid w:val="00F21D30"/>
    <w:rsid w:val="00F21E10"/>
    <w:rsid w:val="00F25F43"/>
    <w:rsid w:val="00F26092"/>
    <w:rsid w:val="00F30D29"/>
    <w:rsid w:val="00F313B1"/>
    <w:rsid w:val="00F31B02"/>
    <w:rsid w:val="00F32757"/>
    <w:rsid w:val="00F33271"/>
    <w:rsid w:val="00F33FB4"/>
    <w:rsid w:val="00F346BC"/>
    <w:rsid w:val="00F3493A"/>
    <w:rsid w:val="00F350D3"/>
    <w:rsid w:val="00F36CA5"/>
    <w:rsid w:val="00F36ED3"/>
    <w:rsid w:val="00F3700E"/>
    <w:rsid w:val="00F40DF4"/>
    <w:rsid w:val="00F416F9"/>
    <w:rsid w:val="00F43484"/>
    <w:rsid w:val="00F436EF"/>
    <w:rsid w:val="00F43908"/>
    <w:rsid w:val="00F43A1E"/>
    <w:rsid w:val="00F43D5F"/>
    <w:rsid w:val="00F442AD"/>
    <w:rsid w:val="00F44E3D"/>
    <w:rsid w:val="00F45468"/>
    <w:rsid w:val="00F45701"/>
    <w:rsid w:val="00F46347"/>
    <w:rsid w:val="00F46744"/>
    <w:rsid w:val="00F46897"/>
    <w:rsid w:val="00F47B5D"/>
    <w:rsid w:val="00F50619"/>
    <w:rsid w:val="00F50715"/>
    <w:rsid w:val="00F52CE2"/>
    <w:rsid w:val="00F536DD"/>
    <w:rsid w:val="00F54B6B"/>
    <w:rsid w:val="00F54FCB"/>
    <w:rsid w:val="00F552E0"/>
    <w:rsid w:val="00F5548B"/>
    <w:rsid w:val="00F55A45"/>
    <w:rsid w:val="00F55B6B"/>
    <w:rsid w:val="00F55BE3"/>
    <w:rsid w:val="00F56146"/>
    <w:rsid w:val="00F566A2"/>
    <w:rsid w:val="00F57AE3"/>
    <w:rsid w:val="00F57C98"/>
    <w:rsid w:val="00F57FBD"/>
    <w:rsid w:val="00F6045C"/>
    <w:rsid w:val="00F605C3"/>
    <w:rsid w:val="00F605D8"/>
    <w:rsid w:val="00F60976"/>
    <w:rsid w:val="00F61ACB"/>
    <w:rsid w:val="00F61D07"/>
    <w:rsid w:val="00F620B2"/>
    <w:rsid w:val="00F6229A"/>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CE1"/>
    <w:rsid w:val="00F73E4A"/>
    <w:rsid w:val="00F742C5"/>
    <w:rsid w:val="00F74BD7"/>
    <w:rsid w:val="00F74DF5"/>
    <w:rsid w:val="00F754F0"/>
    <w:rsid w:val="00F75F8C"/>
    <w:rsid w:val="00F76044"/>
    <w:rsid w:val="00F7656F"/>
    <w:rsid w:val="00F76728"/>
    <w:rsid w:val="00F80435"/>
    <w:rsid w:val="00F80A73"/>
    <w:rsid w:val="00F81935"/>
    <w:rsid w:val="00F81DAD"/>
    <w:rsid w:val="00F81F0E"/>
    <w:rsid w:val="00F822BF"/>
    <w:rsid w:val="00F8286B"/>
    <w:rsid w:val="00F829C0"/>
    <w:rsid w:val="00F82FB0"/>
    <w:rsid w:val="00F83395"/>
    <w:rsid w:val="00F84425"/>
    <w:rsid w:val="00F84954"/>
    <w:rsid w:val="00F84EF9"/>
    <w:rsid w:val="00F84F2C"/>
    <w:rsid w:val="00F8696F"/>
    <w:rsid w:val="00F874F1"/>
    <w:rsid w:val="00F87BFE"/>
    <w:rsid w:val="00F90541"/>
    <w:rsid w:val="00F90E96"/>
    <w:rsid w:val="00F91320"/>
    <w:rsid w:val="00F919A9"/>
    <w:rsid w:val="00F91FAF"/>
    <w:rsid w:val="00F92F33"/>
    <w:rsid w:val="00F935BA"/>
    <w:rsid w:val="00F93C04"/>
    <w:rsid w:val="00F94929"/>
    <w:rsid w:val="00F95909"/>
    <w:rsid w:val="00F959FB"/>
    <w:rsid w:val="00F96250"/>
    <w:rsid w:val="00F96A01"/>
    <w:rsid w:val="00F96B80"/>
    <w:rsid w:val="00F979FD"/>
    <w:rsid w:val="00FA17DF"/>
    <w:rsid w:val="00FA1DA9"/>
    <w:rsid w:val="00FA1E49"/>
    <w:rsid w:val="00FA24AD"/>
    <w:rsid w:val="00FA292F"/>
    <w:rsid w:val="00FA3045"/>
    <w:rsid w:val="00FA48D4"/>
    <w:rsid w:val="00FA5554"/>
    <w:rsid w:val="00FA5998"/>
    <w:rsid w:val="00FA60A0"/>
    <w:rsid w:val="00FA6273"/>
    <w:rsid w:val="00FA65A5"/>
    <w:rsid w:val="00FA7E6A"/>
    <w:rsid w:val="00FB049C"/>
    <w:rsid w:val="00FB162A"/>
    <w:rsid w:val="00FB2858"/>
    <w:rsid w:val="00FB2E5C"/>
    <w:rsid w:val="00FB2FCA"/>
    <w:rsid w:val="00FB3290"/>
    <w:rsid w:val="00FB32C1"/>
    <w:rsid w:val="00FB4235"/>
    <w:rsid w:val="00FB44F4"/>
    <w:rsid w:val="00FB460B"/>
    <w:rsid w:val="00FB6151"/>
    <w:rsid w:val="00FB6FA0"/>
    <w:rsid w:val="00FB74F2"/>
    <w:rsid w:val="00FB78EA"/>
    <w:rsid w:val="00FB7E3F"/>
    <w:rsid w:val="00FC1054"/>
    <w:rsid w:val="00FC12B5"/>
    <w:rsid w:val="00FC1658"/>
    <w:rsid w:val="00FC16DF"/>
    <w:rsid w:val="00FC2187"/>
    <w:rsid w:val="00FC2E33"/>
    <w:rsid w:val="00FC385E"/>
    <w:rsid w:val="00FC43C0"/>
    <w:rsid w:val="00FC5106"/>
    <w:rsid w:val="00FC5299"/>
    <w:rsid w:val="00FC58FF"/>
    <w:rsid w:val="00FC6F21"/>
    <w:rsid w:val="00FC6F4E"/>
    <w:rsid w:val="00FC7AAB"/>
    <w:rsid w:val="00FC7E71"/>
    <w:rsid w:val="00FC7EF3"/>
    <w:rsid w:val="00FD1650"/>
    <w:rsid w:val="00FD1D75"/>
    <w:rsid w:val="00FD1EA9"/>
    <w:rsid w:val="00FD2234"/>
    <w:rsid w:val="00FD2F61"/>
    <w:rsid w:val="00FD52FA"/>
    <w:rsid w:val="00FD616E"/>
    <w:rsid w:val="00FD7A7A"/>
    <w:rsid w:val="00FE079B"/>
    <w:rsid w:val="00FE1193"/>
    <w:rsid w:val="00FE15DD"/>
    <w:rsid w:val="00FE30FF"/>
    <w:rsid w:val="00FE46A6"/>
    <w:rsid w:val="00FE4975"/>
    <w:rsid w:val="00FE4B63"/>
    <w:rsid w:val="00FE4DDF"/>
    <w:rsid w:val="00FE5ABC"/>
    <w:rsid w:val="00FE5FE6"/>
    <w:rsid w:val="00FE6A4B"/>
    <w:rsid w:val="00FE759B"/>
    <w:rsid w:val="00FE7F57"/>
    <w:rsid w:val="00FF0EAA"/>
    <w:rsid w:val="00FF0F6E"/>
    <w:rsid w:val="00FF1578"/>
    <w:rsid w:val="00FF1634"/>
    <w:rsid w:val="00FF261A"/>
    <w:rsid w:val="00FF29B5"/>
    <w:rsid w:val="00FF3A97"/>
    <w:rsid w:val="00FF4470"/>
    <w:rsid w:val="00FF479A"/>
    <w:rsid w:val="00FF57A3"/>
    <w:rsid w:val="00FF5B78"/>
    <w:rsid w:val="00FF5CF2"/>
    <w:rsid w:val="00FF60DF"/>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styleId="PlainTable3">
    <w:name w:val="Plain Table 3"/>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styleId="UnresolvedMention">
    <w:name w:val="Unresolved Mention"/>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DDAFB9D4-CA1D-1144-A127-A55453406A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22</Pages>
  <Words>39192</Words>
  <Characters>224181</Characters>
  <Application>Microsoft Office Word</Application>
  <DocSecurity>0</DocSecurity>
  <Lines>4981</Lines>
  <Paragraphs>2607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137</cp:revision>
  <cp:lastPrinted>2019-05-07T16:27:00Z</cp:lastPrinted>
  <dcterms:created xsi:type="dcterms:W3CDTF">2019-05-08T00:09:00Z</dcterms:created>
  <dcterms:modified xsi:type="dcterms:W3CDTF">2019-05-08T15:43:00Z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