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87F08B" w14:textId="77777777" w:rsidR="0065196B" w:rsidRPr="00636C9B" w:rsidRDefault="0065196B" w:rsidP="0065196B">
      <w:pPr>
        <w:spacing w:line="480" w:lineRule="auto"/>
        <w:jc w:val="both"/>
        <w:outlineLvl w:val="0"/>
        <w:rPr>
          <w:b/>
          <w:color w:val="000000" w:themeColor="text1"/>
        </w:rPr>
      </w:pPr>
      <w:r>
        <w:rPr>
          <w:b/>
          <w:color w:val="000000" w:themeColor="text1"/>
        </w:rPr>
        <w:t>A national analysis of a</w:t>
      </w:r>
      <w:r w:rsidRPr="00636C9B">
        <w:rPr>
          <w:b/>
          <w:color w:val="000000" w:themeColor="text1"/>
        </w:rPr>
        <w:t xml:space="preserve">nomalous temperature </w:t>
      </w:r>
      <w:r>
        <w:rPr>
          <w:b/>
          <w:color w:val="000000" w:themeColor="text1"/>
        </w:rPr>
        <w:t>and</w:t>
      </w:r>
      <w:r w:rsidRPr="00636C9B">
        <w:rPr>
          <w:b/>
          <w:color w:val="000000" w:themeColor="text1"/>
        </w:rPr>
        <w:t xml:space="preserve"> injury mortality in the USA</w:t>
      </w:r>
    </w:p>
    <w:p w14:paraId="6523E2D4" w14:textId="77777777" w:rsidR="0065196B" w:rsidRPr="00636C9B" w:rsidRDefault="0065196B" w:rsidP="0065196B">
      <w:pPr>
        <w:spacing w:line="480" w:lineRule="auto"/>
        <w:jc w:val="both"/>
        <w:outlineLvl w:val="0"/>
        <w:rPr>
          <w:color w:val="000000" w:themeColor="text1"/>
          <w:lang w:val="it-IT"/>
        </w:rPr>
      </w:pPr>
      <w:r w:rsidRPr="00636C9B">
        <w:rPr>
          <w:color w:val="000000" w:themeColor="text1"/>
          <w:lang w:val="it-IT"/>
        </w:rPr>
        <w:t>Robbie M Parks</w:t>
      </w:r>
      <w:r w:rsidRPr="00636C9B">
        <w:rPr>
          <w:color w:val="000000" w:themeColor="text1"/>
          <w:vertAlign w:val="superscript"/>
          <w:lang w:val="it-IT"/>
        </w:rPr>
        <w:t>1,2</w:t>
      </w:r>
      <w:r w:rsidRPr="00636C9B">
        <w:rPr>
          <w:color w:val="000000" w:themeColor="text1"/>
          <w:lang w:val="it-IT"/>
        </w:rPr>
        <w:t>, James E Bennett</w:t>
      </w:r>
      <w:r w:rsidRPr="00636C9B">
        <w:rPr>
          <w:color w:val="000000" w:themeColor="text1"/>
          <w:vertAlign w:val="superscript"/>
          <w:lang w:val="it-IT"/>
        </w:rPr>
        <w:t>1,2</w:t>
      </w:r>
      <w:r w:rsidRPr="00636C9B">
        <w:rPr>
          <w:color w:val="000000" w:themeColor="text1"/>
          <w:lang w:val="it-IT"/>
        </w:rPr>
        <w:t>, Helen Tamura-Wicks</w:t>
      </w:r>
      <w:r>
        <w:rPr>
          <w:color w:val="000000" w:themeColor="text1"/>
          <w:vertAlign w:val="superscript"/>
          <w:lang w:val="it-IT"/>
        </w:rPr>
        <w:t>1,2</w:t>
      </w:r>
      <w:r w:rsidRPr="00636C9B">
        <w:rPr>
          <w:color w:val="000000" w:themeColor="text1"/>
          <w:lang w:val="it-IT"/>
        </w:rPr>
        <w:t xml:space="preserve">, </w:t>
      </w:r>
      <w:r>
        <w:rPr>
          <w:color w:val="000000" w:themeColor="text1"/>
          <w:lang w:val="it-IT"/>
        </w:rPr>
        <w:t>Vasilis Kontis</w:t>
      </w:r>
      <w:r w:rsidRPr="00636C9B">
        <w:rPr>
          <w:color w:val="000000" w:themeColor="text1"/>
          <w:vertAlign w:val="superscript"/>
          <w:lang w:val="it-IT"/>
        </w:rPr>
        <w:t>1,2</w:t>
      </w:r>
      <w:r>
        <w:rPr>
          <w:color w:val="000000" w:themeColor="text1"/>
          <w:lang w:val="it-IT"/>
        </w:rPr>
        <w:t xml:space="preserve">, </w:t>
      </w:r>
      <w:r w:rsidRPr="00636C9B">
        <w:rPr>
          <w:color w:val="000000" w:themeColor="text1"/>
          <w:lang w:val="it-IT"/>
        </w:rPr>
        <w:t>Ralf Toumi</w:t>
      </w:r>
      <w:r>
        <w:rPr>
          <w:color w:val="000000" w:themeColor="text1"/>
          <w:vertAlign w:val="superscript"/>
          <w:lang w:val="it-IT"/>
        </w:rPr>
        <w:t>3</w:t>
      </w:r>
      <w:r w:rsidRPr="00636C9B">
        <w:rPr>
          <w:color w:val="000000" w:themeColor="text1"/>
          <w:lang w:val="it-IT"/>
        </w:rPr>
        <w:t xml:space="preserve">, </w:t>
      </w:r>
      <w:proofErr w:type="spellStart"/>
      <w:r w:rsidRPr="00636C9B">
        <w:rPr>
          <w:color w:val="000000" w:themeColor="text1"/>
          <w:lang w:val="it-IT"/>
        </w:rPr>
        <w:t>Majid</w:t>
      </w:r>
      <w:proofErr w:type="spellEnd"/>
      <w:r w:rsidRPr="00636C9B">
        <w:rPr>
          <w:color w:val="000000" w:themeColor="text1"/>
          <w:lang w:val="it-IT"/>
        </w:rPr>
        <w:t xml:space="preserve"> Ezzati</w:t>
      </w:r>
      <w:r w:rsidRPr="00636C9B">
        <w:rPr>
          <w:color w:val="000000" w:themeColor="text1"/>
          <w:vertAlign w:val="superscript"/>
          <w:lang w:val="it-IT"/>
        </w:rPr>
        <w:t>1,2,</w:t>
      </w:r>
      <w:r>
        <w:rPr>
          <w:color w:val="000000" w:themeColor="text1"/>
          <w:vertAlign w:val="superscript"/>
          <w:lang w:val="it-IT"/>
        </w:rPr>
        <w:t>4</w:t>
      </w:r>
      <w:r w:rsidRPr="00636C9B">
        <w:rPr>
          <w:color w:val="000000" w:themeColor="text1"/>
          <w:vertAlign w:val="superscript"/>
          <w:lang w:val="it-IT"/>
        </w:rPr>
        <w:t>*</w:t>
      </w:r>
    </w:p>
    <w:p w14:paraId="2CC1D328" w14:textId="77777777" w:rsidR="0065196B" w:rsidRPr="00636C9B" w:rsidRDefault="0065196B" w:rsidP="0065196B">
      <w:pPr>
        <w:spacing w:line="480" w:lineRule="auto"/>
        <w:jc w:val="both"/>
        <w:rPr>
          <w:color w:val="000000" w:themeColor="text1"/>
        </w:rPr>
      </w:pPr>
      <w:r w:rsidRPr="00636C9B">
        <w:rPr>
          <w:color w:val="000000" w:themeColor="text1"/>
          <w:vertAlign w:val="superscript"/>
        </w:rPr>
        <w:t>1</w:t>
      </w:r>
      <w:r w:rsidRPr="00636C9B">
        <w:rPr>
          <w:color w:val="000000" w:themeColor="text1"/>
        </w:rPr>
        <w:t>MRC-PHE Centre for Environment and Health, Imperial College London, London, United Kingdom</w:t>
      </w:r>
    </w:p>
    <w:p w14:paraId="22CE6DD7" w14:textId="77777777" w:rsidR="0065196B" w:rsidRDefault="0065196B" w:rsidP="0065196B">
      <w:pPr>
        <w:spacing w:line="480" w:lineRule="auto"/>
        <w:jc w:val="both"/>
        <w:rPr>
          <w:color w:val="000000" w:themeColor="text1"/>
        </w:rPr>
      </w:pPr>
      <w:r w:rsidRPr="00636C9B">
        <w:rPr>
          <w:color w:val="000000" w:themeColor="text1"/>
          <w:vertAlign w:val="superscript"/>
        </w:rPr>
        <w:t>2</w:t>
      </w:r>
      <w:r w:rsidRPr="00636C9B">
        <w:rPr>
          <w:color w:val="000000" w:themeColor="text1"/>
        </w:rPr>
        <w:t>Department of Epidemiology and Biostatistics, School of Public Health, Imperial College London, London, United Kingdom</w:t>
      </w:r>
    </w:p>
    <w:p w14:paraId="64588F72" w14:textId="77777777" w:rsidR="0065196B" w:rsidRPr="00636C9B" w:rsidRDefault="0065196B" w:rsidP="0065196B">
      <w:pPr>
        <w:spacing w:line="480" w:lineRule="auto"/>
        <w:jc w:val="both"/>
        <w:rPr>
          <w:color w:val="000000" w:themeColor="text1"/>
        </w:rPr>
      </w:pPr>
      <w:r>
        <w:rPr>
          <w:color w:val="000000" w:themeColor="text1"/>
          <w:vertAlign w:val="superscript"/>
        </w:rPr>
        <w:t>3</w:t>
      </w:r>
      <w:r w:rsidRPr="00636C9B">
        <w:rPr>
          <w:color w:val="000000" w:themeColor="text1"/>
        </w:rPr>
        <w:t>Space and Atmospheric Physics, Imperial College London, London, United Kingdom</w:t>
      </w:r>
    </w:p>
    <w:p w14:paraId="3483E70D" w14:textId="77777777" w:rsidR="0065196B" w:rsidRPr="00636C9B" w:rsidRDefault="0065196B" w:rsidP="0065196B">
      <w:pPr>
        <w:spacing w:line="480" w:lineRule="auto"/>
        <w:jc w:val="both"/>
        <w:rPr>
          <w:color w:val="000000" w:themeColor="text1"/>
        </w:rPr>
      </w:pPr>
      <w:r>
        <w:rPr>
          <w:color w:val="000000" w:themeColor="text1"/>
          <w:vertAlign w:val="superscript"/>
        </w:rPr>
        <w:t>4</w:t>
      </w:r>
      <w:r w:rsidRPr="00636C9B">
        <w:rPr>
          <w:color w:val="000000" w:themeColor="text1"/>
        </w:rPr>
        <w:t>WHO Collaborating Centre on NCD Surveillance and Epidemiology, Imperial College London, London, United Kingdom</w:t>
      </w:r>
    </w:p>
    <w:p w14:paraId="4343A102" w14:textId="77777777" w:rsidR="0065196B" w:rsidRDefault="0065196B" w:rsidP="0065196B">
      <w:pPr>
        <w:spacing w:line="480" w:lineRule="auto"/>
        <w:jc w:val="both"/>
        <w:rPr>
          <w:color w:val="000000" w:themeColor="text1"/>
        </w:rPr>
      </w:pPr>
    </w:p>
    <w:p w14:paraId="1484A7EA" w14:textId="77777777" w:rsidR="0065196B" w:rsidRPr="005E22E4" w:rsidRDefault="0065196B" w:rsidP="0065196B">
      <w:pPr>
        <w:spacing w:line="480" w:lineRule="auto"/>
        <w:jc w:val="both"/>
        <w:rPr>
          <w:color w:val="000000" w:themeColor="text1"/>
        </w:rPr>
      </w:pPr>
      <w:r w:rsidRPr="005E22E4">
        <w:rPr>
          <w:color w:val="000000" w:themeColor="text1"/>
        </w:rPr>
        <w:t xml:space="preserve">Robbie M Parks: </w:t>
      </w:r>
      <w:r w:rsidRPr="00915228">
        <w:rPr>
          <w:color w:val="000000" w:themeColor="text1"/>
        </w:rPr>
        <w:t>robbie.parks@imperial.ac.uk</w:t>
      </w:r>
    </w:p>
    <w:p w14:paraId="402A7BD9" w14:textId="77777777" w:rsidR="0065196B" w:rsidRDefault="0065196B" w:rsidP="0065196B">
      <w:pPr>
        <w:spacing w:line="480" w:lineRule="auto"/>
        <w:jc w:val="both"/>
        <w:rPr>
          <w:color w:val="000000" w:themeColor="text1"/>
        </w:rPr>
      </w:pPr>
      <w:r w:rsidRPr="005E22E4">
        <w:rPr>
          <w:color w:val="000000" w:themeColor="text1"/>
        </w:rPr>
        <w:t xml:space="preserve">James E Bennett: </w:t>
      </w:r>
      <w:r w:rsidRPr="00ED1FD3">
        <w:rPr>
          <w:color w:val="000000" w:themeColor="text1"/>
        </w:rPr>
        <w:t>j.e.bennett@imperial.ac.uk</w:t>
      </w:r>
      <w:bookmarkStart w:id="0" w:name="_GoBack"/>
      <w:bookmarkEnd w:id="0"/>
    </w:p>
    <w:p w14:paraId="38DE0461" w14:textId="77777777" w:rsidR="0065196B" w:rsidRPr="005E22E4" w:rsidRDefault="0065196B" w:rsidP="0065196B">
      <w:pPr>
        <w:spacing w:line="480" w:lineRule="auto"/>
        <w:jc w:val="both"/>
        <w:rPr>
          <w:color w:val="000000" w:themeColor="text1"/>
        </w:rPr>
      </w:pPr>
      <w:r w:rsidRPr="005E22E4">
        <w:rPr>
          <w:color w:val="000000" w:themeColor="text1"/>
        </w:rPr>
        <w:t xml:space="preserve">Helen Tamura-Wicks: </w:t>
      </w:r>
      <w:r w:rsidRPr="004D5CB9">
        <w:rPr>
          <w:color w:val="000000" w:themeColor="text1"/>
        </w:rPr>
        <w:t>helen.tamura-wicks07@imperial.ac.uk</w:t>
      </w:r>
    </w:p>
    <w:p w14:paraId="385AE132" w14:textId="77777777" w:rsidR="0065196B" w:rsidRPr="005E22E4" w:rsidRDefault="0065196B" w:rsidP="0065196B">
      <w:pPr>
        <w:spacing w:line="480" w:lineRule="auto"/>
        <w:jc w:val="both"/>
        <w:rPr>
          <w:color w:val="000000" w:themeColor="text1"/>
        </w:rPr>
      </w:pPr>
      <w:r w:rsidRPr="005E22E4">
        <w:rPr>
          <w:color w:val="000000" w:themeColor="text1"/>
        </w:rPr>
        <w:t xml:space="preserve">Vasilis </w:t>
      </w:r>
      <w:proofErr w:type="spellStart"/>
      <w:r w:rsidRPr="005E22E4">
        <w:rPr>
          <w:color w:val="000000" w:themeColor="text1"/>
        </w:rPr>
        <w:t>Kontis</w:t>
      </w:r>
      <w:proofErr w:type="spellEnd"/>
      <w:r w:rsidRPr="005E22E4">
        <w:rPr>
          <w:color w:val="000000" w:themeColor="text1"/>
        </w:rPr>
        <w:t xml:space="preserve">: </w:t>
      </w:r>
      <w:r w:rsidRPr="004D5CB9">
        <w:rPr>
          <w:color w:val="000000" w:themeColor="text1"/>
        </w:rPr>
        <w:t>v.kontis@imperial.ac.uk</w:t>
      </w:r>
    </w:p>
    <w:p w14:paraId="117DFA7B" w14:textId="77777777" w:rsidR="0065196B" w:rsidRPr="005E22E4" w:rsidRDefault="0065196B" w:rsidP="0065196B">
      <w:pPr>
        <w:spacing w:line="480" w:lineRule="auto"/>
        <w:jc w:val="both"/>
        <w:rPr>
          <w:color w:val="000000" w:themeColor="text1"/>
        </w:rPr>
      </w:pPr>
      <w:r w:rsidRPr="005E22E4">
        <w:rPr>
          <w:color w:val="000000" w:themeColor="text1"/>
        </w:rPr>
        <w:t xml:space="preserve">Ralf Toumi: </w:t>
      </w:r>
      <w:r w:rsidRPr="004D5CB9">
        <w:rPr>
          <w:color w:val="000000" w:themeColor="text1"/>
        </w:rPr>
        <w:t>r.toumi@imperial.ac.uk</w:t>
      </w:r>
    </w:p>
    <w:p w14:paraId="28FF06D1" w14:textId="77777777" w:rsidR="0065196B" w:rsidRPr="00C837D4" w:rsidRDefault="0065196B" w:rsidP="0065196B">
      <w:pPr>
        <w:spacing w:line="480" w:lineRule="auto"/>
        <w:jc w:val="both"/>
        <w:rPr>
          <w:color w:val="000000" w:themeColor="text1"/>
        </w:rPr>
      </w:pPr>
      <w:r w:rsidRPr="00C837D4">
        <w:rPr>
          <w:color w:val="000000" w:themeColor="text1"/>
        </w:rPr>
        <w:t>Majid Ezzati: majid.ezzati@imperial.ac.uk</w:t>
      </w:r>
    </w:p>
    <w:p w14:paraId="5AB55A5D" w14:textId="77777777" w:rsidR="0065196B" w:rsidRPr="00636C9B" w:rsidRDefault="0065196B" w:rsidP="0065196B">
      <w:pPr>
        <w:spacing w:line="480" w:lineRule="auto"/>
        <w:jc w:val="both"/>
        <w:rPr>
          <w:color w:val="000000" w:themeColor="text1"/>
        </w:rPr>
      </w:pPr>
    </w:p>
    <w:p w14:paraId="7A5884D6" w14:textId="77777777" w:rsidR="0065196B" w:rsidRDefault="0065196B" w:rsidP="0065196B">
      <w:pPr>
        <w:spacing w:line="480" w:lineRule="auto"/>
        <w:jc w:val="both"/>
        <w:rPr>
          <w:color w:val="000000" w:themeColor="text1"/>
        </w:rPr>
      </w:pPr>
      <w:r w:rsidRPr="00636C9B">
        <w:rPr>
          <w:color w:val="000000" w:themeColor="text1"/>
        </w:rPr>
        <w:t>*corresponding author</w:t>
      </w:r>
      <w:r>
        <w:rPr>
          <w:color w:val="000000" w:themeColor="text1"/>
        </w:rPr>
        <w:t>:</w:t>
      </w:r>
    </w:p>
    <w:p w14:paraId="30ED0AE4" w14:textId="77777777" w:rsidR="0065196B" w:rsidRDefault="0065196B" w:rsidP="0065196B">
      <w:pPr>
        <w:spacing w:line="480" w:lineRule="auto"/>
        <w:jc w:val="both"/>
        <w:rPr>
          <w:color w:val="000000" w:themeColor="text1"/>
        </w:rPr>
      </w:pPr>
      <w:r>
        <w:rPr>
          <w:color w:val="000000" w:themeColor="text1"/>
        </w:rPr>
        <w:t>Majid Ezzati</w:t>
      </w:r>
    </w:p>
    <w:p w14:paraId="10C79E21" w14:textId="77777777" w:rsidR="0065196B" w:rsidRDefault="0065196B" w:rsidP="0065196B">
      <w:pPr>
        <w:spacing w:line="480" w:lineRule="auto"/>
        <w:jc w:val="both"/>
        <w:rPr>
          <w:color w:val="000000" w:themeColor="text1"/>
        </w:rPr>
      </w:pPr>
      <w:r>
        <w:rPr>
          <w:color w:val="000000" w:themeColor="text1"/>
        </w:rPr>
        <w:t>Imperial College London</w:t>
      </w:r>
    </w:p>
    <w:p w14:paraId="550A0E89" w14:textId="77777777" w:rsidR="0065196B" w:rsidRDefault="0065196B" w:rsidP="0065196B">
      <w:pPr>
        <w:spacing w:line="480" w:lineRule="auto"/>
        <w:jc w:val="both"/>
        <w:rPr>
          <w:color w:val="000000" w:themeColor="text1"/>
        </w:rPr>
      </w:pPr>
      <w:r>
        <w:rPr>
          <w:color w:val="000000" w:themeColor="text1"/>
        </w:rPr>
        <w:t>Norfolk Place</w:t>
      </w:r>
    </w:p>
    <w:p w14:paraId="7DDC8099" w14:textId="77777777" w:rsidR="0065196B" w:rsidRDefault="0065196B" w:rsidP="0065196B">
      <w:pPr>
        <w:spacing w:line="480" w:lineRule="auto"/>
        <w:jc w:val="both"/>
        <w:rPr>
          <w:color w:val="000000" w:themeColor="text1"/>
        </w:rPr>
      </w:pPr>
      <w:r>
        <w:rPr>
          <w:color w:val="000000" w:themeColor="text1"/>
        </w:rPr>
        <w:t>London W2 1PG, UK</w:t>
      </w:r>
    </w:p>
    <w:p w14:paraId="0F3E5DD4" w14:textId="77777777" w:rsidR="0065196B" w:rsidRDefault="0065196B" w:rsidP="0065196B">
      <w:pPr>
        <w:spacing w:line="480" w:lineRule="auto"/>
        <w:jc w:val="both"/>
        <w:rPr>
          <w:color w:val="000000" w:themeColor="text1"/>
        </w:rPr>
      </w:pPr>
      <w:r>
        <w:rPr>
          <w:color w:val="000000" w:themeColor="text1"/>
        </w:rPr>
        <w:t xml:space="preserve">E-mail: </w:t>
      </w:r>
      <w:hyperlink r:id="rId8" w:history="1">
        <w:r w:rsidRPr="000421EF">
          <w:rPr>
            <w:rStyle w:val="Hyperlink"/>
          </w:rPr>
          <w:t>majid.ezzati@imperial.ac.uk</w:t>
        </w:r>
      </w:hyperlink>
    </w:p>
    <w:p w14:paraId="66A24563" w14:textId="77777777" w:rsidR="0065196B" w:rsidRPr="00636C9B" w:rsidRDefault="0065196B" w:rsidP="0065196B">
      <w:pPr>
        <w:spacing w:line="480" w:lineRule="auto"/>
        <w:jc w:val="both"/>
        <w:rPr>
          <w:color w:val="000000" w:themeColor="text1"/>
        </w:rPr>
      </w:pPr>
      <w:r>
        <w:rPr>
          <w:color w:val="000000" w:themeColor="text1"/>
        </w:rPr>
        <w:t>Tel: +44 (0)20 7594 0767</w:t>
      </w:r>
      <w:r w:rsidRPr="00636C9B">
        <w:rPr>
          <w:color w:val="000000" w:themeColor="text1"/>
        </w:rPr>
        <w:br w:type="page"/>
      </w:r>
    </w:p>
    <w:p w14:paraId="0561B245" w14:textId="790178A9" w:rsidR="003B10FF" w:rsidRPr="009A2853" w:rsidRDefault="00140DB8" w:rsidP="00140DB8">
      <w:pPr>
        <w:spacing w:line="480" w:lineRule="auto"/>
        <w:jc w:val="both"/>
        <w:rPr>
          <w:rFonts w:eastAsia="Times New Roman"/>
          <w:b/>
        </w:rPr>
      </w:pPr>
      <w:r>
        <w:rPr>
          <w:rFonts w:eastAsia="Times New Roman"/>
          <w:b/>
        </w:rPr>
        <w:lastRenderedPageBreak/>
        <w:t>T</w:t>
      </w:r>
      <w:r w:rsidRPr="009A2853">
        <w:rPr>
          <w:rFonts w:eastAsia="Times New Roman"/>
          <w:b/>
        </w:rPr>
        <w:t xml:space="preserve">emperatures which deviate from long-term </w:t>
      </w:r>
      <w:r w:rsidR="00597846">
        <w:rPr>
          <w:rFonts w:eastAsia="Times New Roman"/>
          <w:b/>
        </w:rPr>
        <w:t>norms</w:t>
      </w:r>
      <w:r w:rsidRPr="009A2853">
        <w:rPr>
          <w:rFonts w:eastAsia="Times New Roman"/>
          <w:b/>
        </w:rPr>
        <w:t xml:space="preserve"> will be more frequent as the global climate changes</w:t>
      </w:r>
      <w:r w:rsidR="00283342">
        <w:rPr>
          <w:rFonts w:eastAsia="Times New Roman"/>
          <w:b/>
        </w:rPr>
        <w:t>, and may be associated with</w:t>
      </w:r>
      <w:r w:rsidR="00283342" w:rsidRPr="00620D06">
        <w:rPr>
          <w:rFonts w:eastAsia="Times New Roman"/>
          <w:b/>
        </w:rPr>
        <w:t xml:space="preserve"> adverse health consequences</w:t>
      </w:r>
      <w:r w:rsidR="00283342">
        <w:rPr>
          <w:rFonts w:eastAsia="Times New Roman"/>
          <w:b/>
        </w:rPr>
        <w:t>.</w:t>
      </w:r>
      <w:r w:rsidR="00283342">
        <w:rPr>
          <w:rFonts w:eastAsia="Times New Roman"/>
          <w:b/>
        </w:rPr>
        <w:fldChar w:fldCharType="begin" w:fldLock="1"/>
      </w:r>
      <w:r w:rsidR="00283342">
        <w:rPr>
          <w:rFonts w:eastAsia="Times New Roman"/>
          <w:b/>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1&lt;/sup&gt;","plainTextFormattedCitation":"1"},"properties":{"noteIndex":0},"schema":"https://github.com/citation-style-language/schema/raw/master/csl-citation.json"}</w:instrText>
      </w:r>
      <w:r w:rsidR="00283342">
        <w:rPr>
          <w:rFonts w:eastAsia="Times New Roman"/>
          <w:b/>
        </w:rPr>
        <w:fldChar w:fldCharType="separate"/>
      </w:r>
      <w:r w:rsidR="00283342" w:rsidRPr="005C694B">
        <w:rPr>
          <w:rFonts w:eastAsia="Times New Roman"/>
          <w:noProof/>
          <w:vertAlign w:val="superscript"/>
        </w:rPr>
        <w:t>1</w:t>
      </w:r>
      <w:r w:rsidR="00283342">
        <w:rPr>
          <w:rFonts w:eastAsia="Times New Roman"/>
          <w:b/>
        </w:rPr>
        <w:fldChar w:fldCharType="end"/>
      </w:r>
      <w:r w:rsidR="00283342">
        <w:rPr>
          <w:rFonts w:eastAsia="Times New Roman"/>
          <w:b/>
        </w:rPr>
        <w:t xml:space="preserve"> There is limited data on how such deviations affect deaths from different injuries, especially by type of injury, month of year, and age and sex.</w:t>
      </w:r>
      <w:r w:rsidRPr="009A2853">
        <w:rPr>
          <w:rFonts w:eastAsia="Times New Roman"/>
          <w:b/>
        </w:rPr>
        <w:t xml:space="preserve"> </w:t>
      </w:r>
      <w:r w:rsidR="001F3CCB">
        <w:rPr>
          <w:rFonts w:eastAsia="Times New Roman"/>
          <w:b/>
        </w:rPr>
        <w:t>Here, we u</w:t>
      </w:r>
      <w:r w:rsidR="002B4DCB">
        <w:rPr>
          <w:rFonts w:eastAsia="Times New Roman"/>
          <w:b/>
        </w:rPr>
        <w:t>s</w:t>
      </w:r>
      <w:r w:rsidR="001F3CCB">
        <w:rPr>
          <w:rFonts w:eastAsia="Times New Roman"/>
          <w:b/>
        </w:rPr>
        <w:t>ed</w:t>
      </w:r>
      <w:r w:rsidR="002B4DCB">
        <w:rPr>
          <w:rFonts w:eastAsia="Times New Roman"/>
          <w:b/>
        </w:rPr>
        <w:t xml:space="preserve"> </w:t>
      </w:r>
      <w:r w:rsidR="001F3CCB">
        <w:rPr>
          <w:rFonts w:eastAsia="Times New Roman"/>
          <w:b/>
        </w:rPr>
        <w:t xml:space="preserve">data on </w:t>
      </w:r>
      <w:r w:rsidR="002B4DCB">
        <w:rPr>
          <w:rFonts w:eastAsia="Times New Roman"/>
          <w:b/>
        </w:rPr>
        <w:t xml:space="preserve">mortality and temperature </w:t>
      </w:r>
      <w:r w:rsidR="002B4DCB" w:rsidRPr="00620D06">
        <w:rPr>
          <w:rFonts w:eastAsia="Times New Roman"/>
          <w:b/>
        </w:rPr>
        <w:t>over a 37-year period (1980</w:t>
      </w:r>
      <w:r w:rsidR="00977586">
        <w:rPr>
          <w:rFonts w:eastAsia="Times New Roman"/>
          <w:b/>
        </w:rPr>
        <w:t>-</w:t>
      </w:r>
      <w:r w:rsidR="002B4DCB" w:rsidRPr="00620D06">
        <w:rPr>
          <w:rFonts w:eastAsia="Times New Roman"/>
          <w:b/>
        </w:rPr>
        <w:t>2016)</w:t>
      </w:r>
      <w:r w:rsidR="001F3CCB">
        <w:rPr>
          <w:rFonts w:eastAsia="Times New Roman"/>
          <w:b/>
        </w:rPr>
        <w:t>. Ou</w:t>
      </w:r>
      <w:r w:rsidR="006F2FEB">
        <w:rPr>
          <w:rFonts w:eastAsia="Times New Roman"/>
          <w:b/>
        </w:rPr>
        <w:t xml:space="preserve">r study area was </w:t>
      </w:r>
      <w:r w:rsidR="002B4DCB">
        <w:rPr>
          <w:rFonts w:eastAsia="Times New Roman"/>
          <w:b/>
        </w:rPr>
        <w:t xml:space="preserve">the </w:t>
      </w:r>
      <w:r w:rsidR="002C2EDC">
        <w:rPr>
          <w:rFonts w:eastAsia="Times New Roman"/>
          <w:b/>
        </w:rPr>
        <w:t xml:space="preserve">entire </w:t>
      </w:r>
      <w:r w:rsidR="002B4DCB">
        <w:rPr>
          <w:rFonts w:eastAsia="Times New Roman"/>
          <w:b/>
        </w:rPr>
        <w:t>contiguous United States</w:t>
      </w:r>
      <w:r w:rsidR="006F2FEB">
        <w:rPr>
          <w:rFonts w:eastAsia="Times New Roman"/>
          <w:b/>
        </w:rPr>
        <w:t>. W</w:t>
      </w:r>
      <w:r w:rsidRPr="009A2853">
        <w:rPr>
          <w:rFonts w:eastAsia="Times New Roman"/>
          <w:b/>
        </w:rPr>
        <w:t>e formulated a Bayesian spatio</w:t>
      </w:r>
      <w:r w:rsidR="00A502C2">
        <w:rPr>
          <w:rFonts w:eastAsia="Times New Roman"/>
          <w:b/>
        </w:rPr>
        <w:t>-</w:t>
      </w:r>
      <w:r w:rsidRPr="009A2853">
        <w:rPr>
          <w:rFonts w:eastAsia="Times New Roman"/>
          <w:b/>
        </w:rPr>
        <w:t xml:space="preserve">temporal model to estimate how deviations from </w:t>
      </w:r>
      <w:r w:rsidR="00477F0B">
        <w:rPr>
          <w:rFonts w:eastAsia="Times New Roman"/>
          <w:b/>
        </w:rPr>
        <w:t xml:space="preserve">the </w:t>
      </w:r>
      <w:r w:rsidRPr="009A2853">
        <w:rPr>
          <w:rFonts w:eastAsia="Times New Roman"/>
          <w:b/>
        </w:rPr>
        <w:t xml:space="preserve">long-term </w:t>
      </w:r>
      <w:r w:rsidR="00477F0B">
        <w:rPr>
          <w:rFonts w:eastAsia="Times New Roman"/>
          <w:b/>
        </w:rPr>
        <w:t>norm</w:t>
      </w:r>
      <w:r w:rsidRPr="009A2853">
        <w:rPr>
          <w:rFonts w:eastAsia="Times New Roman"/>
          <w:b/>
        </w:rPr>
        <w:t xml:space="preserve"> of mean monthly temperature</w:t>
      </w:r>
      <w:r w:rsidR="0009546B">
        <w:rPr>
          <w:rFonts w:eastAsia="Times New Roman"/>
          <w:b/>
        </w:rPr>
        <w:t xml:space="preserve"> (anomalous temperatures)</w:t>
      </w:r>
      <w:r w:rsidRPr="009A2853">
        <w:rPr>
          <w:rFonts w:eastAsia="Times New Roman"/>
          <w:b/>
        </w:rPr>
        <w:t xml:space="preserve"> affect </w:t>
      </w:r>
      <w:r w:rsidR="00BD5426">
        <w:rPr>
          <w:rFonts w:eastAsia="Times New Roman"/>
          <w:b/>
        </w:rPr>
        <w:t xml:space="preserve">deaths from </w:t>
      </w:r>
      <w:r w:rsidRPr="009A2853">
        <w:rPr>
          <w:rFonts w:eastAsia="Times New Roman"/>
          <w:b/>
        </w:rPr>
        <w:t>injur</w:t>
      </w:r>
      <w:r w:rsidR="00BD5426">
        <w:rPr>
          <w:rFonts w:eastAsia="Times New Roman"/>
          <w:b/>
        </w:rPr>
        <w:t>ies</w:t>
      </w:r>
      <w:r w:rsidRPr="009A2853">
        <w:rPr>
          <w:rFonts w:eastAsia="Times New Roman"/>
          <w:b/>
        </w:rPr>
        <w:t xml:space="preserve">. </w:t>
      </w:r>
      <w:r w:rsidR="00283342">
        <w:rPr>
          <w:rFonts w:eastAsia="Times New Roman"/>
          <w:b/>
        </w:rPr>
        <w:t>We found</w:t>
      </w:r>
      <w:r w:rsidR="00100D87">
        <w:rPr>
          <w:rFonts w:eastAsia="Times New Roman"/>
          <w:b/>
        </w:rPr>
        <w:t xml:space="preserve"> </w:t>
      </w:r>
      <w:r w:rsidR="00AD1556">
        <w:rPr>
          <w:rFonts w:eastAsia="Times New Roman"/>
          <w:b/>
        </w:rPr>
        <w:t>that a</w:t>
      </w:r>
      <w:r w:rsidR="005B7992">
        <w:rPr>
          <w:rFonts w:eastAsia="Times New Roman"/>
          <w:b/>
        </w:rPr>
        <w:t xml:space="preserve"> 1°C anomalously warm year </w:t>
      </w:r>
      <w:r w:rsidR="007C09DB">
        <w:rPr>
          <w:rFonts w:eastAsia="Times New Roman"/>
          <w:b/>
        </w:rPr>
        <w:t>would</w:t>
      </w:r>
      <w:r w:rsidR="005B7992">
        <w:rPr>
          <w:rFonts w:eastAsia="Times New Roman"/>
          <w:b/>
        </w:rPr>
        <w:t xml:space="preserve"> </w:t>
      </w:r>
      <w:r w:rsidR="00283342">
        <w:rPr>
          <w:rFonts w:eastAsia="Times New Roman"/>
          <w:b/>
        </w:rPr>
        <w:t xml:space="preserve">be associated with an estimated </w:t>
      </w:r>
      <w:r w:rsidR="005B7992">
        <w:rPr>
          <w:rFonts w:eastAsia="Times New Roman"/>
          <w:b/>
        </w:rPr>
        <w:t xml:space="preserve">941 (95% credible interval </w:t>
      </w:r>
      <w:r w:rsidR="009C48DE">
        <w:rPr>
          <w:rFonts w:eastAsia="Times New Roman"/>
          <w:b/>
        </w:rPr>
        <w:t>831</w:t>
      </w:r>
      <w:r w:rsidR="00977586">
        <w:rPr>
          <w:rFonts w:eastAsia="Times New Roman"/>
          <w:b/>
        </w:rPr>
        <w:t xml:space="preserve">, </w:t>
      </w:r>
      <w:r w:rsidR="009C48DE">
        <w:rPr>
          <w:rFonts w:eastAsia="Times New Roman"/>
          <w:b/>
        </w:rPr>
        <w:t>1053)</w:t>
      </w:r>
      <w:r w:rsidR="00BB3506">
        <w:rPr>
          <w:rFonts w:eastAsia="Times New Roman"/>
          <w:b/>
        </w:rPr>
        <w:t xml:space="preserve"> </w:t>
      </w:r>
      <w:r w:rsidR="00283342">
        <w:rPr>
          <w:rFonts w:eastAsia="Times New Roman"/>
          <w:b/>
        </w:rPr>
        <w:t>additional</w:t>
      </w:r>
      <w:r w:rsidR="00D25AD3">
        <w:rPr>
          <w:rFonts w:eastAsia="Times New Roman"/>
          <w:b/>
        </w:rPr>
        <w:t xml:space="preserve"> injury deaths</w:t>
      </w:r>
      <w:r w:rsidR="00283342">
        <w:rPr>
          <w:rFonts w:eastAsia="Times New Roman"/>
          <w:b/>
        </w:rPr>
        <w:t xml:space="preserve">. </w:t>
      </w:r>
      <w:r w:rsidR="008717EE">
        <w:rPr>
          <w:rFonts w:eastAsia="Times New Roman"/>
          <w:b/>
        </w:rPr>
        <w:t xml:space="preserve">87% </w:t>
      </w:r>
      <w:r w:rsidR="007617BF">
        <w:rPr>
          <w:rFonts w:eastAsia="Times New Roman"/>
          <w:b/>
        </w:rPr>
        <w:t xml:space="preserve">of deaths </w:t>
      </w:r>
      <w:r w:rsidR="008717EE">
        <w:rPr>
          <w:rFonts w:eastAsia="Times New Roman"/>
          <w:b/>
        </w:rPr>
        <w:t>in males</w:t>
      </w:r>
      <w:r w:rsidR="00D006C2">
        <w:rPr>
          <w:rFonts w:eastAsia="Times New Roman"/>
          <w:b/>
        </w:rPr>
        <w:t xml:space="preserve"> would be</w:t>
      </w:r>
      <w:r w:rsidR="00993246">
        <w:rPr>
          <w:rFonts w:eastAsia="Times New Roman"/>
          <w:b/>
        </w:rPr>
        <w:t xml:space="preserve"> </w:t>
      </w:r>
      <w:r w:rsidR="005C3355">
        <w:rPr>
          <w:rFonts w:eastAsia="Times New Roman"/>
          <w:b/>
        </w:rPr>
        <w:t>concentrated in adolescent to middle ages</w:t>
      </w:r>
      <w:r w:rsidR="00EC54F7">
        <w:rPr>
          <w:rFonts w:eastAsia="Times New Roman"/>
          <w:b/>
        </w:rPr>
        <w:t xml:space="preserve">. These </w:t>
      </w:r>
      <w:r w:rsidR="00BD6674">
        <w:rPr>
          <w:rFonts w:eastAsia="Times New Roman"/>
          <w:b/>
        </w:rPr>
        <w:t xml:space="preserve">excess </w:t>
      </w:r>
      <w:r w:rsidR="00EC54F7">
        <w:rPr>
          <w:rFonts w:eastAsia="Times New Roman"/>
          <w:b/>
        </w:rPr>
        <w:t>deaths would</w:t>
      </w:r>
      <w:r w:rsidR="008717EE">
        <w:rPr>
          <w:rFonts w:eastAsia="Times New Roman"/>
          <w:b/>
        </w:rPr>
        <w:t xml:space="preserve"> </w:t>
      </w:r>
      <w:r w:rsidR="00D25AD3">
        <w:rPr>
          <w:rFonts w:eastAsia="Times New Roman"/>
          <w:b/>
        </w:rPr>
        <w:t>comprise of increases in drowning, transport injuries, assault and intentional self-harm offset by a</w:t>
      </w:r>
      <w:r w:rsidR="00EC54F7">
        <w:rPr>
          <w:rFonts w:eastAsia="Times New Roman"/>
          <w:b/>
        </w:rPr>
        <w:t xml:space="preserve">n overall </w:t>
      </w:r>
      <w:r w:rsidR="00D25AD3">
        <w:rPr>
          <w:rFonts w:eastAsia="Times New Roman"/>
          <w:b/>
        </w:rPr>
        <w:t xml:space="preserve">decline </w:t>
      </w:r>
      <w:r w:rsidR="00D447B4">
        <w:rPr>
          <w:rFonts w:eastAsia="Times New Roman"/>
          <w:b/>
        </w:rPr>
        <w:t xml:space="preserve">in </w:t>
      </w:r>
      <w:r w:rsidR="00D25AD3">
        <w:rPr>
          <w:rFonts w:eastAsia="Times New Roman"/>
          <w:b/>
        </w:rPr>
        <w:t>falls</w:t>
      </w:r>
      <w:r w:rsidR="00283342">
        <w:rPr>
          <w:rFonts w:eastAsia="Times New Roman"/>
          <w:b/>
        </w:rPr>
        <w:t xml:space="preserve"> in older ages</w:t>
      </w:r>
      <w:r w:rsidR="008717EE">
        <w:rPr>
          <w:rFonts w:eastAsia="Times New Roman"/>
          <w:b/>
        </w:rPr>
        <w:t xml:space="preserve">. </w:t>
      </w:r>
      <w:r w:rsidR="0021470F">
        <w:rPr>
          <w:rFonts w:eastAsia="Times New Roman"/>
          <w:b/>
        </w:rPr>
        <w:t>The findings</w:t>
      </w:r>
      <w:r w:rsidR="0075249E">
        <w:rPr>
          <w:rFonts w:eastAsia="Times New Roman"/>
          <w:b/>
        </w:rPr>
        <w:t xml:space="preserve"> </w:t>
      </w:r>
      <w:r w:rsidR="00FA29A5">
        <w:rPr>
          <w:rFonts w:eastAsia="Times New Roman"/>
          <w:b/>
        </w:rPr>
        <w:t>demonstrate</w:t>
      </w:r>
      <w:r w:rsidR="007F58E8">
        <w:rPr>
          <w:rFonts w:eastAsia="Times New Roman"/>
          <w:b/>
        </w:rPr>
        <w:t xml:space="preserve"> the need</w:t>
      </w:r>
      <w:r w:rsidR="0075249E">
        <w:rPr>
          <w:rFonts w:eastAsia="Times New Roman"/>
          <w:b/>
        </w:rPr>
        <w:t xml:space="preserve"> </w:t>
      </w:r>
      <w:r w:rsidR="00431D95">
        <w:rPr>
          <w:rFonts w:eastAsia="Times New Roman"/>
          <w:b/>
        </w:rPr>
        <w:t xml:space="preserve">for targeted public health interventions </w:t>
      </w:r>
      <w:r w:rsidR="000C563B">
        <w:rPr>
          <w:rFonts w:eastAsia="Times New Roman"/>
          <w:b/>
        </w:rPr>
        <w:t xml:space="preserve">against injuries </w:t>
      </w:r>
      <w:r w:rsidR="00714300">
        <w:rPr>
          <w:rFonts w:eastAsia="Times New Roman"/>
          <w:b/>
        </w:rPr>
        <w:t>during periods of anomalously high temperatures</w:t>
      </w:r>
      <w:r w:rsidR="000C563B">
        <w:rPr>
          <w:rFonts w:eastAsia="Times New Roman"/>
          <w:b/>
        </w:rPr>
        <w:t>.</w:t>
      </w:r>
    </w:p>
    <w:p w14:paraId="6EE3811E" w14:textId="77777777" w:rsidR="0065196B" w:rsidRDefault="0065196B" w:rsidP="0065196B">
      <w:pPr>
        <w:spacing w:line="480" w:lineRule="auto"/>
        <w:jc w:val="both"/>
        <w:rPr>
          <w:color w:val="000000" w:themeColor="text1"/>
        </w:rPr>
      </w:pPr>
    </w:p>
    <w:p w14:paraId="28DD3DAE" w14:textId="31A2418B" w:rsidR="0065196B" w:rsidRDefault="0065196B" w:rsidP="0065196B">
      <w:pPr>
        <w:spacing w:line="480" w:lineRule="auto"/>
        <w:jc w:val="both"/>
        <w:rPr>
          <w:color w:val="000000" w:themeColor="text1"/>
        </w:rPr>
      </w:pPr>
      <w:r w:rsidRPr="00561DD4">
        <w:rPr>
          <w:color w:val="000000" w:themeColor="text1"/>
        </w:rPr>
        <w:t xml:space="preserve">The </w:t>
      </w:r>
      <w:r>
        <w:rPr>
          <w:color w:val="000000" w:themeColor="text1"/>
        </w:rPr>
        <w:t>potential</w:t>
      </w:r>
      <w:r w:rsidRPr="00561DD4">
        <w:rPr>
          <w:color w:val="000000" w:themeColor="text1"/>
        </w:rPr>
        <w:t xml:space="preserve"> health impacts of anthropogenic climate change are one of the key drivers for efforts to mitigate greenhouse gas emissions and for </w:t>
      </w:r>
      <w:r>
        <w:rPr>
          <w:color w:val="000000" w:themeColor="text1"/>
        </w:rPr>
        <w:t xml:space="preserve">pursuing </w:t>
      </w:r>
      <w:r w:rsidRPr="00561DD4">
        <w:rPr>
          <w:color w:val="000000" w:themeColor="text1"/>
        </w:rPr>
        <w:t>adaptation</w:t>
      </w:r>
      <w:r>
        <w:rPr>
          <w:color w:val="000000" w:themeColor="text1"/>
        </w:rPr>
        <w:t xml:space="preserve"> measures</w:t>
      </w:r>
      <w:r w:rsidRPr="00561DD4">
        <w:rPr>
          <w:color w:val="000000" w:themeColor="text1"/>
        </w:rPr>
        <w:t>.</w:t>
      </w:r>
      <w:r w:rsidRPr="0041031F">
        <w:rPr>
          <w:color w:val="000000" w:themeColor="text1"/>
        </w:rPr>
        <w:t xml:space="preserve"> </w:t>
      </w:r>
      <w:r w:rsidRPr="00AA564D">
        <w:rPr>
          <w:color w:val="000000" w:themeColor="text1"/>
        </w:rPr>
        <w:t xml:space="preserve">Current assessments of the health effects of climate change </w:t>
      </w:r>
      <w:r>
        <w:rPr>
          <w:color w:val="000000" w:themeColor="text1"/>
        </w:rPr>
        <w:t>largely focus on parasitic and infectious diseases</w:t>
      </w:r>
      <w:r w:rsidR="00BB01F9">
        <w:rPr>
          <w:color w:val="000000" w:themeColor="text1"/>
        </w:rPr>
        <w:t>,</w:t>
      </w:r>
      <w:r>
        <w:rPr>
          <w:color w:val="000000" w:themeColor="text1"/>
        </w:rPr>
        <w:t xml:space="preserve"> and cardiorespiratory and other chronic diseases.</w:t>
      </w:r>
      <w:r>
        <w:rPr>
          <w:color w:val="000000" w:themeColor="text1"/>
        </w:rPr>
        <w:fldChar w:fldCharType="begin" w:fldLock="1"/>
      </w:r>
      <w:r w:rsidR="005C694B">
        <w:rPr>
          <w:color w:val="000000" w:themeColor="text1"/>
        </w:rPr>
        <w:instrText>ADDIN CSL_CITATION {"citationItems":[{"id":"ITEM-1","itemData":{"DOI":"10.1016/S0140-6736(18)32594-7","ISSN":"01406736","PMID":"30503045","author":[{"dropping-particle":"","family":"Watts","given":"Nick","non-dropping-particle":"","parse-names":false,"suffix":""},{"dropping-particle":"","family":"Amann","given":"Markus","non-dropping-particle":"","parse-names":false,"suffix":""},{"dropping-particle":"","family":"Arnell","given":"Nigel","non-dropping-particle":"","parse-names":false,"suffix":""},{"dropping-particle":"","family":"Ayeb-karlsson","given":"Sonja","non-dropping-particle":"","parse-names":false,"suffix":""},{"dropping-particle":"","family":"Belesova","given":"Kristine","non-dropping-particle":"","parse-names":false,"suffix":""},{"dropping-particle":"","family":"Lucien","given":"Paul","non-dropping-particle":"","parse-names":false,"suffix":""},{"dropping-particle":"","family":"Liang","given":"Lu","non-dropping-particle":"","parse-names":false,"suffix":""},{"dropping-particle":"","family":"Murray","given":"Kris","non-dropping-particle":"","parse-names":false,"suffix":""},{"dropping-particle":"","family":"Nilsson","given":"Maria","non-dropping-particle":"","parse-names":false,"suffix":""},{"dropping-particle":"","family":"Semenza","given":"Jan C","non-dropping-particle":"","parse-names":false,"suffix":""},{"dropping-particle":"","family":"Grace","given":"Delia","non-dropping-particle":"","parse-names":false,"suffix":""}],"container-title":"The Lancet","id":"ITEM-1","issue":"18","issued":{"date-parts":[["2018"]]},"page":"1-4","title":"The 2018 report of the Lancet Countdown on health and climate change: shaping health of nations for centuries to come","type":"article-journal","volume":"6736"},"uris":["http://www.mendeley.com/documents/?uuid=9b182b4f-bb88-4046-a683-b3cad29a8ad5"]},{"id":"ITEM-2","itemData":{"DOI":"10.1016/S0140-6736(06)68079-3","ISBN":"0140-6736","ISSN":"01406736","PMID":"16530580","abstract":"There is near unanimous scientific consensus that greenhouse gas emissions generated by human activity will change Earth's climate. The recent (globally averaged) warming by 0·5°C is partly attributable to such anthropogenic emissions. Climate change will affect human health in many ways - mostly adversely. Here, we summarise the epidemiological evidence of how climate variations and trends affect various health outcomes. We assess the little evidence there is that recent global warming has already affected some health outcomes. We review the published estimates of future health effects of climate change over coming decades. Research so far has mostly focused on thermal stress, extreme weather events, and infectious diseases, with some attention to estimates of future regional food yields and hunger prevalence. An emerging broader approach addresses a wider spectrum of health risks due to the social, demographic, and economic disruptions of climate change. Evidence and anticipation of adverse health effects will strengthen the case for pre-emptive policies, and will also guide priorities for planned adaptive strategies.","author":[{"dropping-particle":"","family":"McMichael","given":"Anthony J.","non-dropping-particle":"","parse-names":false,"suffix":""},{"dropping-particle":"","family":"Woodruff","given":"Rosalie E.","non-dropping-particle":"","parse-names":false,"suffix":""},{"dropping-particle":"","family":"Hales","given":"Simon","non-dropping-particle":"","parse-names":false,"suffix":""}],"container-title":"Lancet","id":"ITEM-2","issued":{"date-parts":[["2006"]]},"title":"Climate change and human health: Present and future risks","type":"article"},"uris":["http://www.mendeley.com/documents/?uuid=db220ea3-8c20-4247-b85f-e54971ec4d40"]},{"id":"ITEM-3","itemData":{"DOI":"10.1289/ehp.1103456","ISBN":"00916765","ISSN":"15529924","PMID":"21816703","abstract":"Background: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Perspectives","id":"ITEM-3","issued":{"date-parts":[["2011"]]},"title":"Projecting Future heat-related mortality under climate change scenarios: A systematic review","type":"article"},"uris":["http://www.mendeley.com/documents/?uuid=22803ac6-d682-4d01-9fa4-639cdbe6c118"]},{"id":"ITEM-4","itemData":{"DOI":"10.1016/S2542-5196(17)30156-0","ISBN":"2542-5196","ISSN":"25425196","PMID":"29276803","abstract":"Background: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Health","id":"ITEM-4","issued":{"date-parts":[["2017"]]},"title":"Projections of temperature-related excess mortality under climate change scenarios","type":"article-journal"},"uris":["http://www.mendeley.com/documents/?uuid=fe8f9819-4163-4c89-b708-bf6b8861f9ad"]},{"id":"ITEM-5","itemData":{"DOI":"10.1017/CBO9781107415379.016","ISBN":"9781107415379","ISSN":"0008-4301","PMID":"1619","abstract":"The storage and utilization of energy plays a critical role in reproductive output for females of many spe- cies, including snakes. However, links between energy and reproductive effort in males are less clear. Studies at a com- munal den of red-sided garter snakes (Thamnophis sirtalis parietalis (Say, 1823)) in Manitoba suggest that energy is critical to reproduction for males as well as females. Males vary substantially in body condition (mass relative to body length) at the time they emerge from winter inactivity. The energy to be expended in courtship is stored in the muscles rather than the “conventional” sites for energy storage in snakes (abdominal fat bodies or liver). A male’s reproductive effort (the duration of his residency at courting aggregations near the den) was linked to his energy stores and to the rate of depletion of those stores. Male snakes that emerged from hibernation in better condition, and that lost mass slowly thereafter, remained in courting aggregations near the den for longer periods than did males that emerged in poor condition (i.e., with less energy resources) and (or) lost mass more rapidly. In outdoor arenas, males that engaged in courtship lost mass more rapidly than did males with no courtship opportunities. These data suggest that courtship is energetically expensive for male garter snakes and that the amount of effort that a male invests in reproduction is de- termined by his energy stores","author":[{"dropping-particle":"","family":"Smith","given":"Kirk R.","non-dropping-particle":"","parse-names":false,"suffix":""},{"dropping-particle":"","family":"Woodward","given":"Alistair","non-dropping-particle":"","parse-names":false,"suffix":""},{"dropping-particle":"","family":"Campbell-Lendrum","given":"Diarmid","non-dropping-particle":"","parse-names":false,"suffix":""},{"dropping-particle":"","family":"Chadee","given":"Dave D.","non-dropping-particle":"","parse-names":false,"suffix":""},{"dropping-particle":"","family":"Honda","given":"Yasushi","non-dropping-particle":"","parse-names":false,"suffix":""},{"dropping-particle":"","family":"Liu","given":"Qiyong","non-dropping-particle":"","parse-names":false,"suffix":""},{"dropping-particle":"","family":"Olwoch","given":"Jane M.","non-dropping-particle":"","parse-names":false,"suffix":""},{"dropping-particle":"","family":"Revich","given":"Boris","non-dropping-particle":"","parse-names":false,"suffix":""},{"dropping-particle":"","family":"Sauerborn","given":"Rainer","non-dropping-particle":"","parse-names":false,"suffix":""},{"dropping-particle":"","family":"Confalonieri","given":"Ulisses","non-dropping-particle":"","parse-names":false,"suffix":""},{"dropping-particle":"","family":"Haines","given":"Andrew","non-dropping-particle":"","parse-names":false,"suffix":""},{"dropping-particle":"","family":"Chafe","given":"Zoë","non-dropping-particle":"","parse-names":false,"suffix":""},{"dropping-particle":"","family":"Rocklov","given":"Joacim","non-dropping-particle":"","parse-names":false,"suffix":""}],"container-title":"Climate Change 2014 Impacts, Adaptation and Vulnerability: Part A: Global and Sectoral Aspects","id":"ITEM-5","issued":{"date-parts":[["2015"]]},"title":"Human health: Impacts, adaptation, and co-benefits","type":"chapter"},"uris":["http://www.mendeley.com/documents/?uuid=f7160aa0-320f-4b17-b8b6-07a4cdb17b58"]},{"id":"ITEM-6","itemData":{"author":[{"dropping-particle":"","family":"Haines","given":"Andy","non-dropping-particle":"","parse-names":false,"suffix":""},{"dropping-particle":"","family":"Ebi","given":"Kristie","non-dropping-particle":"","parse-names":false,"suffix":""}],"container-title":"New England Journal of Medicine","id":"ITEM-6","issue":"380","issued":{"date-parts":[["2019"]]},"page":"263-273","title":"The Imperative for Climate Action to Protect Health","type":"article-journal"},"uris":["http://www.mendeley.com/documents/?uuid=d1781b2a-d32d-4aba-aa1c-f5137dde0682"]}],"mendeley":{"formattedCitation":"&lt;sup&gt;2–7&lt;/sup&gt;","plainTextFormattedCitation":"2–7","previouslyFormattedCitation":"&lt;sup&gt;1–6&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2–7</w:t>
      </w:r>
      <w:r>
        <w:rPr>
          <w:color w:val="000000" w:themeColor="text1"/>
        </w:rPr>
        <w:fldChar w:fldCharType="end"/>
      </w:r>
      <w:r>
        <w:rPr>
          <w:color w:val="000000" w:themeColor="text1"/>
        </w:rPr>
        <w:t xml:space="preserve"> Less research has been conducted on injuries,</w:t>
      </w:r>
      <w:r>
        <w:rPr>
          <w:color w:val="000000" w:themeColor="text1"/>
        </w:rPr>
        <w:fldChar w:fldCharType="begin" w:fldLock="1"/>
      </w:r>
      <w:r w:rsidR="005C694B">
        <w:rPr>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Health","id":"ITEM-2","issued":{"date-parts":[["2007"]]},"title":"The impact of major heat waves on all-cause and cause-specific mortality in France from 1971 to 2003","type":"article-journal"},"uris":["http://www.mendeley.com/documents/?uuid=f08b8300-dd86-4397-bc7e-ce4846cba185"]},{"id":"ITEM-3","itemData":{"DOI":"10.1007/s00484-016-1270-4","ISSN":"00207128","PMID":"27858164","abstract":"©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mendeley":{"formattedCitation":"&lt;sup&gt;8–10&lt;/sup&gt;","plainTextFormattedCitation":"8–10","previouslyFormattedCitation":"&lt;sup&gt;7–9&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8–10</w:t>
      </w:r>
      <w:r>
        <w:rPr>
          <w:color w:val="000000" w:themeColor="text1"/>
        </w:rPr>
        <w:fldChar w:fldCharType="end"/>
      </w:r>
      <w:r>
        <w:t xml:space="preserve"> </w:t>
      </w:r>
      <w:r>
        <w:rPr>
          <w:color w:val="000000" w:themeColor="text1"/>
        </w:rPr>
        <w:t>especially in a consistent way across injury types and demographic subgroups of the population, even though death rates from injuries vary seasonally,</w:t>
      </w:r>
      <w:r>
        <w:rPr>
          <w:color w:val="000000" w:themeColor="text1"/>
        </w:rPr>
        <w:fldChar w:fldCharType="begin" w:fldLock="1"/>
      </w:r>
      <w:r w:rsidR="005C694B">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2016","type":"article-journal","volume":"7"},"uris":["http://www.mendeley.com/documents/?uuid=a29b7f3f-8632-3265-8212-c115c1d59106"]},{"id":"ITEM-2","itemData":{"DOI":"10.1007/978-3-540-44902-7","ISBN":"3540449027","PMID":"14535918","abstract":"Seasonal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Fakultät","id":"ITEM-2","issued":{"date-parts":[["2004"]]},"page":"361","title":"Seasonality in Human Mortality.  A Demographic Approach","type":"article-journal","volume":"PhD"},"uris":["http://www.mendeley.com/documents/?uuid=735ffa52-a2fc-4bed-ab59-d84289752b70"]}],"mendeley":{"formattedCitation":"&lt;sup&gt;11,12&lt;/sup&gt;","plainTextFormattedCitation":"11,12","previouslyFormattedCitation":"&lt;sup&gt;10,11&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w:t>
      </w:r>
      <w:r>
        <w:rPr>
          <w:color w:val="000000" w:themeColor="text1"/>
        </w:rPr>
        <w:fldChar w:fldCharType="end"/>
      </w:r>
      <w:r>
        <w:rPr>
          <w:color w:val="000000" w:themeColor="text1"/>
        </w:rPr>
        <w:t xml:space="preserve"> which means that temperature may play a role in their pathogenesis. Our aim was to evaluate how deaths from various injuries may be affected by changes in temperature that could arise as a result of global climate change in a national study.</w:t>
      </w:r>
    </w:p>
    <w:p w14:paraId="4A9417B3" w14:textId="77777777" w:rsidR="0065196B" w:rsidRDefault="0065196B" w:rsidP="0065196B">
      <w:pPr>
        <w:spacing w:line="480" w:lineRule="auto"/>
        <w:jc w:val="both"/>
        <w:rPr>
          <w:color w:val="000000" w:themeColor="text1"/>
        </w:rPr>
      </w:pPr>
    </w:p>
    <w:p w14:paraId="2E5DFF8D" w14:textId="3544D851" w:rsidR="0065196B" w:rsidRDefault="0065196B" w:rsidP="0065196B">
      <w:pPr>
        <w:spacing w:line="480" w:lineRule="auto"/>
        <w:jc w:val="both"/>
        <w:rPr>
          <w:color w:val="000000" w:themeColor="text1"/>
        </w:rPr>
      </w:pPr>
      <w:r w:rsidRPr="00262BFD">
        <w:rPr>
          <w:color w:val="000000" w:themeColor="text1"/>
        </w:rPr>
        <w:lastRenderedPageBreak/>
        <w:t>We used vital registration data on</w:t>
      </w:r>
      <w:r>
        <w:rPr>
          <w:color w:val="000000" w:themeColor="text1"/>
        </w:rPr>
        <w:t xml:space="preserve"> all</w:t>
      </w:r>
      <w:r w:rsidR="00B27D4F">
        <w:rPr>
          <w:color w:val="000000" w:themeColor="text1"/>
        </w:rPr>
        <w:t xml:space="preserve"> injury</w:t>
      </w:r>
      <w:r w:rsidRPr="00262BFD">
        <w:rPr>
          <w:color w:val="000000" w:themeColor="text1"/>
        </w:rPr>
        <w:t xml:space="preserve"> deaths</w:t>
      </w:r>
      <w:r>
        <w:rPr>
          <w:color w:val="000000" w:themeColor="text1"/>
        </w:rPr>
        <w:t xml:space="preserve"> in the</w:t>
      </w:r>
      <w:r w:rsidR="00B27D4F">
        <w:rPr>
          <w:color w:val="000000" w:themeColor="text1"/>
        </w:rPr>
        <w:t xml:space="preserve"> contiguous</w:t>
      </w:r>
      <w:r>
        <w:rPr>
          <w:color w:val="000000" w:themeColor="text1"/>
        </w:rPr>
        <w:t xml:space="preserve"> USA</w:t>
      </w:r>
      <w:r w:rsidRPr="00416A54">
        <w:t xml:space="preserve"> </w:t>
      </w:r>
      <w:r>
        <w:rPr>
          <w:color w:val="000000" w:themeColor="text1"/>
        </w:rPr>
        <w:t>f</w:t>
      </w:r>
      <w:r w:rsidRPr="00416A54">
        <w:rPr>
          <w:color w:val="000000" w:themeColor="text1"/>
        </w:rPr>
        <w:t>rom 1980 to 2016</w:t>
      </w:r>
      <w:r>
        <w:rPr>
          <w:color w:val="000000" w:themeColor="text1"/>
        </w:rPr>
        <w:t>,</w:t>
      </w:r>
      <w:r w:rsidRPr="00262BFD">
        <w:rPr>
          <w:color w:val="000000" w:themeColor="text1"/>
        </w:rPr>
        <w:t xml:space="preserve"> </w:t>
      </w:r>
      <w:r>
        <w:rPr>
          <w:color w:val="000000" w:themeColor="text1"/>
        </w:rPr>
        <w:t>with information on</w:t>
      </w:r>
      <w:r w:rsidRPr="00262BFD">
        <w:rPr>
          <w:color w:val="000000" w:themeColor="text1"/>
        </w:rPr>
        <w:t xml:space="preserve"> sex, age</w:t>
      </w:r>
      <w:r>
        <w:rPr>
          <w:color w:val="000000" w:themeColor="text1"/>
        </w:rPr>
        <w:t xml:space="preserve"> at death</w:t>
      </w:r>
      <w:r w:rsidRPr="00262BFD">
        <w:rPr>
          <w:color w:val="000000" w:themeColor="text1"/>
        </w:rPr>
        <w:t xml:space="preserve">, underlying cause of death and </w:t>
      </w:r>
      <w:r>
        <w:rPr>
          <w:color w:val="000000" w:themeColor="text1"/>
        </w:rPr>
        <w:t>state</w:t>
      </w:r>
      <w:r w:rsidRPr="00262BFD">
        <w:rPr>
          <w:color w:val="000000" w:themeColor="text1"/>
        </w:rPr>
        <w:t xml:space="preserve"> of residence</w:t>
      </w:r>
      <w:r>
        <w:rPr>
          <w:color w:val="000000" w:themeColor="text1"/>
        </w:rPr>
        <w:t xml:space="preserve">. </w:t>
      </w:r>
      <w:r w:rsidR="00E15CE2">
        <w:rPr>
          <w:color w:val="000000" w:themeColor="text1"/>
        </w:rPr>
        <w:t>During this period</w:t>
      </w:r>
      <w:r>
        <w:rPr>
          <w:color w:val="000000" w:themeColor="text1"/>
        </w:rPr>
        <w:t xml:space="preserve">, 4,006,454 boys and men and 1,757,862 girls and women died from an injury in the contiguous USA (i.e., excluding Alaska and Hawaii), accounting </w:t>
      </w:r>
      <w:r w:rsidRPr="00636C9B">
        <w:rPr>
          <w:color w:val="000000" w:themeColor="text1"/>
        </w:rPr>
        <w:t xml:space="preserve">for </w:t>
      </w:r>
      <w:r>
        <w:rPr>
          <w:color w:val="000000" w:themeColor="text1"/>
        </w:rPr>
        <w:t xml:space="preserve">9.2% and 4.2% </w:t>
      </w:r>
      <w:r w:rsidRPr="00636C9B">
        <w:rPr>
          <w:color w:val="000000" w:themeColor="text1"/>
        </w:rPr>
        <w:t xml:space="preserve">of all </w:t>
      </w:r>
      <w:r>
        <w:rPr>
          <w:color w:val="000000" w:themeColor="text1"/>
        </w:rPr>
        <w:t xml:space="preserve">male and female </w:t>
      </w:r>
      <w:r w:rsidRPr="00636C9B">
        <w:rPr>
          <w:color w:val="000000" w:themeColor="text1"/>
        </w:rPr>
        <w:t>d</w:t>
      </w:r>
      <w:r>
        <w:rPr>
          <w:color w:val="000000" w:themeColor="text1"/>
        </w:rPr>
        <w:t>eaths respectively</w:t>
      </w:r>
      <w:r w:rsidRPr="00636C9B">
        <w:rPr>
          <w:color w:val="000000" w:themeColor="text1"/>
        </w:rPr>
        <w:t>.</w:t>
      </w:r>
      <w:r>
        <w:rPr>
          <w:color w:val="000000" w:themeColor="text1"/>
        </w:rPr>
        <w:t xml:space="preserve"> 95.6% of male injury deaths and 93.9% of female injury deaths were in those aged 15 years and older, and over half (52.6%) of male injury deaths were in those aged 15-44 years (Figure 1). In contrast with males, there was less of an age gradient in females after 15 years of age, with women aged 15-24 years and 75-84 years, along with the age groups in between, having similar numbers of injury deaths.</w:t>
      </w:r>
    </w:p>
    <w:p w14:paraId="67218FAC" w14:textId="77777777" w:rsidR="0065196B" w:rsidRDefault="0065196B" w:rsidP="0065196B">
      <w:pPr>
        <w:spacing w:line="480" w:lineRule="auto"/>
        <w:jc w:val="both"/>
        <w:rPr>
          <w:color w:val="000000" w:themeColor="text1"/>
        </w:rPr>
      </w:pPr>
    </w:p>
    <w:p w14:paraId="0D91B651" w14:textId="6D1D3A8C" w:rsidR="0065196B" w:rsidRDefault="00B178F9" w:rsidP="0065196B">
      <w:pPr>
        <w:spacing w:line="480" w:lineRule="auto"/>
        <w:jc w:val="both"/>
      </w:pPr>
      <w:r>
        <w:rPr>
          <w:color w:val="000000" w:themeColor="text1"/>
        </w:rPr>
        <w:t>I</w:t>
      </w:r>
      <w:r w:rsidR="0065196B">
        <w:rPr>
          <w:color w:val="000000" w:themeColor="text1"/>
        </w:rPr>
        <w:t>njuries</w:t>
      </w:r>
      <w:r>
        <w:rPr>
          <w:color w:val="000000" w:themeColor="text1"/>
        </w:rPr>
        <w:t xml:space="preserve"> from transport</w:t>
      </w:r>
      <w:r w:rsidR="0065196B">
        <w:rPr>
          <w:color w:val="000000" w:themeColor="text1"/>
        </w:rPr>
        <w:t xml:space="preserve">, falls, drownings, assault, and intentional self-harm accounted for 79.0% of injury deaths in males and 72.1% in females. The remainder were from a heterogeneous group of “other unintentional injuries” (Figure </w:t>
      </w:r>
      <w:r w:rsidR="0065196B" w:rsidRPr="00214145">
        <w:rPr>
          <w:color w:val="000000" w:themeColor="text1"/>
        </w:rPr>
        <w:t>1</w:t>
      </w:r>
      <w:r w:rsidR="0065196B">
        <w:rPr>
          <w:color w:val="000000" w:themeColor="text1"/>
        </w:rPr>
        <w:t xml:space="preserve">), within which </w:t>
      </w:r>
      <w:r w:rsidR="0065196B">
        <w:t>t</w:t>
      </w:r>
      <w:r w:rsidR="0065196B" w:rsidRPr="00091E0C">
        <w:t>he</w:t>
      </w:r>
      <w:r w:rsidR="0065196B">
        <w:t xml:space="preserve"> type of injury that led to death varied</w:t>
      </w:r>
      <w:r w:rsidR="0065196B" w:rsidRPr="00091E0C">
        <w:t xml:space="preserve"> by sex</w:t>
      </w:r>
      <w:r w:rsidR="0065196B" w:rsidRPr="00F53433">
        <w:t xml:space="preserve"> </w:t>
      </w:r>
      <w:r w:rsidR="0065196B" w:rsidRPr="00091E0C">
        <w:t>and age group.</w:t>
      </w:r>
      <w:r w:rsidR="0065196B">
        <w:t xml:space="preserve"> Transport was the leading injury cause of death in women younger than 75 years and men younger than 35 years. Between 35 and 74 years of age, more men died of intentional self-harm than any other injury. Above 75 years of age, falls were the largest cause of death in both men and women. </w:t>
      </w:r>
      <w:r w:rsidR="0065196B" w:rsidRPr="00091E0C">
        <w:t xml:space="preserve"> </w:t>
      </w:r>
    </w:p>
    <w:p w14:paraId="2A0C0C6E" w14:textId="77777777" w:rsidR="0065196B" w:rsidRPr="003017A9" w:rsidRDefault="0065196B" w:rsidP="0065196B">
      <w:pPr>
        <w:spacing w:line="480" w:lineRule="auto"/>
        <w:jc w:val="both"/>
      </w:pPr>
    </w:p>
    <w:p w14:paraId="2B45AAFC" w14:textId="31A8A8FA" w:rsidR="0065196B" w:rsidRDefault="0065196B" w:rsidP="0065196B">
      <w:pPr>
        <w:spacing w:line="480" w:lineRule="auto"/>
        <w:jc w:val="both"/>
      </w:pPr>
      <w:r w:rsidRPr="003017A9">
        <w:t xml:space="preserve">There was a decline in </w:t>
      </w:r>
      <w:r>
        <w:t xml:space="preserve">age-standardised death rates of </w:t>
      </w:r>
      <w:r w:rsidRPr="003017A9">
        <w:t>three out of five</w:t>
      </w:r>
      <w:r>
        <w:t xml:space="preserve"> major</w:t>
      </w:r>
      <w:r w:rsidRPr="003017A9">
        <w:t xml:space="preserve"> injur</w:t>
      </w:r>
      <w:r>
        <w:t>ies</w:t>
      </w:r>
      <w:r w:rsidRPr="003017A9">
        <w:t xml:space="preserve"> (transport, drownings and assault) </w:t>
      </w:r>
      <w:r>
        <w:t>from 1980 to 2016 (Figure 2). I</w:t>
      </w:r>
      <w:r w:rsidRPr="003017A9">
        <w:t>n contrast</w:t>
      </w:r>
      <w:r>
        <w:t>,</w:t>
      </w:r>
      <w:r w:rsidRPr="003017A9">
        <w:t xml:space="preserve"> </w:t>
      </w:r>
      <w:r>
        <w:t>age-standardised death rates</w:t>
      </w:r>
      <w:r w:rsidRPr="003017A9">
        <w:t xml:space="preserve"> from falls increas</w:t>
      </w:r>
      <w:r>
        <w:t>ed</w:t>
      </w:r>
      <w:r w:rsidRPr="003017A9">
        <w:t xml:space="preserve"> over time </w:t>
      </w:r>
      <w:r>
        <w:t>while</w:t>
      </w:r>
      <w:r w:rsidRPr="003017A9">
        <w:t xml:space="preserve"> </w:t>
      </w:r>
      <w:r>
        <w:t xml:space="preserve">those from </w:t>
      </w:r>
      <w:r w:rsidRPr="003017A9">
        <w:t xml:space="preserve">intentional self-harm </w:t>
      </w:r>
      <w:r>
        <w:t xml:space="preserve">initially </w:t>
      </w:r>
      <w:r w:rsidRPr="003017A9">
        <w:t>decreas</w:t>
      </w:r>
      <w:r>
        <w:t>ed</w:t>
      </w:r>
      <w:r w:rsidRPr="003017A9">
        <w:t xml:space="preserve"> </w:t>
      </w:r>
      <w:r>
        <w:t xml:space="preserve">followed by an increase to surpass </w:t>
      </w:r>
      <w:r w:rsidRPr="003017A9">
        <w:t>1980 levels.</w:t>
      </w:r>
      <w:r w:rsidRPr="009D14AA">
        <w:t xml:space="preserve"> </w:t>
      </w:r>
      <w:r w:rsidRPr="003017A9">
        <w:t xml:space="preserve">The largest overall decline over time was for transport deaths, </w:t>
      </w:r>
      <w:r>
        <w:t>which declined by over</w:t>
      </w:r>
      <w:r w:rsidRPr="003017A9">
        <w:t xml:space="preserve"> 50% from 1980</w:t>
      </w:r>
      <w:r>
        <w:t xml:space="preserve"> to </w:t>
      </w:r>
      <w:r w:rsidRPr="003017A9">
        <w:t>2016. Age-standardised death rates for transport and drownings</w:t>
      </w:r>
      <w:r>
        <w:t xml:space="preserve"> peaked in summer months but</w:t>
      </w:r>
      <w:r w:rsidRPr="003017A9">
        <w:t xml:space="preserve"> </w:t>
      </w:r>
      <w:r>
        <w:t>deaths from o</w:t>
      </w:r>
      <w:r w:rsidRPr="003017A9">
        <w:t>ther</w:t>
      </w:r>
      <w:r>
        <w:t xml:space="preserve"> major injuries</w:t>
      </w:r>
      <w:r w:rsidRPr="003017A9">
        <w:t xml:space="preserve"> did not </w:t>
      </w:r>
      <w:r>
        <w:t>have clear seasonal patterns</w:t>
      </w:r>
      <w:r w:rsidRPr="003017A9">
        <w:t>.</w:t>
      </w:r>
    </w:p>
    <w:p w14:paraId="2ABD42EA" w14:textId="77777777" w:rsidR="0065196B" w:rsidRPr="003017A9" w:rsidRDefault="0065196B" w:rsidP="0065196B">
      <w:pPr>
        <w:spacing w:line="480" w:lineRule="auto"/>
        <w:jc w:val="both"/>
      </w:pPr>
    </w:p>
    <w:p w14:paraId="39BCDBC8" w14:textId="31C6C9CA" w:rsidR="0065196B" w:rsidRDefault="0065196B" w:rsidP="0065196B">
      <w:pPr>
        <w:spacing w:line="480" w:lineRule="auto"/>
        <w:jc w:val="both"/>
        <w:rPr>
          <w:color w:val="000000" w:themeColor="text1"/>
        </w:rPr>
      </w:pPr>
      <w:r>
        <w:rPr>
          <w:color w:val="000000" w:themeColor="text1"/>
        </w:rPr>
        <w:lastRenderedPageBreak/>
        <w:t>With few exceptions,</w:t>
      </w:r>
      <w:r>
        <w:rPr>
          <w:color w:val="000000" w:themeColor="text1"/>
        </w:rPr>
        <w:fldChar w:fldCharType="begin" w:fldLock="1"/>
      </w:r>
      <w:r w:rsidR="005C694B">
        <w:rPr>
          <w:color w:val="000000" w:themeColor="text1"/>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mendeley":{"formattedCitation":"&lt;sup&gt;8,13&lt;/sup&gt;","plainTextFormattedCitation":"8,13","previouslyFormattedCitation":"&lt;sup&gt;7,12&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8,13</w:t>
      </w:r>
      <w:r>
        <w:rPr>
          <w:color w:val="000000" w:themeColor="text1"/>
        </w:rPr>
        <w:fldChar w:fldCharType="end"/>
      </w:r>
      <w:r>
        <w:rPr>
          <w:color w:val="000000" w:themeColor="text1"/>
        </w:rPr>
        <w:t xml:space="preserve"> current climate change risk assessments typically extrapolate from changes in</w:t>
      </w:r>
      <w:r w:rsidRPr="00521C4C">
        <w:rPr>
          <w:color w:val="000000" w:themeColor="text1"/>
        </w:rPr>
        <w:t xml:space="preserve"> </w:t>
      </w:r>
      <w:r w:rsidRPr="00AA564D">
        <w:rPr>
          <w:color w:val="000000" w:themeColor="text1"/>
        </w:rPr>
        <w:t>mortality</w:t>
      </w:r>
      <w:r>
        <w:rPr>
          <w:color w:val="000000" w:themeColor="text1"/>
        </w:rPr>
        <w:t xml:space="preserve"> in relation to</w:t>
      </w:r>
      <w:r w:rsidRPr="00AA564D">
        <w:rPr>
          <w:color w:val="000000" w:themeColor="text1"/>
        </w:rPr>
        <w:t xml:space="preserve"> </w:t>
      </w:r>
      <w:r>
        <w:rPr>
          <w:color w:val="000000" w:themeColor="text1"/>
        </w:rPr>
        <w:t xml:space="preserve">daily </w:t>
      </w:r>
      <w:r w:rsidRPr="00AA564D">
        <w:rPr>
          <w:color w:val="000000" w:themeColor="text1"/>
        </w:rPr>
        <w:t>temperature</w:t>
      </w:r>
      <w:r>
        <w:rPr>
          <w:color w:val="000000" w:themeColor="text1"/>
        </w:rPr>
        <w:t>.</w:t>
      </w:r>
      <w:r w:rsidRPr="00636C9B">
        <w:rPr>
          <w:color w:val="000000" w:themeColor="text1"/>
        </w:rPr>
        <w:fldChar w:fldCharType="begin" w:fldLock="1"/>
      </w:r>
      <w:r w:rsidR="005C694B">
        <w:rPr>
          <w:color w:val="000000" w:themeColor="text1"/>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study","type":"article-journal","volume":"386"},"uris":["http://www.mendeley.com/documents/?uuid=ec2ac118-d8e9-4d29-9116-d43210b3e1ca"]},{"id":"ITEM-2","itemData":{"DOI":"10.1289/ehp.1103456","ISBN":"00916765","ISSN":"15529924","PMID":"21816703","abstract":"Background: Heat-related mortality is a matter of great public health concern, especially in the light of climate change. Although many studies have found associations between high temperatures and mortality, more research is needed to project the future impacts of climate change on heat-related mortality. O b jectives: We conducted a systematic review of research and methods for projecting future heat-related mortality under climate change scenarios. D ata sources and extraction: A literature search was conducted in August 2010, using the electronic databases PubMed, Scopus, ScienceDirect, ProQuest, and Web of Science. The search was limited to peer-reviewed journal articles published in English from January 1980 through July 2010. D ata synthesis: Fourteen studies fulfilled the inclusion criteria. Most projections showed that climate change would result in a substantial increase in heat-related mortality. Projecting heat-related mortality requires understanding historical temperature–mortality relationships and considering the future changes in climate, population, and acclimatization. Further research is needed to provide a stronger theoretical framework for projections, including a better understanding of socioeconomic development, adaptation strategies, land-use patterns, air pollution, and mortality displacement. C onclusions: Scenario-based projection research will meaningfully contribute to assessing and managing the potential impacts of climate change on heat-related mortality.","author":[{"dropping-particle":"","family":"Huang","given":"Cunrui","non-dropping-particle":"","parse-names":false,"suffix":""},{"dropping-particle":"","family":"Barnett","given":"Adrian Gerard","non-dropping-particle":"","parse-names":false,"suffix":""},{"dropping-particle":"","family":"Wang","given":"Xiaoming","non-dropping-particle":"","parse-names":false,"suffix":""},{"dropping-particle":"","family":"Vaneckova","given":"Pavla","non-dropping-particle":"","parse-names":false,"suffix":""},{"dropping-particle":"","family":"Fitzgerald","given":"Gerard","non-dropping-particle":"","parse-names":false,"suffix":""},{"dropping-particle":"","family":"Tong","given":"Shilu","non-dropping-particle":"","parse-names":false,"suffix":""}],"container-title":"Environmental Health Perspectives","id":"ITEM-2","issued":{"date-parts":[["2011"]]},"title":"Projecting Future heat-related mortality under climate change scenarios: A systematic review","type":"article"},"uris":["http://www.mendeley.com/documents/?uuid=22803ac6-d682-4d01-9fa4-639cdbe6c118"]},{"id":"ITEM-3","itemData":{"DOI":"10.1016/S2542-5196(17)30156-0","ISBN":"2542-5196","ISSN":"25425196","PMID":"29276803","abstract":"Background: Climate change can directly affect human health by varying exposure to non-optimal outdoor temperature. However, evidence on this direct impact at a global scale is limited, mainly due to issues in modelling and projecting complex and highly heterogeneous epidemiological relationships across different populations and climates. Methods: We collected observed daily time series of mean temperature and mortality counts for all causes or non-external causes only, in periods ranging from Jan 1, 1984, to Dec 31, 2015, from various locations across the globe through the Multi-Country Multi-City Collaborative Research Network. We estimated temperature–mortality relationships through a two-stage time series design. We generated current and future daily mean temperature series under four scenarios of climate change, determined by varying trajectories of greenhouse gas emissions, using five general circulation models. We projected excess mortality for cold and heat and their net change in 1990–2099 under each scenario of climate change, assuming no adaptation or population changes. Findings: Our dataset comprised 451 locations in 23 countries across nine regions of the world, including 85 879 895 deaths. Results indicate, on average, a net increase in temperature-related excess mortality under high-emission scenarios, although with important geographical differences. In temperate areas such as northern Europe, east Asia, and Australia, the less intense warming and large decrease in cold-related excess would induce a null or marginally negative net effect, with the net change in 2090–99 compared with 2010–19 ranging from −1·2% (empirical 95% CI −3·6 to 1·4) in Australia to −0·1% (−2·1 to 1·6) in east Asia under the highest emission scenario, although the decreasing trends would reverse during the course of the century. Conversely, warmer regions, such as the central and southern parts of America or Europe, and especially southeast Asia, would experience a sharp surge in heat-related impacts and extremely large net increases, with the net change at the end of the century ranging from 3·0% (−3·0 to 9·3) in Central America to 12·7% (−4·7 to 28·1) in southeast Asia under the highest emission scenario. Most of the health effects directly due to temperature increase could be avoided under scenarios involving mitigation strategies to limit emissions and further warming of the planet. Interpretation: This study shows the negative health impacts of climate change…","author":[{"dropping-particle":"","family":"Gasparrini","given":"Antonio","non-dropping-particle":"","parse-names":false,"suffix":""},{"dropping-particle":"","family":"Guo","given":"Yuming","non-dropping-particle":"","parse-names":false,"suffix":""},{"dropping-particle":"","family":"Sera","given":"Francesco","non-dropping-particle":"","parse-names":false,"suffix":""},{"dropping-particle":"","family":"Vicedo-Cabrera","given":"Ana Maria","non-dropping-particle":"","parse-names":false,"suffix":""},{"dropping-particle":"","family":"Huber","given":"Veronika","non-dropping-particle":"","parse-names":false,"suffix":""},{"dropping-particle":"","family":"Tong","given":"Shilu","non-dropping-particle":"","parse-names":false,"suffix":""},{"dropping-particle":"","family":"Sousa Zanotti Stagliorio Coelho","given":"Micheline","non-dropping-particle":"de","parse-names":false,"suffix":""},{"dropping-particle":"","family":"Nascimento Saldiva","given":"Paulo Hilario","non-dropping-particle":"","parse-names":false,"suffix":""},{"dropping-particle":"","family":"Lavigne","given":"Eric","non-dropping-particle":"","parse-names":false,"suffix":""},{"dropping-particle":"","family":"Matus Correa","given":"Patricia","non-dropping-particle":"","parse-names":false,"suffix":""},{"dropping-particle":"","family":"Valdes Ortega","given":"Nicolas","non-dropping-particle":"","parse-names":false,"suffix":""},{"dropping-particle":"","family":"Kan","given":"Haidong","non-dropping-particle":"","parse-names":false,"suffix":""},{"dropping-particle":"","family":"Osorio","given":"Samuel","non-dropping-particle":"","parse-names":false,"suffix":""},{"dropping-particle":"","family":"Kyselý","given":"Jan","non-dropping-particle":"","parse-names":false,"suffix":""},{"dropping-particle":"","family":"Urban","given":"Aleš","non-dropping-particle":"","parse-names":false,"suffix":""},{"dropping-particle":"","family":"Jaakkola","given":"Jouni J.K.","non-dropping-particle":"","parse-names":false,"suffix":""},{"dropping-particle":"","family":"Ryti","given":"Niilo R.I.","non-dropping-particle":"","parse-names":false,"suffix":""},{"dropping-particle":"","family":"Pascal","given":"Mathilde","non-dropping-particle":"","parse-names":false,"suffix":""},{"dropping-particle":"","family":"Goodman","given":"Patrick G.","non-dropping-particle":"","parse-names":false,"suffix":""},{"dropping-particle":"","family":"Zeka","given":"Ariana","non-dropping-particle":"","parse-names":false,"suffix":""},{"dropping-particle":"","family":"Michelozzi","given":"Paola","non-dropping-particle":"","parse-names":false,"suffix":""},{"dropping-particle":"","family":"Scortichini","given":"Matteo","non-dropping-particle":"","parse-names":false,"suffix":""},{"dropping-particle":"","family":"Hashizume","given":"Masahiro","non-dropping-particle":"","parse-names":false,"suffix":""},{"dropping-particle":"","family":"Honda","given":"Yasushi","non-dropping-particle":"","parse-names":false,"suffix":""},{"dropping-particle":"","family":"Hurtado-Diaz","given":"Magali","non-dropping-particle":"","parse-names":false,"suffix":""},{"dropping-particle":"","family":"Cesar Cruz","given":"Julio","non-dropping-particle":"","parse-names":false,"suffix":""},{"dropping-particle":"","family":"Seposo","given":"Xerxes","non-dropping-particle":"","parse-names":false,"suffix":""},{"dropping-particle":"","family":"Kim","given":"Ho","non-dropping-particle":"","parse-names":false,"suffix":""},{"dropping-particle":"","family":"Tobias","given":"Aurelio","non-dropping-particle":"","parse-names":false,"suffix":""},{"dropping-particle":"","family":"Iñiguez","given":"Carmen","non-dropping-particle":"","parse-names":false,"suffix":""},{"dropping-particle":"","family":"Forsberg","given":"Bertil","non-dropping-particle":"","parse-names":false,"suffix":""},{"dropping-particle":"","family":"Åström","given":"Daniel Oudin","non-dropping-particle":"","parse-names":false,"suffix":""},{"dropping-particle":"","family":"Ragettli","given":"Martina S.","non-dropping-particle":"","parse-names":false,"suffix":""},{"dropping-particle":"","family":"Guo","given":"Yue Leon","non-dropping-particle":"","parse-names":false,"suffix":""},{"dropping-particle":"","family":"Wu","given":"Chang fu","non-dropping-particle":"","parse-names":false,"suffix":""},{"dropping-particle":"","family":"Zanobetti","given":"Antonella","non-dropping-particle":"","parse-names":false,"suffix":""},{"dropping-particle":"","family":"Schwartz","given":"Joel","non-dropping-particle":"","parse-names":false,"suffix":""},{"dropping-particle":"","family":"Bell","given":"Michelle L.","non-dropping-particle":"","parse-names":false,"suffix":""},{"dropping-particle":"","family":"Dang","given":"Tran Ngoc","non-dropping-particle":"","parse-names":false,"suffix":""},{"dropping-particle":"Do","family":"Van","given":"Dung","non-dropping-particle":"","parse-names":false,"suffix":""},{"dropping-particle":"","family":"Heaviside","given":"Clare","non-dropping-particle":"","parse-names":false,"suffix":""},{"dropping-particle":"","family":"Vardoulakis","given":"Sotiris","non-dropping-particle":"","parse-names":false,"suffix":""},{"dropping-particle":"","family":"Hajat","given":"Shakoor","non-dropping-particle":"","parse-names":false,"suffix":""},{"dropping-particle":"","family":"Haines","given":"Andy","non-dropping-particle":"","parse-names":false,"suffix":""},{"dropping-particle":"","family":"Armstrong","given":"Ben","non-dropping-particle":"","parse-names":false,"suffix":""}],"container-title":"The Lancet Planetary Health","id":"ITEM-3","issued":{"date-parts":[["2017"]]},"title":"Projections of temperature-related excess mortality under climate change scenarios","type":"article-journal"},"uris":["http://www.mendeley.com/documents/?uuid=fe8f9819-4163-4c89-b708-bf6b8861f9ad"]},{"id":"ITEM-4","itemData":{"DOI":"10.1289/ehp.1003198","ISSN":"1552-9924","PMID":"21824855","abstract":"OBJECTIVE: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perspectives","id":"ITEM-4","issue":"1","issued":{"date-parts":[["2012"]]},"page":"19-28","title":"Ambient temperature and morbidity: a review of epidemiological evidence.","type":"article-journal","volume":"120"},"uris":["http://www.mendeley.com/documents/?uuid=f019dc8d-900c-43aa-962b-b66d8768a4af"]},{"id":"ITEM-5","itemData":{"DOI":"10.1186/1476-069X-8-40","ISBN":"1476-069X","ISSN":"1476069X","PMID":"19758453","abstract":"BACKGROUND: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Source","id":"ITEM-5","issue":"1","issued":{"date-parts":[["2009"]]},"page":"40","title":"High ambient temperature and mortality: A review of epidemiologic studies from 2001 to 2008","type":"article-journal","volume":"8"},"uris":["http://www.mendeley.com/documents/?uuid=d87217a1-8015-414a-9c4d-5b94d7e63ff8"]}],"mendeley":{"formattedCitation":"&lt;sup&gt;1,4,5,14,15&lt;/sup&gt;","plainTextFormattedCitation":"1,4,5,14,15","previouslyFormattedCitation":"&lt;sup&gt;3,4,13–15&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1,4,5,14,15</w:t>
      </w:r>
      <w:r w:rsidRPr="00636C9B">
        <w:rPr>
          <w:color w:val="000000" w:themeColor="text1"/>
        </w:rPr>
        <w:fldChar w:fldCharType="end"/>
      </w:r>
      <w:r>
        <w:rPr>
          <w:color w:val="000000" w:themeColor="text1"/>
        </w:rPr>
        <w:t xml:space="preserve"> </w:t>
      </w:r>
      <w:r w:rsidRPr="00AA564D">
        <w:rPr>
          <w:color w:val="000000" w:themeColor="text1"/>
        </w:rPr>
        <w:t>Cl</w:t>
      </w:r>
      <w:r>
        <w:rPr>
          <w:color w:val="000000" w:themeColor="text1"/>
        </w:rPr>
        <w:t>imate change, however, will</w:t>
      </w:r>
      <w:r w:rsidRPr="00AA564D">
        <w:rPr>
          <w:color w:val="000000" w:themeColor="text1"/>
        </w:rPr>
        <w:t xml:space="preserve"> fundamentally modify weather</w:t>
      </w:r>
      <w:r>
        <w:rPr>
          <w:color w:val="000000" w:themeColor="text1"/>
        </w:rPr>
        <w:t>, including seasonal weather patterns,</w:t>
      </w:r>
      <w:r w:rsidRPr="00AA564D">
        <w:rPr>
          <w:color w:val="000000" w:themeColor="text1"/>
        </w:rPr>
        <w:t xml:space="preserve"> co</w:t>
      </w:r>
      <w:r>
        <w:rPr>
          <w:color w:val="000000" w:themeColor="text1"/>
        </w:rPr>
        <w:t xml:space="preserve">mpared to long-term norms, and hence can disrupt long-term adaptation. To mimic the conditions that may arise with global climate change, we developed </w:t>
      </w:r>
      <w:r w:rsidRPr="002B11C6">
        <w:rPr>
          <w:color w:val="000000" w:themeColor="text1"/>
        </w:rPr>
        <w:t xml:space="preserve">methodology </w:t>
      </w:r>
      <w:r>
        <w:rPr>
          <w:color w:val="000000" w:themeColor="text1"/>
        </w:rPr>
        <w:t>to examine</w:t>
      </w:r>
      <w:r w:rsidRPr="002B11C6">
        <w:rPr>
          <w:color w:val="000000" w:themeColor="text1"/>
        </w:rPr>
        <w:t xml:space="preserve"> how</w:t>
      </w:r>
      <w:r>
        <w:rPr>
          <w:color w:val="000000" w:themeColor="text1"/>
        </w:rPr>
        <w:t xml:space="preserve"> </w:t>
      </w:r>
      <w:r w:rsidRPr="002B11C6">
        <w:rPr>
          <w:color w:val="000000" w:themeColor="text1"/>
        </w:rPr>
        <w:t xml:space="preserve">deviations </w:t>
      </w:r>
      <w:r>
        <w:rPr>
          <w:color w:val="000000" w:themeColor="text1"/>
        </w:rPr>
        <w:t>from</w:t>
      </w:r>
      <w:r w:rsidRPr="002B11C6">
        <w:rPr>
          <w:color w:val="000000" w:themeColor="text1"/>
        </w:rPr>
        <w:t xml:space="preserve"> long-term norm</w:t>
      </w:r>
      <w:r>
        <w:rPr>
          <w:color w:val="000000" w:themeColor="text1"/>
        </w:rPr>
        <w:t xml:space="preserve"> temperature</w:t>
      </w:r>
      <w:r w:rsidRPr="002B11C6">
        <w:rPr>
          <w:color w:val="000000" w:themeColor="text1"/>
        </w:rPr>
        <w:t xml:space="preserve"> </w:t>
      </w:r>
      <w:r>
        <w:rPr>
          <w:color w:val="000000" w:themeColor="text1"/>
        </w:rPr>
        <w:t xml:space="preserve">may </w:t>
      </w:r>
      <w:r w:rsidRPr="002B11C6">
        <w:rPr>
          <w:color w:val="000000" w:themeColor="text1"/>
        </w:rPr>
        <w:t xml:space="preserve">impact </w:t>
      </w:r>
      <w:r>
        <w:rPr>
          <w:color w:val="000000" w:themeColor="text1"/>
        </w:rPr>
        <w:t>injury death rates.</w:t>
      </w:r>
      <w:r w:rsidRPr="002B11C6">
        <w:rPr>
          <w:color w:val="000000" w:themeColor="text1"/>
        </w:rPr>
        <w:t xml:space="preserve"> </w:t>
      </w:r>
    </w:p>
    <w:p w14:paraId="1D485A28" w14:textId="77777777" w:rsidR="0065196B" w:rsidRDefault="0065196B" w:rsidP="0065196B">
      <w:pPr>
        <w:spacing w:line="480" w:lineRule="auto"/>
        <w:jc w:val="both"/>
        <w:rPr>
          <w:color w:val="000000" w:themeColor="text1"/>
        </w:rPr>
      </w:pPr>
    </w:p>
    <w:p w14:paraId="7BB7637B" w14:textId="77777777" w:rsidR="0065196B" w:rsidRDefault="0065196B" w:rsidP="0065196B">
      <w:pPr>
        <w:spacing w:line="480" w:lineRule="auto"/>
        <w:jc w:val="both"/>
        <w:rPr>
          <w:color w:val="000000" w:themeColor="text1"/>
        </w:rPr>
      </w:pPr>
      <w:r>
        <w:rPr>
          <w:color w:val="000000" w:themeColor="text1"/>
        </w:rPr>
        <w:t>We first defined a measure of anomalous temperature for each state and month compared to</w:t>
      </w:r>
      <w:r>
        <w:t xml:space="preserve"> </w:t>
      </w:r>
      <w:r w:rsidRPr="00636C9B">
        <w:t xml:space="preserve">long-term </w:t>
      </w:r>
      <w:r>
        <w:t xml:space="preserve">norm </w:t>
      </w:r>
      <w:r w:rsidRPr="00636C9B">
        <w:t>temperature</w:t>
      </w:r>
      <w:r>
        <w:t xml:space="preserve"> of the state in that month (Figure 3)</w:t>
      </w:r>
      <w:r>
        <w:rPr>
          <w:color w:val="000000" w:themeColor="text1"/>
        </w:rPr>
        <w:t>.</w:t>
      </w:r>
      <w:r w:rsidRPr="00636C9B">
        <w:rPr>
          <w:color w:val="000000" w:themeColor="text1"/>
        </w:rPr>
        <w:t xml:space="preserve"> </w:t>
      </w:r>
      <w:r>
        <w:rPr>
          <w:color w:val="000000" w:themeColor="text1"/>
        </w:rPr>
        <w:t>In this approach, a state with higher, but more stable, temperature in a specific month has smaller anomalies than one with lower but more inter-annually variable temperature. Average size of anomaly over the study period (1980-2016), a measure of how variable temperatures are around their central state-month long-term norm, ranged from 0.4</w:t>
      </w:r>
      <w:r w:rsidRPr="00843ACB">
        <w:rPr>
          <w:bCs/>
          <w:color w:val="000000" w:themeColor="text1"/>
        </w:rPr>
        <w:t>°</w:t>
      </w:r>
      <w:r>
        <w:rPr>
          <w:bCs/>
          <w:color w:val="000000" w:themeColor="text1"/>
        </w:rPr>
        <w:t>C</w:t>
      </w:r>
      <w:r>
        <w:rPr>
          <w:color w:val="000000" w:themeColor="text1"/>
        </w:rPr>
        <w:t xml:space="preserve"> for Florida in September, to 3.4</w:t>
      </w:r>
      <w:r w:rsidRPr="00843ACB">
        <w:rPr>
          <w:bCs/>
          <w:color w:val="000000" w:themeColor="text1"/>
        </w:rPr>
        <w:t>°</w:t>
      </w:r>
      <w:r>
        <w:rPr>
          <w:bCs/>
          <w:color w:val="000000" w:themeColor="text1"/>
        </w:rPr>
        <w:t>C</w:t>
      </w:r>
      <w:r>
        <w:rPr>
          <w:color w:val="000000" w:themeColor="text1"/>
        </w:rPr>
        <w:t xml:space="preserve"> for North Dakota in February (Figure 4). The average size of anomaly had a median value of 1.2</w:t>
      </w:r>
      <w:r w:rsidRPr="00843ACB">
        <w:rPr>
          <w:bCs/>
          <w:color w:val="000000" w:themeColor="text1"/>
        </w:rPr>
        <w:t>°</w:t>
      </w:r>
      <w:r>
        <w:rPr>
          <w:bCs/>
          <w:color w:val="000000" w:themeColor="text1"/>
        </w:rPr>
        <w:t>C across all states and months, with 27% less than 1</w:t>
      </w:r>
      <w:r w:rsidRPr="00843ACB">
        <w:rPr>
          <w:bCs/>
          <w:color w:val="000000" w:themeColor="text1"/>
        </w:rPr>
        <w:t>°</w:t>
      </w:r>
      <w:r>
        <w:rPr>
          <w:bCs/>
          <w:color w:val="000000" w:themeColor="text1"/>
        </w:rPr>
        <w:t xml:space="preserve">C and 90% less than </w:t>
      </w:r>
      <w:r>
        <w:rPr>
          <w:color w:val="000000" w:themeColor="text1"/>
        </w:rPr>
        <w:t>2</w:t>
      </w:r>
      <w:r w:rsidRPr="00843ACB">
        <w:rPr>
          <w:bCs/>
          <w:color w:val="000000" w:themeColor="text1"/>
        </w:rPr>
        <w:t>°</w:t>
      </w:r>
      <w:r>
        <w:rPr>
          <w:bCs/>
          <w:color w:val="000000" w:themeColor="text1"/>
        </w:rPr>
        <w:t>C (Figure 4)</w:t>
      </w:r>
      <w:r>
        <w:rPr>
          <w:color w:val="000000" w:themeColor="text1"/>
        </w:rPr>
        <w:t>. Temperature anomalies were largest in January and December and smallest in August and September. They were larger in northern and central states than in southern and coastal ones.</w:t>
      </w:r>
    </w:p>
    <w:p w14:paraId="4570534E" w14:textId="77777777" w:rsidR="0065196B" w:rsidRDefault="0065196B" w:rsidP="0065196B">
      <w:pPr>
        <w:spacing w:line="480" w:lineRule="auto"/>
        <w:jc w:val="both"/>
        <w:rPr>
          <w:color w:val="000000" w:themeColor="text1"/>
        </w:rPr>
      </w:pPr>
    </w:p>
    <w:p w14:paraId="0138A74A" w14:textId="77777777" w:rsidR="0065196B" w:rsidRDefault="0065196B" w:rsidP="0065196B">
      <w:pPr>
        <w:spacing w:line="480" w:lineRule="auto"/>
        <w:jc w:val="both"/>
      </w:pPr>
      <w:r>
        <w:rPr>
          <w:color w:val="000000" w:themeColor="text1"/>
        </w:rPr>
        <w:t>W</w:t>
      </w:r>
      <w:r w:rsidRPr="00636C9B">
        <w:rPr>
          <w:color w:val="000000" w:themeColor="text1"/>
        </w:rPr>
        <w:t xml:space="preserve">e </w:t>
      </w:r>
      <w:r>
        <w:rPr>
          <w:color w:val="000000" w:themeColor="text1"/>
        </w:rPr>
        <w:t>then analysed the association of monthly injury death rates with anomalous temperature using</w:t>
      </w:r>
      <w:r w:rsidRPr="00636C9B">
        <w:rPr>
          <w:color w:val="000000" w:themeColor="text1"/>
        </w:rPr>
        <w:t xml:space="preserve"> a Bayesian spatio</w:t>
      </w:r>
      <w:r>
        <w:rPr>
          <w:color w:val="000000" w:themeColor="text1"/>
        </w:rPr>
        <w:t>-</w:t>
      </w:r>
      <w:r w:rsidRPr="00636C9B">
        <w:rPr>
          <w:color w:val="000000" w:themeColor="text1"/>
        </w:rPr>
        <w:t>temporal model</w:t>
      </w:r>
      <w:r>
        <w:rPr>
          <w:color w:val="000000" w:themeColor="text1"/>
        </w:rPr>
        <w:t>, described in Methods. The model accounted for systematic variations in death rates across states and months, through state-, month- and state-month-specific random intercepts, and for their long-term trends. These terms together remove the effects of space and time varying factors that affect injuries</w:t>
      </w:r>
      <w:r w:rsidRPr="00636C9B">
        <w:rPr>
          <w:color w:val="000000" w:themeColor="text1"/>
        </w:rPr>
        <w:t xml:space="preserve">. </w:t>
      </w:r>
      <w:r>
        <w:rPr>
          <w:color w:val="000000" w:themeColor="text1"/>
        </w:rPr>
        <w:t>Analyses were done separately by injury type, sex and age group.</w:t>
      </w:r>
      <w:r w:rsidRPr="00636C9B">
        <w:rPr>
          <w:color w:val="000000" w:themeColor="text1"/>
        </w:rPr>
        <w:t xml:space="preserve"> We used the </w:t>
      </w:r>
      <w:r>
        <w:rPr>
          <w:color w:val="000000" w:themeColor="text1"/>
        </w:rPr>
        <w:t xml:space="preserve">resultant risk estimates and the age-sex-specific death rates from each injury in 2016, to calculate additional </w:t>
      </w:r>
      <w:r w:rsidRPr="00636C9B">
        <w:rPr>
          <w:color w:val="000000" w:themeColor="text1"/>
        </w:rPr>
        <w:t>deaths</w:t>
      </w:r>
      <w:r>
        <w:rPr>
          <w:color w:val="000000" w:themeColor="text1"/>
        </w:rPr>
        <w:t xml:space="preserve"> 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 </w:t>
      </w:r>
      <w:r w:rsidRPr="00636C9B">
        <w:rPr>
          <w:color w:val="000000" w:themeColor="text1"/>
        </w:rPr>
        <w:t xml:space="preserve">by </w:t>
      </w:r>
      <w:r>
        <w:rPr>
          <w:color w:val="000000" w:themeColor="text1"/>
        </w:rPr>
        <w:t>type</w:t>
      </w:r>
      <w:r w:rsidRPr="00636C9B">
        <w:rPr>
          <w:color w:val="000000" w:themeColor="text1"/>
        </w:rPr>
        <w:t xml:space="preserve"> of injury, sex, age group</w:t>
      </w:r>
      <w:r>
        <w:rPr>
          <w:color w:val="000000" w:themeColor="text1"/>
        </w:rPr>
        <w:t>, state</w:t>
      </w:r>
      <w:r w:rsidRPr="00636C9B">
        <w:rPr>
          <w:color w:val="000000" w:themeColor="text1"/>
        </w:rPr>
        <w:t xml:space="preserve"> and month.</w:t>
      </w:r>
      <w:r>
        <w:t xml:space="preserve"> </w:t>
      </w:r>
    </w:p>
    <w:p w14:paraId="75766E16" w14:textId="77777777" w:rsidR="0065196B" w:rsidRDefault="0065196B" w:rsidP="0065196B">
      <w:pPr>
        <w:spacing w:line="480" w:lineRule="auto"/>
        <w:jc w:val="both"/>
      </w:pPr>
    </w:p>
    <w:p w14:paraId="5B6A48A3" w14:textId="279119EC" w:rsidR="0065196B" w:rsidRDefault="0065196B" w:rsidP="0065196B">
      <w:pPr>
        <w:spacing w:line="480" w:lineRule="auto"/>
        <w:jc w:val="both"/>
      </w:pPr>
      <w:r>
        <w:t>Based on these calculations,</w:t>
      </w:r>
      <w:r w:rsidRPr="004326BD">
        <w:t xml:space="preserve"> there would be an </w:t>
      </w:r>
      <w:r>
        <w:t xml:space="preserve">estimated </w:t>
      </w:r>
      <w:r w:rsidRPr="004326BD">
        <w:t>941 (</w:t>
      </w:r>
      <w:r w:rsidRPr="00C60C27">
        <w:t xml:space="preserve">95% </w:t>
      </w:r>
      <w:proofErr w:type="spellStart"/>
      <w:r w:rsidRPr="00C60C27">
        <w:t>CrI</w:t>
      </w:r>
      <w:proofErr w:type="spellEnd"/>
      <w:r w:rsidRPr="00C60C27">
        <w:t xml:space="preserve"> 831, 1</w:t>
      </w:r>
      <w:r w:rsidR="009C48DE">
        <w:t>,</w:t>
      </w:r>
      <w:r w:rsidRPr="00C60C27">
        <w:t xml:space="preserve">053) </w:t>
      </w:r>
      <w:r>
        <w:t xml:space="preserve">excess </w:t>
      </w:r>
      <w:r w:rsidRPr="00C60C27">
        <w:t xml:space="preserve">injury deaths, </w:t>
      </w:r>
      <w:r>
        <w:t xml:space="preserve">equivalent to </w:t>
      </w:r>
      <w:r w:rsidRPr="004326BD">
        <w:t>0.</w:t>
      </w:r>
      <w:r>
        <w:t>47</w:t>
      </w:r>
      <w:r w:rsidRPr="004326BD">
        <w:t xml:space="preserve">% of </w:t>
      </w:r>
      <w:r>
        <w:t xml:space="preserve">all </w:t>
      </w:r>
      <w:r w:rsidRPr="004326BD">
        <w:t xml:space="preserve">injury deaths in </w:t>
      </w:r>
      <w:r>
        <w:t>2016,</w:t>
      </w:r>
      <w:r w:rsidRPr="009F201A">
        <w:rPr>
          <w:color w:val="000000" w:themeColor="text1"/>
        </w:rPr>
        <w:t xml:space="preserve"> </w:t>
      </w:r>
      <w:r>
        <w:rPr>
          <w:color w:val="000000" w:themeColor="text1"/>
        </w:rPr>
        <w:t>if each month in each state were +</w:t>
      </w:r>
      <w:r w:rsidRPr="00636C9B">
        <w:rPr>
          <w:color w:val="000000" w:themeColor="text1"/>
        </w:rPr>
        <w:t>1</w:t>
      </w:r>
      <w:r w:rsidRPr="00636C9B">
        <w:rPr>
          <w:rFonts w:ascii="Arial" w:eastAsia="Times New Roman" w:hAnsi="Arial" w:cs="Arial"/>
          <w:bCs/>
          <w:color w:val="222222"/>
          <w:shd w:val="clear" w:color="auto" w:fill="FFFFFF"/>
        </w:rPr>
        <w:t>°</w:t>
      </w:r>
      <w:r w:rsidRPr="00636C9B">
        <w:rPr>
          <w:color w:val="000000" w:themeColor="text1"/>
        </w:rPr>
        <w:t>C</w:t>
      </w:r>
      <w:r>
        <w:rPr>
          <w:color w:val="000000" w:themeColor="text1"/>
        </w:rPr>
        <w:t xml:space="preserve"> above its long-term norm</w:t>
      </w:r>
      <w:r w:rsidRPr="004326BD">
        <w:t xml:space="preserve"> (</w:t>
      </w:r>
      <w:r>
        <w:t>Figure 5</w:t>
      </w:r>
      <w:r w:rsidRPr="00C60C27">
        <w:t>).</w:t>
      </w:r>
      <w:r w:rsidRPr="00971EAC">
        <w:t xml:space="preserve"> </w:t>
      </w:r>
      <w:r>
        <w:t xml:space="preserve">Deaths from drowning, transport, assault and intentional self-harm would be predicted to increase, partly offset by a decline in </w:t>
      </w:r>
      <w:r w:rsidRPr="003017A9">
        <w:t>deaths from falls</w:t>
      </w:r>
      <w:r>
        <w:t xml:space="preserve"> in</w:t>
      </w:r>
      <w:r w:rsidRPr="003017A9">
        <w:t xml:space="preserve"> middle and older ages</w:t>
      </w:r>
      <w:r>
        <w:t xml:space="preserve"> and in winter months</w:t>
      </w:r>
      <w:r w:rsidRPr="00535841">
        <w:t xml:space="preserve"> (</w:t>
      </w:r>
      <w:r>
        <w:t>Figure 5</w:t>
      </w:r>
      <w:r w:rsidRPr="00E440F0">
        <w:t>)</w:t>
      </w:r>
      <w:r w:rsidRPr="003017A9">
        <w:t>.</w:t>
      </w:r>
      <w:r w:rsidRPr="00535841">
        <w:t xml:space="preserve"> </w:t>
      </w:r>
      <w:r w:rsidRPr="00C60C27">
        <w:t xml:space="preserve"> </w:t>
      </w:r>
      <w:r w:rsidRPr="003017A9">
        <w:t xml:space="preserve">Most </w:t>
      </w:r>
      <w:r>
        <w:t>excess</w:t>
      </w:r>
      <w:r w:rsidRPr="003017A9">
        <w:t xml:space="preserve"> deaths </w:t>
      </w:r>
      <w:r>
        <w:t>would be</w:t>
      </w:r>
      <w:r w:rsidRPr="003017A9">
        <w:t xml:space="preserve"> from transport</w:t>
      </w:r>
      <w:r>
        <w:t xml:space="preserve"> injuries (448)</w:t>
      </w:r>
      <w:r w:rsidRPr="003017A9">
        <w:t xml:space="preserve"> followed by </w:t>
      </w:r>
      <w:r>
        <w:t xml:space="preserve">intentional </w:t>
      </w:r>
      <w:r w:rsidRPr="003017A9">
        <w:t>self-harm</w:t>
      </w:r>
      <w:r>
        <w:t xml:space="preserve"> (315)</w:t>
      </w:r>
      <w:r w:rsidRPr="003017A9">
        <w:t>.</w:t>
      </w:r>
      <w:r>
        <w:t xml:space="preserve"> </w:t>
      </w:r>
      <w:r w:rsidRPr="003017A9">
        <w:t xml:space="preserve">87% of </w:t>
      </w:r>
      <w:r>
        <w:t>the excess</w:t>
      </w:r>
      <w:r w:rsidRPr="003017A9">
        <w:t xml:space="preserve"> deaths </w:t>
      </w:r>
      <w:r>
        <w:t xml:space="preserve">would occur </w:t>
      </w:r>
      <w:r w:rsidRPr="003017A9">
        <w:t>in males and 13% in females.</w:t>
      </w:r>
      <w:r>
        <w:t xml:space="preserve"> 80</w:t>
      </w:r>
      <w:r w:rsidRPr="003017A9">
        <w:t>% of all</w:t>
      </w:r>
      <w:r>
        <w:t xml:space="preserve"> male excess deaths would occur in those aged</w:t>
      </w:r>
      <w:r w:rsidRPr="003017A9">
        <w:t xml:space="preserve"> 15-64 years</w:t>
      </w:r>
      <w:r>
        <w:t>, who have higher rates of deaths from transport injuries</w:t>
      </w:r>
      <w:r w:rsidRPr="003017A9">
        <w:t xml:space="preserve">. </w:t>
      </w:r>
      <w:r>
        <w:t>In those aged 85 years and older, there would be an estimated decline in injury deaths, because deaths from falls are estimated to decline in a warmer year</w:t>
      </w:r>
      <w:r w:rsidRPr="003017A9">
        <w:t>.</w:t>
      </w:r>
      <w:r>
        <w:t xml:space="preserve"> </w:t>
      </w:r>
    </w:p>
    <w:p w14:paraId="17718A55" w14:textId="77777777" w:rsidR="0065196B" w:rsidRPr="00EF44EF" w:rsidRDefault="0065196B" w:rsidP="0065196B">
      <w:pPr>
        <w:spacing w:line="480" w:lineRule="auto"/>
        <w:jc w:val="both"/>
      </w:pPr>
    </w:p>
    <w:p w14:paraId="79D48EAE" w14:textId="77777777" w:rsidR="0065196B" w:rsidRDefault="0065196B" w:rsidP="0065196B">
      <w:pPr>
        <w:spacing w:line="480" w:lineRule="auto"/>
        <w:jc w:val="both"/>
      </w:pPr>
      <w:r>
        <w:t xml:space="preserve">Proportionally, deaths from </w:t>
      </w:r>
      <w:r w:rsidRPr="00D06095">
        <w:t>drownings</w:t>
      </w:r>
      <w:r>
        <w:t xml:space="preserve"> are predicted to increase more than those of other injury types, by as much 8.3% (7.3, </w:t>
      </w:r>
      <w:r w:rsidRPr="00D06095">
        <w:t>9.3) in men aged 15</w:t>
      </w:r>
      <w:r>
        <w:t>-</w:t>
      </w:r>
      <w:r w:rsidRPr="00D06095">
        <w:t>24 years (</w:t>
      </w:r>
      <w:r>
        <w:t xml:space="preserve">Supplementary </w:t>
      </w:r>
      <w:r w:rsidRPr="00D06095">
        <w:t>Figure 1)</w:t>
      </w:r>
      <w:r>
        <w:t>; the smallest</w:t>
      </w:r>
      <w:r w:rsidRPr="00D06095">
        <w:t xml:space="preserve"> </w:t>
      </w:r>
      <w:r>
        <w:t>proportional increase was that of</w:t>
      </w:r>
      <w:r w:rsidRPr="00D06095">
        <w:t xml:space="preserve"> assault and </w:t>
      </w:r>
      <w:r>
        <w:t xml:space="preserve">intentional </w:t>
      </w:r>
      <w:r w:rsidRPr="00D06095">
        <w:t>self-harm (less than 2%</w:t>
      </w:r>
      <w:r>
        <w:t xml:space="preserve"> in all age and sex groups</w:t>
      </w:r>
      <w:r w:rsidRPr="00D06095">
        <w:t xml:space="preserve">). </w:t>
      </w:r>
      <w:r>
        <w:t>There was a larger percent increase in</w:t>
      </w:r>
      <w:r w:rsidRPr="003017A9">
        <w:t xml:space="preserve"> transport </w:t>
      </w:r>
      <w:r>
        <w:t xml:space="preserve">deaths for males than for females, especially </w:t>
      </w:r>
      <w:r w:rsidRPr="00C0604B">
        <w:t xml:space="preserve">in young and middle-ages </w:t>
      </w:r>
      <w:r w:rsidRPr="00D06095">
        <w:t>(</w:t>
      </w:r>
      <w:r w:rsidRPr="003017A9">
        <w:t>~</w:t>
      </w:r>
      <w:r w:rsidRPr="00D06095">
        <w:t xml:space="preserve">e.g., </w:t>
      </w:r>
      <w:r w:rsidRPr="00D06095">
        <w:rPr>
          <w:rFonts w:eastAsia="Times New Roman"/>
          <w:color w:val="000000"/>
        </w:rPr>
        <w:t>1.25</w:t>
      </w:r>
      <w:r>
        <w:rPr>
          <w:rFonts w:eastAsia="Times New Roman"/>
          <w:color w:val="000000"/>
        </w:rPr>
        <w:t>%</w:t>
      </w:r>
      <w:r w:rsidRPr="00D06095">
        <w:rPr>
          <w:rFonts w:eastAsia="Times New Roman"/>
          <w:color w:val="000000"/>
        </w:rPr>
        <w:t xml:space="preserve"> (</w:t>
      </w:r>
      <w:r w:rsidRPr="00886AE3">
        <w:rPr>
          <w:rFonts w:eastAsia="Times New Roman"/>
          <w:color w:val="000000"/>
        </w:rPr>
        <w:t>0.90, 1.60)</w:t>
      </w:r>
      <w:r w:rsidRPr="003017A9">
        <w:t xml:space="preserve"> </w:t>
      </w:r>
      <w:r>
        <w:t xml:space="preserve">for </w:t>
      </w:r>
      <w:proofErr w:type="gramStart"/>
      <w:r>
        <w:t>25-34 year old</w:t>
      </w:r>
      <w:proofErr w:type="gramEnd"/>
      <w:r>
        <w:t xml:space="preserve"> men </w:t>
      </w:r>
      <w:r w:rsidRPr="003017A9">
        <w:t xml:space="preserve">versus </w:t>
      </w:r>
      <w:r>
        <w:t>0.23% (-0.28, 0.76) for women of the same age</w:t>
      </w:r>
      <w:r w:rsidRPr="003017A9">
        <w:t>)</w:t>
      </w:r>
      <w:r>
        <w:t xml:space="preserve"> (Supplementary Figure 1).</w:t>
      </w:r>
    </w:p>
    <w:p w14:paraId="6A72A511" w14:textId="77777777" w:rsidR="0065196B" w:rsidRPr="00886AE3" w:rsidRDefault="0065196B" w:rsidP="0065196B">
      <w:pPr>
        <w:spacing w:line="480" w:lineRule="auto"/>
        <w:jc w:val="both"/>
        <w:rPr>
          <w:rFonts w:eastAsia="Times New Roman"/>
          <w:color w:val="000000"/>
        </w:rPr>
      </w:pPr>
    </w:p>
    <w:p w14:paraId="4B3360C1" w14:textId="79FDC9E4" w:rsidR="0065196B" w:rsidRDefault="0065196B" w:rsidP="0065196B">
      <w:pPr>
        <w:spacing w:line="480" w:lineRule="auto"/>
        <w:jc w:val="both"/>
      </w:pPr>
      <w:r>
        <w:t xml:space="preserve">While there are no previous studies of how temperature deviations from long-term norm in each month are associated with injury mortality, our results are broadly in agreement with those that have analysed associations with absolute temperature and for specific injury types. A study of suicide in US counties over 37 years (1968-2004) estimated that </w:t>
      </w:r>
      <w:r w:rsidRPr="00EA3450">
        <w:rPr>
          <w:rFonts w:eastAsia="Times New Roman"/>
          <w:bCs/>
          <w:color w:val="222222"/>
          <w:shd w:val="clear" w:color="auto" w:fill="FFFFFF"/>
        </w:rPr>
        <w:t>1</w:t>
      </w:r>
      <w:r w:rsidRPr="00EA3450">
        <w:rPr>
          <w:bCs/>
          <w:color w:val="000000" w:themeColor="text1"/>
        </w:rPr>
        <w:t>°C</w:t>
      </w:r>
      <w:r>
        <w:rPr>
          <w:bCs/>
          <w:color w:val="000000" w:themeColor="text1"/>
        </w:rPr>
        <w:t xml:space="preserve"> higher monthly temperature would lead to a 0.7% rise in suicides,</w:t>
      </w:r>
      <w:r>
        <w:rPr>
          <w:bCs/>
          <w:color w:val="000000" w:themeColor="text1"/>
        </w:rPr>
        <w:fldChar w:fldCharType="begin" w:fldLock="1"/>
      </w:r>
      <w:r w:rsidR="005C694B">
        <w:rPr>
          <w:bCs/>
          <w:color w:val="000000" w:themeColor="text1"/>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8&lt;/sup&gt;","plainTextFormattedCitation":"8","previouslyFormattedCitation":"&lt;sup&gt;7&lt;/sup&gt;"},"properties":{"noteIndex":0},"schema":"https://github.com/citation-style-language/schema/raw/master/csl-citation.json"}</w:instrText>
      </w:r>
      <w:r>
        <w:rPr>
          <w:bCs/>
          <w:color w:val="000000" w:themeColor="text1"/>
        </w:rPr>
        <w:fldChar w:fldCharType="separate"/>
      </w:r>
      <w:r w:rsidR="005C694B" w:rsidRPr="005C694B">
        <w:rPr>
          <w:bCs/>
          <w:noProof/>
          <w:color w:val="000000" w:themeColor="text1"/>
          <w:vertAlign w:val="superscript"/>
        </w:rPr>
        <w:t>8</w:t>
      </w:r>
      <w:r>
        <w:rPr>
          <w:bCs/>
          <w:color w:val="000000" w:themeColor="text1"/>
        </w:rPr>
        <w:fldChar w:fldCharType="end"/>
      </w:r>
      <w:r>
        <w:rPr>
          <w:bCs/>
          <w:color w:val="000000" w:themeColor="text1"/>
        </w:rPr>
        <w:t xml:space="preserve"> compared to our findings of 0.44-1% in males and 0.39-1.47% in females in different ages. </w:t>
      </w:r>
      <w:r>
        <w:t>In a study of six French heatwaves during 1971-2003</w:t>
      </w:r>
      <w:r w:rsidRPr="00886AE3">
        <w:t>,</w:t>
      </w:r>
      <w:r>
        <w:t xml:space="preserve"> mortality from unintentional injuries rose by up to 4% during a heatwave period </w:t>
      </w:r>
      <w:r>
        <w:lastRenderedPageBreak/>
        <w:t>compared to a non-heatwave baseline</w:t>
      </w:r>
      <w:r w:rsidRPr="00886AE3">
        <w:t>.</w:t>
      </w:r>
      <w:r>
        <w:fldChar w:fldCharType="begin" w:fldLock="1"/>
      </w:r>
      <w:r w:rsidR="005C694B">
        <w:instrText>ADDIN CSL_CITATION {"citationItems":[{"id":"ITEM-1","itemData":{"DOI":"10.1007/s00420-007-0173-4","ISBN":"0340-0131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Health","id":"ITEM-1","issued":{"date-parts":[["2007"]]},"title":"The impact of major heat waves on all-cause and cause-specific mortality in France from 1971 to 2003","type":"article-journal"},"uris":["http://www.mendeley.com/documents/?uuid=f08b8300-dd86-4397-bc7e-ce4846cba185"]}],"mendeley":{"formattedCitation":"&lt;sup&gt;9&lt;/sup&gt;","plainTextFormattedCitation":"9","previouslyFormattedCitation":"&lt;sup&gt;8&lt;/sup&gt;"},"properties":{"noteIndex":0},"schema":"https://github.com/citation-style-language/schema/raw/master/csl-citation.json"}</w:instrText>
      </w:r>
      <w:r>
        <w:fldChar w:fldCharType="separate"/>
      </w:r>
      <w:r w:rsidR="005C694B" w:rsidRPr="005C694B">
        <w:rPr>
          <w:noProof/>
          <w:vertAlign w:val="superscript"/>
        </w:rPr>
        <w:t>9</w:t>
      </w:r>
      <w:r>
        <w:fldChar w:fldCharType="end"/>
      </w:r>
      <w:r>
        <w:t xml:space="preserve"> A study of daily mortality from all injuries from Estonia found a 1.24% increase in mortality when daily maximum temperature went from the 75</w:t>
      </w:r>
      <w:r w:rsidRPr="00886AE3">
        <w:rPr>
          <w:vertAlign w:val="superscript"/>
        </w:rPr>
        <w:t>th</w:t>
      </w:r>
      <w:r>
        <w:t xml:space="preserve"> to 99</w:t>
      </w:r>
      <w:r w:rsidRPr="00886AE3">
        <w:rPr>
          <w:vertAlign w:val="superscript"/>
        </w:rPr>
        <w:t>th</w:t>
      </w:r>
      <w:r>
        <w:t xml:space="preserve"> percentile of long-term distribution.</w:t>
      </w:r>
      <w:r>
        <w:fldChar w:fldCharType="begin" w:fldLock="1"/>
      </w:r>
      <w:r w:rsidR="005C694B">
        <w:instrText>ADDIN CSL_CITATION {"citationItems":[{"id":"ITEM-1","itemData":{"DOI":"10.1007/s00484-016-1270-4","ISSN":"00207128","PMID":"27858164","abstract":"©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Biometeorology","id":"ITEM-1","issued":{"date-parts":[["2017"]]},"title":"Increases in external cause mortality due to high and low temperatures: evidence from northeastern Europe","type":"article-journal"},"uris":["http://www.mendeley.com/documents/?uuid=66c9f845-c818-4c8c-9d9c-20b3ea085139"]}],"mendeley":{"formattedCitation":"&lt;sup&gt;10&lt;/sup&gt;","plainTextFormattedCitation":"10","previouslyFormattedCitation":"&lt;sup&gt;9&lt;/sup&gt;"},"properties":{"noteIndex":0},"schema":"https://github.com/citation-style-language/schema/raw/master/csl-citation.json"}</w:instrText>
      </w:r>
      <w:r>
        <w:fldChar w:fldCharType="separate"/>
      </w:r>
      <w:r w:rsidR="005C694B" w:rsidRPr="005C694B">
        <w:rPr>
          <w:noProof/>
          <w:vertAlign w:val="superscript"/>
        </w:rPr>
        <w:t>10</w:t>
      </w:r>
      <w:r>
        <w:fldChar w:fldCharType="end"/>
      </w:r>
      <w:r>
        <w:t xml:space="preserve"> </w:t>
      </w:r>
    </w:p>
    <w:p w14:paraId="0D13B551" w14:textId="77777777" w:rsidR="0065196B" w:rsidRDefault="0065196B" w:rsidP="0065196B">
      <w:pPr>
        <w:spacing w:line="480" w:lineRule="auto"/>
        <w:jc w:val="both"/>
        <w:rPr>
          <w:color w:val="000000" w:themeColor="text1"/>
        </w:rPr>
      </w:pPr>
    </w:p>
    <w:p w14:paraId="481F98CD" w14:textId="7D450F3A" w:rsidR="0065196B" w:rsidRDefault="0065196B" w:rsidP="0065196B">
      <w:pPr>
        <w:spacing w:line="480" w:lineRule="auto"/>
        <w:jc w:val="both"/>
      </w:pPr>
      <w:r>
        <w:t>That anomalously warm temperature influences deaths from drowning, although not previously quantified, is highly plausible because swimming is likely to be more common when monthly temperature is higher. The higher relative and absolute impacts on men compared with women may reflect differences in behaviour. For example</w:t>
      </w:r>
      <w:r w:rsidR="0001349E">
        <w:t>,</w:t>
      </w:r>
      <w:r>
        <w:t xml:space="preserve"> over half of swimming deaths</w:t>
      </w:r>
      <w:r w:rsidRPr="00636C9B">
        <w:t xml:space="preserve"> </w:t>
      </w:r>
      <w:r>
        <w:t>for males occur i</w:t>
      </w:r>
      <w:r w:rsidRPr="00636C9B">
        <w:t xml:space="preserve">n natural water, </w:t>
      </w:r>
      <w:r>
        <w:t xml:space="preserve">compared to about quarter </w:t>
      </w:r>
      <w:r w:rsidRPr="00636C9B">
        <w:t>for females (1999-2010)</w:t>
      </w:r>
      <w:r>
        <w:t>,</w:t>
      </w:r>
      <w:r w:rsidRPr="00636C9B">
        <w:fldChar w:fldCharType="begin" w:fldLock="1"/>
      </w:r>
      <w:r w:rsidR="005C694B">
        <w:instrText>ADDIN CSL_CITATION {"citationItems":[{"id":"ITEM-1","itemData":{"ISSN":"1941-4927","PMID":"24735548","abstract":"This report provides recent findings on unintentional drowning deaths in the United States. Children under 5 years of age and adults aged 85 and over had the highest risk of drowning, although the rates for these age groups reached their lowest point in 2010. Drowning death rates decreased over time for all age groups except for adults aged 45–84. Drowning remained the second leading cause of death from unintentional injury for girls aged 1–4 years. For boys aged 1–4 years, unintentional drowning has been the leading cause of death from unintentional injury since 2005. Patterns of drowning by place differed by sex and age. More than one-half of all drowning deaths for males occurred in natural water compared with only one-quarter of all drowning deaths for females. Drowning was most likely to occur in the bath tub for infants under the age of 1 year and for adults aged 85 and over, in swimming pools for children aged 1–4 years, and in natural water for persons aged 5–84 years. These findings are consistent with the results from previous studies. Although the percentage of drowning occurring in some locations changed slightly over time, the pattern of drowning in particular locations by sex and age remained the same.","author":[{"dropping-particle":"","family":"Xu","given":"Jiaquan","non-dropping-particle":"","parse-names":false,"suffix":""}],"container-title":"NCHS data brief","id":"ITEM-1","issued":{"date-parts":[["2014"]]},"title":"Unintentional drowning deaths in the United States, 1999-2010.","type":"article-journal"},"uris":["http://www.mendeley.com/documents/?uuid=ec6fa2d9-fe9a-495a-bf5b-b1e2d81939f8"]}],"mendeley":{"formattedCitation":"&lt;sup&gt;16&lt;/sup&gt;","plainTextFormattedCitation":"16","previouslyFormattedCitation":"&lt;sup&gt;17&lt;/sup&gt;"},"properties":{"noteIndex":0},"schema":"https://github.com/citation-style-language/schema/raw/master/csl-citation.json"}</w:instrText>
      </w:r>
      <w:r w:rsidRPr="00636C9B">
        <w:fldChar w:fldCharType="separate"/>
      </w:r>
      <w:r w:rsidR="005C694B" w:rsidRPr="005C694B">
        <w:rPr>
          <w:noProof/>
          <w:vertAlign w:val="superscript"/>
        </w:rPr>
        <w:t>16</w:t>
      </w:r>
      <w:r w:rsidRPr="00636C9B">
        <w:fldChar w:fldCharType="end"/>
      </w:r>
      <w:r>
        <w:t xml:space="preserve"> which may lead to a </w:t>
      </w:r>
      <w:r w:rsidR="00B52E63">
        <w:t>larger</w:t>
      </w:r>
      <w:r>
        <w:t xml:space="preserve"> rise in the former in warmer weather. Similarly, the decline in deaths from falls, which are mostly in older ages, may be because falls in</w:t>
      </w:r>
      <w:r w:rsidRPr="00636C9B">
        <w:t xml:space="preserve"> older people</w:t>
      </w:r>
      <w:r>
        <w:t xml:space="preserve"> are more likely to be due to slipping on ice than in younger ages.</w:t>
      </w:r>
      <w:r>
        <w:fldChar w:fldCharType="begin" w:fldLock="1"/>
      </w:r>
      <w:r w:rsidR="005C694B">
        <w:instrText>ADDIN CSL_CITATION {"citationItems":[{"id":"ITEM-1","itemData":{"DOI":"10.1016/j.maturitas.2013.02.009","ISBN":"1873-4111 (Electronic)\\n0378-5122 (Linking)","ISSN":"03785122","PMID":"23523272","abstract":"Falls are one of the major causes of mortality and morbidity in older adults. Every year, an estimated 30-40% of patients over the age of 65 will fall at least once. Falls lead to moderate to severe injuries, fear of falling, loss of independence and death in a third of those patients. The direct costs alone from fall related injuries are a staggering 0.1% of all healthcare expenditures in the United States and up to 1.5% of healthcare costs in European countries. This figure does not include the indirect costs of loss of income both to the patient and caregiver, the intangible losses of mobility, confidence, and functional independence. Numerous studies have attempted to define the risk factors for falls in older adults. The present review provides a brief summary and update of the relevant literature, summarizing demographic and modifiable risk factors. The major risk factors identified are impaired balance and gait, polypharmacy, and history of previous falls. Other risk factors include advancing age, female gender, visual impairments, cognitive decline especially attention and executive dysfunction, and environmental factors. Recommendations for the clinician to manage falls in older patients are also summarized. © 2013 Elsevier Ireland Ltd.","author":[{"dropping-particle":"","family":"Ambrose","given":"Anne Felicia","non-dropping-particle":"","parse-names":false,"suffix":""},{"dropping-particle":"","family":"Paul","given":"Geet","non-dropping-particle":"","parse-names":false,"suffix":""},{"dropping-particle":"","family":"Hausdorff","given":"Jeffrey M.","non-dropping-particle":"","parse-names":false,"suffix":""}],"container-title":"Maturitas","id":"ITEM-1","issued":{"date-parts":[["2013"]]},"title":"Risk factors for falls among older adults: A review of the literature","type":"article"},"uris":["http://www.mendeley.com/documents/?uuid=af7c22cf-31d9-47de-875d-3940482c4d6e"]},{"id":"ITEM-2","itemData":{"DOI":"10.1093/aje/kww219","author":[{"dropping-particle":"","family":"Bobb","given":"Jennifer F","non-dropping-particle":"","parse-names":false,"suffix":""},{"dropping-particle":"","family":"Ho","given":"Kalon K L","non-dropping-particle":"","parse-names":false,"suffix":""},{"dropping-particle":"","family":"Yeh","given":"Robert W","non-dropping-particle":"","parse-names":false,"suffix":""},{"dropping-particle":"","family":"Harrington","given":"Lori","non-dropping-particle":"","parse-names":false,"suffix":""},{"dropping-particle":"","family":"Zai","given":"Adrian","non-dropping-particle":"","parse-names":false,"suffix":""},{"dropping-particle":"","family":"Liao","given":"Katherine P","non-dropping-particle":"","parse-names":false,"suffix":""},{"dropping-particle":"","family":"Dominici","given":"Francesca","non-dropping-particle":"","parse-names":false,"suffix":""}],"container-title":"American Journal of Epidemiology","id":"ITEM-2","issue":"4","issued":{"date-parts":[["2017"]]},"page":"283-294","title":"Time-Course of Cause-Specific Hospital Admissions During Snowstorms : An Analysis of Electronic Medical Records From Major Hospitals in Boston, Massachusetts","type":"article-journal","volume":"185"},"uris":["http://www.mendeley.com/documents/?uuid=c57beeb9-12d7-4632-8750-af150c08e6fd"]},{"id":"ITEM-3","itemData":{"DOI":"10.1111/j.1532-5415.2010.03062.x","ISBN":"0002-8614\\r1532-5415","ISSN":"00028614","PMID":"20831726","abstract":"OBJECTIVES: To identify risk factors for indoor and outdoor falls. DESIGN: Prospective cohort study. SETTING: The MOBILIZE Boston Study, a study of falls etiology in community-dwelling older individuals. PARTICIPANTS: Seven hundred sixty-five women and men, mainly aged 70 and older, from randomly sampled households in the Boston, Massachusetts, area. MEASUREMENTS: Baseline data were collected by questionnaire and comprehensive clinic examination. During follow-up, participants recorded falls on daily calendars. The location and circumstances of each fall were asked during telephone interviews. RESULTS: Five hundred ninety-eight indoor and 524 outdoor falls were reported over a median follow-up of 21.7 months. Risk factors for indoor falls included older age, being female, and various indicators of poor health. Risk factors for outdoor falls included younger age, being male, and being relatively physically active and healthy. For instance, the age- and sex-adjusted rate ratio for having much difficulty or inability to perform activities of daily living relative to no difficulty was 2.57 (95% confidence interval (CI) = 1.69-3.90) for indoor falls but 0.27 (95% CI = 0.13-0.56) for outdoor falls. The rate ratio for gait speed of less than 0.68 m/s relative to a speed of greater than 1.33 m/s was 1.48 (95% CI = 0.81-2.68) for indoor falls but 0.27 (95% CI = 0.15-0.50) for outdoor falls. CONCLUSION: Risk factors for indoor and outdoor falls differ. Combining these falls, as is done in many studies, masks important information. Prevention recommendations for noninstitutionalized older people would probably be more effective if targeted differently for frail, inactive older people at high risk for indoor falls and relatively active, healthy people at high risk for outdoor falls.","author":[{"dropping-particle":"","family":"Kelsey","given":"Jennifer L.","non-dropping-particle":"","parse-names":false,"suffix":""},{"dropping-particle":"","family":"Berry","given":"Sarah D.","non-dropping-particle":"","parse-names":false,"suffix":""},{"dropping-particle":"","family":"Procter-Gray","given":"Elizabeth","non-dropping-particle":"","parse-names":false,"suffix":""},{"dropping-particle":"","family":"Quach","given":"Lien","non-dropping-particle":"","parse-names":false,"suffix":""},{"dropping-particle":"","family":"Nguyen","given":"Uyen Sa D.T.","non-dropping-particle":"","parse-names":false,"suffix":""},{"dropping-particle":"","family":"Li","given":"Wenjun","non-dropping-particle":"","parse-names":false,"suffix":""},{"dropping-particle":"","family":"Kiel","given":"Douglas P.","non-dropping-particle":"","parse-names":false,"suffix":""},{"dropping-particle":"","family":"Lipsitz","given":"Lewis A.","non-dropping-particle":"","parse-names":false,"suffix":""},{"dropping-particle":"","family":"Hannan","given":"Marian T.","non-dropping-particle":"","parse-names":false,"suffix":""}],"container-title":"Journal of the American Geriatrics Society","id":"ITEM-3","issued":{"date-parts":[["2010"]]},"title":"Indoor and outdoor falls in older adults are different: The maintenance of balance, independent living, intellect, and zest in the elderly of boston study","type":"article-journal"},"uris":["http://www.mendeley.com/documents/?uuid=acae6824-f8ad-4c03-a09c-c18b98ce6c24"]}],"mendeley":{"formattedCitation":"&lt;sup&gt;17–19&lt;/sup&gt;","plainTextFormattedCitation":"17–19","previouslyFormattedCitation":"&lt;sup&gt;18–20&lt;/sup&gt;"},"properties":{"noteIndex":0},"schema":"https://github.com/citation-style-language/schema/raw/master/csl-citation.json"}</w:instrText>
      </w:r>
      <w:r>
        <w:fldChar w:fldCharType="separate"/>
      </w:r>
      <w:r w:rsidR="005C694B" w:rsidRPr="005C694B">
        <w:rPr>
          <w:noProof/>
          <w:vertAlign w:val="superscript"/>
        </w:rPr>
        <w:t>17–19</w:t>
      </w:r>
      <w:r>
        <w:fldChar w:fldCharType="end"/>
      </w:r>
    </w:p>
    <w:p w14:paraId="7F35C909" w14:textId="77777777" w:rsidR="0065196B" w:rsidRDefault="0065196B" w:rsidP="0065196B">
      <w:pPr>
        <w:spacing w:line="480" w:lineRule="auto"/>
        <w:jc w:val="both"/>
      </w:pPr>
    </w:p>
    <w:p w14:paraId="4D6E52EF" w14:textId="4BE61E43" w:rsidR="0065196B" w:rsidRPr="00214145" w:rsidRDefault="0065196B" w:rsidP="0065196B">
      <w:pPr>
        <w:spacing w:line="480" w:lineRule="auto"/>
        <w:jc w:val="both"/>
      </w:pPr>
      <w:r>
        <w:t>The pathways from anomalous temperature to transport injury are more varied.  Firstly, driving performance deteriorates at higher temperatures.</w:t>
      </w:r>
      <w:r>
        <w:fldChar w:fldCharType="begin" w:fldLock="1"/>
      </w:r>
      <w:r w:rsidR="005C694B">
        <w:instrText>ADDIN CSL_CITATION {"citationItems":[{"id":"ITEM-1","itemData":{"DOI":"10.1016/S0003-6870(03)00055-3","ISBN":"0014-0139","ISSN":"00036870","PMID":"14559420","abstract":"Driving performance deteriorates at high ambient temperatures. Less is known about the effect of low ambient temperatures and the role of subjective aspects like thermal comfort and having control over the ambient temperature. Therefore, an experiment was constructed in which 50 subjects performed a road-tracking task in a cold (5°C), a thermoneutral (20°C) or a warm (35°C) climate. All subjects had a heater/blower (H/B) which generated a fixed amount of heat/wind that could either be controlled or not controlled. In the cold climate, averaged leg skin temperature dropped to 18.5°C and head skin temperature to 24.9°C; the thermal comfort was rated between 'cold' and 'very cold'. In the warm climate, averaged leg skin temperature rose to 36.6°C and head skin temperature to 30.8°C; the thermal comfort was rated as 'hot'. Driving performance in the ambient temperature extremes decreased 16% in the cold environment and 13% in the warm situation. Having control over the local head temperature by adjusting a H/B affected neither thermal comfort nor driving performance. In agreement with the literature on priming effects, subjects who started with the no-control condition performed much better in all driving tasks because they were primed to focus on the driving task as such, rather than the complex combination of temperature controls and driving task. It can be concluded that a thermoneutral temperature in a car enhances driving performance and may thus positively affect safety. Using manual climatic controls in hot or cold cars may interfere with the driving task. © 2003 Elsevier Ltd. All rights reserved.","author":[{"dropping-particle":"","family":"Daanen","given":"Hein A.M.","non-dropping-particle":"","parse-names":false,"suffix":""},{"dropping-particle":"","family":"Vliert","given":"Evert","non-dropping-particle":"Van De","parse-names":false,"suffix":""},{"dropping-particle":"","family":"Huang","given":"Xu","non-dropping-particle":"","parse-names":false,"suffix":""}],"container-title":"Applied Ergonomics","id":"ITEM-1","issued":{"date-parts":[["2003"]]},"title":"Driving performance in cold, warm, and thermoneutral environments","type":"article-journal"},"uris":["http://www.mendeley.com/documents/?uuid=6d9ecd3a-1737-4e7e-9abd-244979a6f6ea"]},{"id":"ITEM-2","itemData":{"DOI":"10.1016/0001-4575(91)90062-A","ISSN":"00014575","abstract":"This paper uses 1987 state-level data and least-squares regression to estimate a model of motor vehicle deaths in the United States. The model includes several factors accounted for in previous cross-sectional studies of these fatalities. The estimates suggest that income, the ratio of urban to rural driving, expenditures on highway police and safety, motor vehicle inspection laws, and adult seat belt use laws with secondary enforcement provisions are inversely related to motor vehicle death rates. They also indicate that volume of driving, speed, speed variance, driving density, alcohol consumption, temperature, and a dummy variable for western states are directly related to the rates. © 1991.","author":[{"dropping-particle":"","family":"Zlatoper","given":"Thomas J.","non-dropping-particle":"","parse-names":false,"suffix":""}],"container-title":"Accident Analysis and Prevention","id":"ITEM-2","issued":{"date-parts":[["1991"]]},"title":"Determinants of motor vehicle deaths in the United States: A cross-sectional analysis","type":"article-journal"},"uris":["http://www.mendeley.com/documents/?uuid=5fedc51a-2c57-4c2d-ac9f-c4d3a8ab57c5"]},{"id":"ITEM-3","itemData":{"DOI":"10.1007/978-1-4684-2529-1_25","ISBN":"978-1-4684-2529-1","abstract":"An e.xperiment was conducted on the highway to identify the effects of hot, hwmd environments on driver performance, subjective state, and various physiological responses believed to reflect arousal. or stress. Each driver drove a standa.2'd-sized American passenger car over a 360-mile (600 km) route, once under comfortable conditions and once under heat stress.","author":[{"dropping-particle":"","family":"Mackie","given":"Robert R.","non-dropping-particle":"","parse-names":false,"suffix":""},{"dropping-particle":"","family":"Hanlon","given":"James F .O.","non-dropping-particle":"","parse-names":false,"suffix":""}],"container-title":"Symposium on relationships among theory, physiological correlates, and operational performance","id":"ITEM-3","issued":{"date-parts":[["1976"]]},"title":"A study of the combined effects of extented driving and heat stress on driver arousal and performance","type":"paper-conference"},"uris":["http://www.mendeley.com/documents/?uuid=c73b7cb9-1f00-4f12-8588-9f7eec72b40c"]},{"id":"ITEM-4","itemData":{"DOI":"10.1080/00140139608964434","ISBN":"0014-0139","ISSN":"13665847","PMID":"8851073","abstract":"A total of 83 drivers, 51 males and 32 females, aged 25-65, were recruited to drive an apparently unmodified passenger car for 1 h over at least four laps of a predetermined route on public roads, which included seven sets of traffic lights and sections limited to 50, 70, 90 and 110 km/h. They were randomly assigned to one of two thermal conditions (21 or 27 degrees C), and drove only during the hours of daylight. A computer initiated unprepared signals to which drivers would normally be alert. Drivers responded by pressing a foot-switch and reporting verbally. Signals were selected at random from 21 possible signals, and were presented for up to 3 min, with a random delay of 30-180 s after each response or failure to respond. The negative effect of heat stress on vigilance was statistically significant. At 27 degrees C, the overall proportion of missed signals was 50% higher and response times were 22% longer than they were at 21 degrees C. These effects of heat were significant and proportionally greater in the second half-hour, for subjects &lt; 40 years and for speeds below 60 km/h (i.e. in city traffic). The latter finding suggests that heat may have increased arousal, and there was some indication of a redistribution of attention away from the most peripheral signals at the higher temperature. Overt driving errors were observed significantly more often at 27 degrees C than at 21 degrees C for women only.","author":[{"dropping-particle":"","family":"Wyon","given":"David P.","non-dropping-particle":"","parse-names":false,"suffix":""},{"dropping-particle":"","family":"Wyon","given":"Inger","non-dropping-particle":"","parse-names":false,"suffix":""},{"dropping-particle":"","family":"Norin","given":"Fredrik","non-dropping-particle":"","parse-names":false,"suffix":""}],"container-title":"Ergonomics","id":"ITEM-4","issued":{"date-parts":[["1996"]]},"title":"Effects of moderate heat stress on driver vigilance in a moving vehicle","type":"article-journal"},"uris":["http://www.mendeley.com/documents/?uuid=7c54f5bd-9900-4c23-8615-e3b38ea96a3c"]}],"mendeley":{"formattedCitation":"&lt;sup&gt;20–23&lt;/sup&gt;","plainTextFormattedCitation":"20–23","previouslyFormattedCitation":"&lt;sup&gt;21–24&lt;/sup&gt;"},"properties":{"noteIndex":0},"schema":"https://github.com/citation-style-language/schema/raw/master/csl-citation.json"}</w:instrText>
      </w:r>
      <w:r>
        <w:fldChar w:fldCharType="separate"/>
      </w:r>
      <w:r w:rsidR="005C694B" w:rsidRPr="005C694B">
        <w:rPr>
          <w:noProof/>
          <w:vertAlign w:val="superscript"/>
        </w:rPr>
        <w:t>20–23</w:t>
      </w:r>
      <w:r>
        <w:fldChar w:fldCharType="end"/>
      </w:r>
      <w:r>
        <w:t xml:space="preserve"> Further, alcohol consumption increases during warm temperature anomalies,</w:t>
      </w:r>
      <w:r>
        <w:fldChar w:fldCharType="begin" w:fldLock="1"/>
      </w:r>
      <w:r w:rsidR="005C694B">
        <w:instrText>ADDIN CSL_CITATION {"citationItems":[{"id":"ITEM-1","itemData":{"URL":"https://www.opinium.co.uk/brits-drink-more-alcohol-in-warmer-weather/","accessed":{"date-parts":[["2019","1","10"]]},"author":[{"dropping-particle":"","family":"Opinium","given":"","non-dropping-particle":"","parse-names":false,"suffix":""}],"container-title":"Opinium.co.uk","id":"ITEM-1","issued":{"date-parts":[["2018"]]},"title":"Brits drink more alcohol in warmer weather","type":"webpage"},"uris":["http://www.mendeley.com/documents/?uuid=dda94c57-36d7-4273-89b9-81ce115ecbc6"]}],"mendeley":{"formattedCitation":"&lt;sup&gt;24&lt;/sup&gt;","plainTextFormattedCitation":"24","previouslyFormattedCitation":"&lt;sup&gt;25&lt;/sup&gt;"},"properties":{"noteIndex":0},"schema":"https://github.com/citation-style-language/schema/raw/master/csl-citation.json"}</w:instrText>
      </w:r>
      <w:r>
        <w:fldChar w:fldCharType="separate"/>
      </w:r>
      <w:r w:rsidR="005C694B" w:rsidRPr="005C694B">
        <w:rPr>
          <w:noProof/>
          <w:vertAlign w:val="superscript"/>
        </w:rPr>
        <w:t>24</w:t>
      </w:r>
      <w:r>
        <w:fldChar w:fldCharType="end"/>
      </w:r>
      <w:r>
        <w:t xml:space="preserve"> potentially also explaining why </w:t>
      </w:r>
      <w:r w:rsidRPr="00362889">
        <w:t>teenagers</w:t>
      </w:r>
      <w:r>
        <w:t>, who are more likely than other age groups to crash while intoxicated,</w:t>
      </w:r>
      <w:r>
        <w:fldChar w:fldCharType="begin" w:fldLock="1"/>
      </w:r>
      <w:r w:rsidR="005C694B">
        <w:instrText>ADDIN CSL_CITATION {"citationItems":[{"id":"ITEM-1","itemData":{"DOI":"10.15288/jsad.2012.73.341","ISBN":"1536-2302","ISSN":"1937-1888","PMID":"22456239","abstract":"OBJECTIVE\\n\\nThe purpose of this study was to determine whether the relative risk of being involved in an alcohol-related crash has changed over the decade from 1996 to 2007, a period during which there has been little evidence of a reduction in the percentage of all fatal crashes involving alcohol.\\n\\n\\nMETHOD\\n\\nWe compared blood-alcohol information for the 2006 and 2007 crash cases (N = 6,863, 22.8% of them women) drawn from the U.S. Fatality Analysis Reporting System (FARS) with control blood-alcohol data from participants in the 2007 U.S. National Roadside Survey (N = 6,823). Risk estimates were computed and compared with those previously obtained from the 1996 FARS and roadside survey data.\\n\\n\\nRESULTS\\n\\nAlthough the adult relative risk of being involved in a fatal alcohol-related crash apparently did not change from 1996 to 2007, the risk for involvement in an alcohol-related crash for underage women has increased to the point where it has become the same as that for underage men. Further, the risk that sober underage men will become involved in a fatal crash has doubled over the 1996-2007 period.\\n\\n\\nCONCLUSIONS\\n\\nCompared with estimates obtained from a decade earlier, young women in this study are at an increased risk of involvement in alcohol-related crashes. Similarly, underage sober drivers in this study are more at risk of involvement in a crash than they were a decade earlier.","author":[{"dropping-particle":"","family":"Voas","given":"Robert B.","non-dropping-particle":"","parse-names":false,"suffix":""},{"dropping-particle":"","family":"Torres","given":"Pedro","non-dropping-particle":"","parse-names":false,"suffix":""},{"dropping-particle":"","family":"Romano","given":"Eduardo","non-dropping-particle":"","parse-names":false,"suffix":""},{"dropping-particle":"","family":"Lacey","given":"John H.","non-dropping-particle":"","parse-names":false,"suffix":""}],"container-title":"Journal of Studies on Alcohol and Drugs","id":"ITEM-1","issued":{"date-parts":[["2012"]]},"title":"Alcohol-Related Risk of Driver Fatalities: An Update Using 2007 Data","type":"article-journal"},"uris":["http://www.mendeley.com/documents/?uuid=38661997-1c1c-49c3-83b3-faea83b805ae"]}],"mendeley":{"formattedCitation":"&lt;sup&gt;25&lt;/sup&gt;","plainTextFormattedCitation":"25","previouslyFormattedCitation":"&lt;sup&gt;26&lt;/sup&gt;"},"properties":{"noteIndex":0},"schema":"https://github.com/citation-style-language/schema/raw/master/csl-citation.json"}</w:instrText>
      </w:r>
      <w:r>
        <w:fldChar w:fldCharType="separate"/>
      </w:r>
      <w:r w:rsidR="005C694B" w:rsidRPr="005C694B">
        <w:rPr>
          <w:noProof/>
          <w:vertAlign w:val="superscript"/>
        </w:rPr>
        <w:t>25</w:t>
      </w:r>
      <w:r>
        <w:fldChar w:fldCharType="end"/>
      </w:r>
      <w:r w:rsidRPr="00362889">
        <w:t xml:space="preserve"> </w:t>
      </w:r>
      <w:r>
        <w:t xml:space="preserve">experience a larger proportional rise in </w:t>
      </w:r>
      <w:r w:rsidR="00D55813">
        <w:t xml:space="preserve">deaths from </w:t>
      </w:r>
      <w:r>
        <w:t>transport</w:t>
      </w:r>
      <w:r w:rsidRPr="00283E06">
        <w:t xml:space="preserve"> than older ages</w:t>
      </w:r>
      <w:r>
        <w:t xml:space="preserve"> when temperatures are anomalously warm. Lastly, warmer temperatures generally increase road traffic in North America;</w:t>
      </w:r>
      <w:r>
        <w:fldChar w:fldCharType="begin" w:fldLock="1"/>
      </w:r>
      <w:r w:rsidR="005C694B">
        <w:instrText>ADDIN CSL_CITATION {"citationItems":[{"id":"ITEM-1","itemData":{"DOI":"10.1016/j.sbspro.2013.11.143","ISSN":"18770428","abstract":"This paper is based on the past several years of research carried out by transportation research group at the University of Regina, Canada to understand the impact of cold and snow on traffic volume during winter months in Canada. A detailed investigation of highway traffic variations i.e. total traffic, passenger car and truck traffic with severity of cold, the amount of snow, and various combinations of cold and snow intensities is presented here. These investigations were conducted using hourly traffic data from 350 permanent traffic counter sites, 6 Weigh in Motion sites and weather data from 598 weather stations located in the province of Alberta, Canada, from 1995 to 2010. Multiple regression analysis is used in the modeling process. The model parameters include three sets of variables: the amount of snowfall as a quantitative variable, categorized cold as a dummy variable, and an interaction variable formed by the product of these two variables. The study results indicate that the association of highway traffic flow with cold and snow varies with day of week, hour of day, and severity of weather conditions. A reduction of 1% to 2% in total traffic volume for each centimeter of snowfall is observed when the mean temperature is above 0°C. For the days with zero precipitation, reductions in total traffic volume due to mild and severe cold are 1% and 31%, respectively. An additional reduction of 0.5% to 3% per centimeter of snowfall results when snowfall occurs during severe cold conditions. Traffic volumes decreased with increase in the severity of cold temperatures. During extremely cold weather (below -25°C), the average winter daily traffic volume was reduced by about 30%. Weekend traffic volumes were more susceptible to cold than weekday numbers for all types of highways. Commuter and regional commuter roads experienced the lowest variations with cold. The impact of cold was very high for recreational roads and moderate for rural, long distance roads. This study also shows a clear indication in the reduction in daily traffic volumes due to snow (reductions between 7% and 17% for each centimeter of snowfall were observed). When individual vehicle classes were analyzed, it is found that passenger cars are more vulnerable to adverse weather conditions than trucks. Trucks are not as greatly affected as passenger cars by adverse weather conditions. Interestingly, the modeling results for one of the study sites reveal that higher truck traffic volumes…","author":[{"dropping-particle":"","family":"Datla","given":"Sandeep","non-dropping-particle":"","parse-names":false,"suffix":""},{"dropping-particle":"","family":"Sahu","given":"Prasanta","non-dropping-particle":"","parse-names":false,"suffix":""},{"dropping-particle":"","family":"Roh","given":"Hyuk-Jae","non-dropping-particle":"","parse-names":false,"suffix":""},{"dropping-particle":"","family":"Sharma","given":"Satish","non-dropping-particle":"","parse-names":false,"suffix":""}],"container-title":"Procedia - Social and Behavioral Sciences","id":"ITEM-1","issued":{"date-parts":[["2013"]]},"title":"A comprehensive analysis of the association of highway traffic with winter weather conditions","type":"article-journal"},"uris":["http://www.mendeley.com/documents/?uuid=233f0726-1cfd-42d7-875f-e343bcfbfb89"]},{"id":"ITEM-2","itemData":{"DOI":"10.1061/(ASCE)CR.1943-5495.0000099","ISBN":"9682404614","ISSN":"0887-381X","abstract":"? 2015 American Society of Civil Engineers.Winter weather conditions such as extremely cold temperatures, heavy snowfall, and high wind chills are common occurrences in Canada. Impacts of such adverse weather conditions on total highway traffic volume have been the subject of several research studies in the past. However, none of the past studies investigated thoroughly the impacts of severe cold and heavy snowfall on temporal and spatial variations of truck traffic on Canadian highways. Impacts of weather on route choice behavior of truck and passenger car drivers have also not been addressed in the past. This paper presents an in-depth analysis of the winter weather impacts on classified traffic volume in terms of passenger cars and trucks with considerations of highway types. This study is based on large traffic and weather data sets from weigh-in-motion sites and weather stations in Alberta, Canada. The data were collected from six sites located on two primary highways: Highway 2 and Highway 2A, in Alberta. Winter-weather traffic models were developed using ordinary leastsquare regression to analyze the truck and passenger car traffic variations with snowfall and temperature. The study results indicate higher reductions for passenger car volumes than truck volumes. The reduction in car and truck traffic volume intensifies with rises in snowfall amount due to cold and snow interactions. Rural long-distance roads (Highway 2) experience higher passenger car volume reductions as compared to truck volume. An important finding for Highway 2A, which is largely a commuter road, is the increase in truck volume during severe winter conditions. This increase in truck traffic is contributed from the traffic shifting from parallel roads with inadequate winter maintenance programs. This paper discusses this unique phenomenon, unlike past studies in the literature.","author":[{"dropping-particle":"","family":"Roh","given":"Hyuk-Jae","non-dropping-particle":"","parse-names":false,"suffix":""},{"dropping-particle":"","family":"Sahu","given":"Prasanta K.","non-dropping-particle":"","parse-names":false,"suffix":""},{"dropping-particle":"","family":"Sharma","given":"Satish","non-dropping-particle":"","parse-names":false,"suffix":""},{"dropping-particle":"","family":"Datla","given":"Sandeep","non-dropping-particle":"","parse-names":false,"suffix":""},{"dropping-particle":"","family":"Mehran","given":"Babak","non-dropping-particle":"","parse-names":false,"suffix":""}],"container-title":"Journal of Cold Regions Engineering","id":"ITEM-2","issued":{"date-parts":[["2016"]]},"title":"Statistical Investigations of Snowfall and Temperature Interaction with Passenger Car and Truck Traffic on Primary Highways in Canada","type":"article-journal"},"uris":["http://www.mendeley.com/documents/?uuid=0bb288c8-1639-4a15-ae26-9d39315adebe"]},{"id":"ITEM-3","itemData":{"DOI":"10.4236/jtts.2013.31003","ISSN":"2160-0473","abstract":"Based on statistical amount of traffic and weather data sets from three weigh-in-motion sites for the study period of from 2005 to 2009, permanent traffic counters and weather stations in Alberta, Canada, an investigation is carried out to study impacts of winter weather on volume of passenger car and truck traffic. Multiple regression models are developed to relate truck and passenger car traffic variations to winter weather conditions. Statistical validity of study results are confirmed by using statistical tests of significance. Considerable reductions in passenger car and truck volumes can be expected with decrease in cold temperatures. Such reductions are higher for passenger cars as compared to trucks. Due to cold and snow interactions, the reduction in car and truck traffic volume due to cold temperature could intensify with a rise in the amount of snowfall. For passenger cars, weekends experience higher traffic reductions as compared to weekdays. However, the impact of weather on truck traffic is generally similar for weekdays and weekends. Interestingly, an increase in truck traffic during severe weather conditions is noticed at one of the study sites. Such phenomenon is found statistically significant. None of the past studies in the literature have presented the possibility of traffic volume increases on highways during adverse weather conditions; which could happen due to shift of traffic from parallel roads with inadequate winter maintenance programs. It is believed that the findings of this study can benefit highway agencies in developing such programs and policies as efficient monitoring of passenger car and truck traffic, and plan for efficient winter roadway maintenance programs.","author":[{"dropping-particle":"","family":"Roh","given":"Hyuk-Jae","non-dropping-particle":"","parse-names":false,"suffix":""},{"dropping-particle":"","family":"Datla","given":"Sandeep","non-dropping-particle":"","parse-names":false,"suffix":""},{"dropping-particle":"","family":"Sharma","given":"Satish","non-dropping-particle":"","parse-names":false,"suffix":""}],"container-title":"J. Transport. Techn.","id":"ITEM-3","issued":{"date-parts":[["2013"]]},"title":"Effect of snow, temperature and their interaction on highway truck traffic","type":"article-journal"},"uris":["http://www.mendeley.com/documents/?uuid=9ae99d2d-54cc-4190-887c-b448434c76f4"]},{"id":"ITEM-4","itemData":{"DOI":"10.1007/s12205-015-0236-0","ISSN":"19763808","abstract":"This paper discusses about the effect of snowfall, temperature, and their interaction on two vehicle classes: passenger cars, and trucks on a primary highway in Alberta, Canada. The investigation is based on large data collected from the Weigh-In-Motion (WIM) site located at Leduc, on Highway 2A. The variations on traffic volume for vehicle classes are analyzed by means of a dummyvariable regression model with seven cold categories. The models are calibrated to estimate the temperature impact on daily traffic variations and, more specifically, to quantify the interaction effect of snowfall and temperature on classified traffic volume. The study results suggested distinctive patterns in traffic variations for passenger cars and trucks. The daily passenger car volume reduction is 12{%} when the temperature goes below −25{\\textdegree}C and, by interaction between snow and cold, it was reduced by 36{%} at the temperature range −25{\\textdegree}C {\\textasciitilde} −20{\\textdegree}C with 16cm snowfall. Conversely, the daily truck traffic is generally increased for all cold categories. In particular, truck traffic is not really affected by snow and cold interaction even at extreme winter weather conditions. The paper contributes to the literature by analyzing the winter weather effects on truck traffic, in particular. This study may be useful for developing efficient highway monitoring programs, and winter road maintenance programs, etc.","author":[{"dropping-particle":"","family":"Roh","given":"Hyuk Jae","non-dropping-particle":"","parse-names":false,"suffix":""},{"dropping-particle":"","family":"Sharma","given":"Satish","non-dropping-particle":"","parse-names":false,"suffix":""},{"dropping-particle":"","family":"Sahu","given":"Prasanta K.","non-dropping-particle":"","parse-names":false,"suffix":""}],"container-title":"KSCE Journal of Civil Engineering","id":"ITEM-4","issued":{"date-parts":[["2016"]]},"title":"Modeling snow and cold effects for classified highway traffic volumes","type":"article-journal"},"uris":["http://www.mendeley.com/documents/?uuid=36c36c60-8d3c-4b43-b6bb-1952364e30c8"]}],"mendeley":{"formattedCitation":"&lt;sup&gt;26–29&lt;/sup&gt;","plainTextFormattedCitation":"26–29","previouslyFormattedCitation":"&lt;sup&gt;27–30&lt;/sup&gt;"},"properties":{"noteIndex":0},"schema":"https://github.com/citation-style-language/schema/raw/master/csl-citation.json"}</w:instrText>
      </w:r>
      <w:r>
        <w:fldChar w:fldCharType="separate"/>
      </w:r>
      <w:r w:rsidR="005C694B" w:rsidRPr="005C694B">
        <w:rPr>
          <w:noProof/>
          <w:vertAlign w:val="superscript"/>
        </w:rPr>
        <w:t>26–29</w:t>
      </w:r>
      <w:r>
        <w:fldChar w:fldCharType="end"/>
      </w:r>
      <w:r>
        <w:t xml:space="preserve"> With more people generally outdoors in warmer weather,</w:t>
      </w:r>
      <w:r>
        <w:fldChar w:fldCharType="begin" w:fldLock="1"/>
      </w:r>
      <w:r w:rsidR="005C694B">
        <w:instrText>ADDIN CSL_CITATION {"citationItems":[{"id":"ITEM-1","itemData":{"DOI":"10.1086/671766","ISBN":"03190781","ISSN":"0734-306X","PMID":"9726847","abstract":"We estimate the impacts of temperature on time allocation by exploiting plausibly exogenous variation in temperature over time within counties. Temperature increases at the higher end of the distribution reduce hours worked in industries with high exposure to climate and reduce time allocated to outdoor leisure for the nonemployed, with this time reallocated to indoor leisure. At the lower end of the distribution, time allocated to labor is nonresponsive to temperature increases, but outdoor leisure increases while indoor leisure decreases as temperature warms. We also find suggestive evidence of short-run adaptation to higher temperatures through temporal substitutions and acclimatization. [PUBLICATION ABSTRACT] Reprinted by permission of the University of Chicago Press. © All rights reserved","author":[{"dropping-particle":"","family":"Graff Zivin","given":"Joshua","non-dropping-particle":"","parse-names":false,"suffix":""},{"dropping-particle":"","family":"Neidell","given":"Matthew","non-dropping-particle":"","parse-names":false,"suffix":""}],"container-title":"Journal of Labor Economics","id":"ITEM-1","issued":{"date-parts":[["2014"]]},"title":"Temperature and the Allocation of Time: Implications for Climate Change","type":"article-journal"},"uris":["http://www.mendeley.com/documents/?uuid=e331d2f6-b09f-4d6f-a52e-51c0a2341df7"]}],"mendeley":{"formattedCitation":"&lt;sup&gt;30&lt;/sup&gt;","plainTextFormattedCitation":"30","previouslyFormattedCitation":"&lt;sup&gt;31&lt;/sup&gt;"},"properties":{"noteIndex":0},"schema":"https://github.com/citation-style-language/schema/raw/master/csl-citation.json"}</w:instrText>
      </w:r>
      <w:r>
        <w:fldChar w:fldCharType="separate"/>
      </w:r>
      <w:r w:rsidR="005C694B" w:rsidRPr="005C694B">
        <w:rPr>
          <w:noProof/>
          <w:vertAlign w:val="superscript"/>
        </w:rPr>
        <w:t>30</w:t>
      </w:r>
      <w:r>
        <w:fldChar w:fldCharType="end"/>
      </w:r>
      <w:r>
        <w:t xml:space="preserve"> this could lead to more fatal collisions.</w:t>
      </w:r>
    </w:p>
    <w:p w14:paraId="1C706D9F" w14:textId="77777777" w:rsidR="0065196B" w:rsidRDefault="0065196B" w:rsidP="0065196B">
      <w:pPr>
        <w:spacing w:line="480" w:lineRule="auto"/>
        <w:jc w:val="both"/>
      </w:pPr>
    </w:p>
    <w:p w14:paraId="202A3B97" w14:textId="2074D19E" w:rsidR="0065196B" w:rsidRPr="00542390" w:rsidRDefault="0065196B" w:rsidP="0065196B">
      <w:pPr>
        <w:spacing w:line="480" w:lineRule="auto"/>
        <w:jc w:val="both"/>
        <w:rPr>
          <w:i/>
          <w:color w:val="000000" w:themeColor="text1"/>
        </w:rPr>
      </w:pPr>
      <w:r>
        <w:t>Pathways linking anomalously high temperatures and deaths from assault and self-harm are less established. One hypothesis is that, similar to transport, more time spent outdoors in anomalously warmer temperatures leads to an increased number of face-to-face interactions, and hence arguments, confrontations, and ultimately assaults.</w:t>
      </w:r>
      <w:r>
        <w:fldChar w:fldCharType="begin" w:fldLock="1"/>
      </w:r>
      <w:r w:rsidR="005C694B">
        <w:instrText>ADDIN CSL_CITATION {"citationItems":[{"id":"ITEM-1","itemData":{"DOI":"10.2307/2946686","ISBN":"00335533","ISSN":"0033-5533","PMID":"9463401","abstract":"Each copy of any part of a JSTOR transmission must contain the same copyright notice that appears on the screen or printed page of such transmission. 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The high variance of crime rates across time and space is one of the oldest puzzles in the social sciences; this variance appears too high to be explained by changes in the exogenous costs and benefits of crime. We present a model where social interactions create enough covariance across individuals to explain the high cross-city variance of crime rates. This model provides an index of social interac-tions which suggests that the amount of social interactions is highest in petty crimes, moderate in more serious crimes, and almost negligible in murder and rape. Quelquefois aussi le crime prend sa source dans l'esprit d'imitation, que l'homme possede 'a un haut degre et qu'il manifeste en toutes choses [A. Quetelet 1835].","author":[{"dropping-particle":"","family":"Glaeser","given":"E. L.","non-dropping-particle":"","parse-names":false,"suffix":""},{"dropping-particle":"","family":"Sacerdote","given":"B.","non-dropping-particle":"","parse-names":false,"suffix":""},{"dropping-particle":"","family":"Scheinkman","given":"J. A.","non-dropping-particle":"","parse-names":false,"suffix":""}],"container-title":"The Quarterly Journal of Economics","id":"ITEM-1","issued":{"date-parts":[["1996"]]},"title":"Crime and social interactions","type":"article-journal"},"uris":["http://www.mendeley.com/documents/?uuid=f5f8fe2d-5cc5-4a09-b594-52898188ed98"]},{"id":"ITEM-2","itemData":{"DOI":"10.1177/0013916503255565","ISBN":"0013-9165","ISSN":"00139165","abstract":"Two archival analyses were performed to examine the association between annual temperatures and U.S. crime rates. The first was based on area- averaged temperatures in the United States as a whole for the years 1950 through 1999. Box-Jenkins time-series analyses indicated that annual temperatures were associated with assault but not murder rates in analyses that controlled for yearly pop- ulation, ethnicity, and three economic variables. The second analysis was based on state-centered crime rates from 1960 through 1998 and included the same controls. Contrary to the general aggression model, cross-sectional time-series analyses indi- cated that annual temperatures were associated with rates for assault, rape, robbery, burglary, and larceny, but not murder or motor vehicle theft. The results are consistent with a routine activity theory interpretation of everyday and criminal behavior","author":[{"dropping-particle":"","family":"Rotton","given":"James","non-dropping-particle":"","parse-names":false,"suffix":""},{"dropping-particle":"","family":"Cohn","given":"Ellen G.","non-dropping-particle":"","parse-names":false,"suffix":""}],"container-title":"Environment and Behavior","id":"ITEM-2","issued":{"date-parts":[["2003"]]},"title":"Global warming and U.S. crime rates: An application of routine activity theory","type":"article-journal"},"uris":["http://www.mendeley.com/documents/?uuid=517a4f98-2db3-48b4-85e6-0bda13769666"]}],"mendeley":{"formattedCitation":"&lt;sup&gt;31,32&lt;/sup&gt;","plainTextFormattedCitation":"31,32","previouslyFormattedCitation":"&lt;sup&gt;32,33&lt;/sup&gt;"},"properties":{"noteIndex":0},"schema":"https://github.com/citation-style-language/schema/raw/master/csl-citation.json"}</w:instrText>
      </w:r>
      <w:r>
        <w:fldChar w:fldCharType="separate"/>
      </w:r>
      <w:r w:rsidR="005C694B" w:rsidRPr="005C694B">
        <w:rPr>
          <w:noProof/>
          <w:vertAlign w:val="superscript"/>
        </w:rPr>
        <w:t>31,32</w:t>
      </w:r>
      <w:r>
        <w:fldChar w:fldCharType="end"/>
      </w:r>
      <w:r>
        <w:t xml:space="preserve"> These effects could be compounded by the greater anger levels li</w:t>
      </w:r>
      <w:r w:rsidRPr="00A27E88">
        <w:t>nk</w:t>
      </w:r>
      <w:r>
        <w:t>ed to higher</w:t>
      </w:r>
      <w:r w:rsidRPr="00A27E88">
        <w:t xml:space="preserve"> temperature</w:t>
      </w:r>
      <w:r>
        <w:t>s</w:t>
      </w:r>
      <w:r w:rsidRPr="00A27E88">
        <w:t>.</w:t>
      </w:r>
      <w:r w:rsidRPr="00A27E88">
        <w:fldChar w:fldCharType="begin" w:fldLock="1"/>
      </w:r>
      <w:r w:rsidR="005C694B">
        <w:instrText>ADDIN CSL_CITATION {"citationItems":[{"id":"ITEM-1","itemData":{"DOI":"10.1037/0033-2909.106.1.74","ISBN":"0033-2909","ISSN":"00332909","PMID":"2667010","abstract":"Outlines 5 models of the temperature-aggression hypothesis: negative affect escape, simple negative affect, excitation transfer/misattribution, cognitive neoassociation, and physiological-thermoregulatory. Reviews relevant studies. Aggression measures include violent crime, spouse abuse, horn-honking, and delivery of electric shock. Analysis levels include geographic regional, seasonal, monthly, and daily variations in aggression, and concomitant temperature-aggression effects in field and laboratory settings. Field studies clearly show that heat increases aggression. Laboratory studies show inconsistencies, possibly because of several artifacts. Specific models have not been adequately tested, but the excitation transfer/misattribution and cognitive neoassociation approaches appear most promising, whereas the negative affect escape appears the least viable. Suggestions for future work are made.","author":[{"dropping-particle":"","family":"Anderson","given":"Craig A.","non-dropping-particle":"","parse-names":false,"suffix":""}],"container-title":"Psychological Bulletin","id":"ITEM-1","issued":{"date-parts":[["1989"]]},"title":"Temperature and aggression: Ubiquitous effects of heat on occurrence of human violence","type":"article-journal"},"uris":["http://www.mendeley.com/documents/?uuid=ee56f0b9-62ed-4bad-8dc3-38a095ffbc9c"]},{"id":"ITEM-2","itemData":{"DOI":"10.1037/0022-3514.33.3.245","ISBN":"00223514","ISSN":"00223514","PMID":"1271212","abstract":"Two experiments were conducted to examine the influence of ambient temperature upon physical aggression. In the first, male subjects received either a positive or negative evaluation from a confederate and were then provided with an opportunity to agress against this person by means of electric shock. On the basis of previous research, it was predicted that high ambient temperatures (92-95 degrees F) would facilitate aggression by those receiving positive evaluations but actually inhibit such behavior by those receiving negative assessments. Results confirmed both of these predictions and also indicated that more moderate but still uncomfortably warm temperatures (82-85 degrees F) produced similar effects. The second experiment employed procedures similar to the first and examined the suggestion that administration of a cooling drink would reduce the impact of high ambient temperatures upon overt aggression. This prediction, too, was confirmed. The possible mediating role of negative affect with respect to the influence of ambient temperature and other environmental factors upon aggression was discussed.","author":[{"dropping-particle":"","family":"Baron","given":"Robert A.","non-dropping-particle":"","parse-names":false,"suffix":""},{"dropping-particle":"","family":"Bell","given":"Paul A.","non-dropping-particle":"","parse-names":false,"suffix":""}],"container-title":"Journal of Personality and Social Psychology","id":"ITEM-2","issued":{"date-parts":[["1976"]]},"title":"Aggression and heat: The influence of ambient temperature, negative affect, and a cooling drink on physical aggression","type":"article-journal"},"uris":["http://www.mendeley.com/documents/?uuid=194c6594-6bed-45b8-b5f3-45ceaa11dc7d"]}],"mendeley":{"formattedCitation":"&lt;sup&gt;33,34&lt;/sup&gt;","plainTextFormattedCitation":"33,34","previouslyFormattedCitation":"&lt;sup&gt;34,35&lt;/sup&gt;"},"properties":{"noteIndex":0},"schema":"https://github.com/citation-style-language/schema/raw/master/csl-citation.json"}</w:instrText>
      </w:r>
      <w:r w:rsidRPr="00A27E88">
        <w:fldChar w:fldCharType="separate"/>
      </w:r>
      <w:r w:rsidR="005C694B" w:rsidRPr="005C694B">
        <w:rPr>
          <w:noProof/>
          <w:vertAlign w:val="superscript"/>
        </w:rPr>
        <w:t>33,34</w:t>
      </w:r>
      <w:r w:rsidRPr="00A27E88">
        <w:fldChar w:fldCharType="end"/>
      </w:r>
      <w:r w:rsidR="00D55813">
        <w:t xml:space="preserve"> </w:t>
      </w:r>
      <w:r>
        <w:t xml:space="preserve">Regarding </w:t>
      </w:r>
      <w:r>
        <w:lastRenderedPageBreak/>
        <w:t>intentional self-harm, higher temperature has been hypothesised as associated with higher levels of distress in younger people.</w:t>
      </w:r>
      <w:r>
        <w:fldChar w:fldCharType="begin" w:fldLock="1"/>
      </w:r>
      <w:r w:rsidR="005C694B">
        <w:instrText>ADDIN CSL_CITATION {"citationItems":[{"id":"ITEM-1","itemData":{"DOI":"10.1016/S2542-5196(17)30045-1","ISBN":"2542-5196","ISSN":"25425196","PMID":"29851616","author":[{"dropping-particle":"","family":"Majeed","given":"Haris","non-dropping-particle":"","parse-names":false,"suffix":""},{"dropping-particle":"","family":"Lee","given":"Jonathan","non-dropping-particle":"","parse-names":false,"suffix":""}],"container-title":"The Lancet Planetary Health","id":"ITEM-1","issue":"3","issued":{"date-parts":[["2017"]]},"page":"e94-e95","publisher":"The Author(s). Published by Elsevier Ltd. This is an Open Access article under the CC BY-NC-ND 4.0 license","title":"The impact of climate change on youth depression and mental health","type":"article-journal","volume":"1"},"uris":["http://www.mendeley.com/documents/?uuid=6cd7a1ec-54f6-4e32-8dac-b8337c27f7ca"]}],"mendeley":{"formattedCitation":"&lt;sup&gt;35&lt;/sup&gt;","plainTextFormattedCitation":"35","previouslyFormattedCitation":"&lt;sup&gt;36&lt;/sup&gt;"},"properties":{"noteIndex":0},"schema":"https://github.com/citation-style-language/schema/raw/master/csl-citation.json"}</w:instrText>
      </w:r>
      <w:r>
        <w:fldChar w:fldCharType="separate"/>
      </w:r>
      <w:r w:rsidR="005C694B" w:rsidRPr="005C694B">
        <w:rPr>
          <w:noProof/>
          <w:vertAlign w:val="superscript"/>
        </w:rPr>
        <w:t>35</w:t>
      </w:r>
      <w:r>
        <w:fldChar w:fldCharType="end"/>
      </w:r>
      <w:r>
        <w:t xml:space="preserve"> Nonetheless, links between temperature and mental health requires further investigation,</w:t>
      </w:r>
      <w:r w:rsidRPr="004633E5">
        <w:fldChar w:fldCharType="begin" w:fldLock="1"/>
      </w:r>
      <w:r w:rsidR="005C694B">
        <w:instrText>ADDIN CSL_CITATION {"citationItems":[{"id":"ITEM-1","itemData":{"DOI":"10.1038/s41558-018-0102-4","ISBN":"1758-678X","ISSN":"17586798","abstract":"It is increasingly necessary to quantify the impacts of climate change on populations, and to quantify the effectiveness of mitigation and adaptation strategies. Despite growing interest in the health effects of climate change, the relationship between mental health and climate change has received little attention in research or policy. Here, we outline current thinking about climate change and mental health, and discuss crucial limitations in modern epidemiology for examining this issue. A systems approach, complemented by a new style of research thinking and leadership, can help align the needs of this emerging field with existing and research policy agendas.","author":[{"dropping-particle":"","family":"Berry","given":"Helen L.","non-dropping-particle":"","parse-names":false,"suffix":""},{"dropping-particle":"","family":"Waite","given":"Thomas D.","non-dropping-particle":"","parse-names":false,"suffix":""},{"dropping-particle":"","family":"Dear","given":"Keith B.G.","non-dropping-particle":"","parse-names":false,"suffix":""},{"dropping-particle":"","family":"Capon","given":"Anthony G.","non-dropping-particle":"","parse-names":false,"suffix":""},{"dropping-particle":"","family":"Murray","given":"Virginia","non-dropping-particle":"","parse-names":false,"suffix":""}],"container-title":"Nature Climate Change","id":"ITEM-1","issued":{"date-parts":[["2018"]]},"title":"The case for systems thinking about climate change and mental health","type":"article"},"uris":["http://www.mendeley.com/documents/?uuid=ec6abdd6-2867-4a23-9c78-c2c5ab8da467"]}],"mendeley":{"formattedCitation":"&lt;sup&gt;36&lt;/sup&gt;","plainTextFormattedCitation":"36","previouslyFormattedCitation":"&lt;sup&gt;37&lt;/sup&gt;"},"properties":{"noteIndex":0},"schema":"https://github.com/citation-style-language/schema/raw/master/csl-citation.json"}</w:instrText>
      </w:r>
      <w:r w:rsidRPr="004633E5">
        <w:fldChar w:fldCharType="separate"/>
      </w:r>
      <w:r w:rsidR="005C694B" w:rsidRPr="005C694B">
        <w:rPr>
          <w:noProof/>
          <w:vertAlign w:val="superscript"/>
        </w:rPr>
        <w:t>36</w:t>
      </w:r>
      <w:r w:rsidRPr="004633E5">
        <w:fldChar w:fldCharType="end"/>
      </w:r>
      <w:r>
        <w:t xml:space="preserve"> including whether the relationship varies by age and </w:t>
      </w:r>
      <w:r w:rsidR="00D55813">
        <w:t>sex</w:t>
      </w:r>
      <w:r>
        <w:t>, as indicated by our results.</w:t>
      </w:r>
    </w:p>
    <w:p w14:paraId="0F3CC6A2" w14:textId="77777777" w:rsidR="0065196B" w:rsidRPr="00794D7E" w:rsidRDefault="0065196B" w:rsidP="0065196B">
      <w:pPr>
        <w:spacing w:line="480" w:lineRule="auto"/>
        <w:jc w:val="both"/>
      </w:pPr>
    </w:p>
    <w:p w14:paraId="299CDFDD" w14:textId="571D27C2" w:rsidR="0065196B" w:rsidRPr="002A2E8D" w:rsidRDefault="0065196B" w:rsidP="0065196B">
      <w:pPr>
        <w:spacing w:line="480" w:lineRule="auto"/>
        <w:jc w:val="both"/>
      </w:pPr>
      <w:r>
        <w:t xml:space="preserve">The major strength of our study is that we have comprehensively modelled the association of temperature anomaly with injury by type of injury, month, age group and sex. Our measure of temperature anomaly internalises long-term historical experience of each </w:t>
      </w:r>
      <w:proofErr w:type="gramStart"/>
      <w:r>
        <w:t>state, and</w:t>
      </w:r>
      <w:proofErr w:type="gramEnd"/>
      <w:r>
        <w:t xml:space="preserve"> is closer to what climate change may bring about than solely examining daily episodes, or average temperature to which people have adapted. To utilise this metric, we integrated two large disparate national datasets on mortality (US vital statistics) and meteorology (ERA-Interim</w:t>
      </w:r>
      <w:r w:rsidRPr="00636C9B">
        <w:fldChar w:fldCharType="begin" w:fldLock="1"/>
      </w:r>
      <w:r w:rsidR="005C694B">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38&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t xml:space="preserve">), and developed a bespoke Bayesian spatio-temporal model. A limitation of our study is that, like all observation studies, we cannot rule out confounding of results due to other factors, although it is unlikely that such factors will have the same anomalies as temperature, even if their average space and time patterns are the same. </w:t>
      </w:r>
    </w:p>
    <w:p w14:paraId="0244DECE" w14:textId="77777777" w:rsidR="0065196B" w:rsidRPr="00F24740" w:rsidRDefault="0065196B" w:rsidP="0065196B">
      <w:pPr>
        <w:spacing w:line="480" w:lineRule="auto"/>
        <w:jc w:val="both"/>
      </w:pPr>
    </w:p>
    <w:p w14:paraId="27243D2F" w14:textId="47D6F2AB" w:rsidR="0065196B" w:rsidRPr="00254463" w:rsidRDefault="0065196B" w:rsidP="0065196B">
      <w:pPr>
        <w:spacing w:line="480" w:lineRule="auto"/>
        <w:jc w:val="both"/>
      </w:pPr>
      <w:r w:rsidRPr="00254463">
        <w:t xml:space="preserve">Our work </w:t>
      </w:r>
      <w:r>
        <w:t xml:space="preserve">highlights how deaths from injuries are not only currently susceptible to temperature anomalies but could also be modified by rising temperatures resulting from climate change, unless countered by social and health system interventions that mitigate these impacts. Though absolute impacts on mortality are modest, some groups, especially men in young to middle-ages, will experience larger impacts. </w:t>
      </w:r>
      <w:r w:rsidR="00F52C65">
        <w:t>Therefore,</w:t>
      </w:r>
      <w:r>
        <w:t xml:space="preserve"> a combination of public health interventions that broadly target injuries in these groups – for example targeted messaging for younger males on the risks of transport injury</w:t>
      </w:r>
      <w:r w:rsidR="00574DB7">
        <w:t xml:space="preserve"> and drowning</w:t>
      </w:r>
      <w:r>
        <w:t xml:space="preserve"> – and those that trigger in relation to forecasted high temperature periods – for example more</w:t>
      </w:r>
      <w:r w:rsidR="00574DB7">
        <w:t xml:space="preserve"> </w:t>
      </w:r>
      <w:r w:rsidR="006174C6">
        <w:t>targeted</w:t>
      </w:r>
      <w:r>
        <w:t xml:space="preserve"> </w:t>
      </w:r>
      <w:r w:rsidR="00574DB7">
        <w:t xml:space="preserve">blood </w:t>
      </w:r>
      <w:r>
        <w:t>alcohol level checks – should be a public health priority.</w:t>
      </w:r>
    </w:p>
    <w:p w14:paraId="344BFE55" w14:textId="77777777" w:rsidR="0065196B" w:rsidRDefault="0065196B" w:rsidP="0065196B">
      <w:pPr>
        <w:spacing w:line="480" w:lineRule="auto"/>
        <w:jc w:val="both"/>
        <w:rPr>
          <w:b/>
          <w:color w:val="000000" w:themeColor="text1"/>
        </w:rPr>
      </w:pPr>
    </w:p>
    <w:p w14:paraId="6268CD95" w14:textId="77777777" w:rsidR="0065196B" w:rsidRPr="00636C9B" w:rsidRDefault="0065196B" w:rsidP="0065196B">
      <w:pPr>
        <w:spacing w:line="480" w:lineRule="auto"/>
        <w:jc w:val="both"/>
        <w:rPr>
          <w:b/>
          <w:color w:val="000000" w:themeColor="text1"/>
        </w:rPr>
      </w:pPr>
      <w:r w:rsidRPr="00636C9B">
        <w:rPr>
          <w:b/>
          <w:color w:val="000000" w:themeColor="text1"/>
        </w:rPr>
        <w:lastRenderedPageBreak/>
        <w:t>Methods</w:t>
      </w:r>
    </w:p>
    <w:p w14:paraId="69A3AAA3" w14:textId="77777777" w:rsidR="0065196B" w:rsidRPr="00636C9B" w:rsidRDefault="0065196B" w:rsidP="0065196B">
      <w:pPr>
        <w:spacing w:line="480" w:lineRule="auto"/>
        <w:jc w:val="both"/>
        <w:outlineLvl w:val="0"/>
        <w:rPr>
          <w:i/>
          <w:color w:val="000000" w:themeColor="text1"/>
        </w:rPr>
      </w:pPr>
      <w:r>
        <w:rPr>
          <w:i/>
          <w:color w:val="000000" w:themeColor="text1"/>
        </w:rPr>
        <w:t>Data sources</w:t>
      </w:r>
    </w:p>
    <w:p w14:paraId="46D6236E" w14:textId="77777777" w:rsidR="0065196B" w:rsidRDefault="0065196B" w:rsidP="0065196B">
      <w:pPr>
        <w:spacing w:line="480" w:lineRule="auto"/>
        <w:jc w:val="both"/>
        <w:rPr>
          <w:rStyle w:val="apple-style-span"/>
          <w:color w:val="000000" w:themeColor="text1"/>
        </w:rPr>
      </w:pPr>
      <w:r w:rsidRPr="00636C9B">
        <w:rPr>
          <w:rStyle w:val="apple-style-span"/>
          <w:color w:val="000000" w:themeColor="text1"/>
        </w:rPr>
        <w:t>We used data on deaths</w:t>
      </w:r>
      <w:r>
        <w:rPr>
          <w:rStyle w:val="apple-style-span"/>
          <w:color w:val="000000" w:themeColor="text1"/>
        </w:rPr>
        <w:t xml:space="preserve"> by sex, age, underlying cause of death and state of residence</w:t>
      </w:r>
      <w:r w:rsidRPr="00636C9B">
        <w:rPr>
          <w:rStyle w:val="apple-style-span"/>
          <w:color w:val="000000" w:themeColor="text1"/>
        </w:rPr>
        <w:t xml:space="preserve"> in the contiguous USA from 1980 to 2016 </w:t>
      </w:r>
      <w:r>
        <w:rPr>
          <w:rStyle w:val="apple-style-span"/>
          <w:color w:val="000000" w:themeColor="text1"/>
        </w:rPr>
        <w:t>through</w:t>
      </w:r>
      <w:r w:rsidRPr="00636C9B">
        <w:rPr>
          <w:rStyle w:val="apple-style-span"/>
          <w:color w:val="000000" w:themeColor="text1"/>
        </w:rPr>
        <w:t xml:space="preserve"> the National Center for Health Statistics (NCHS)</w:t>
      </w:r>
      <w:r>
        <w:rPr>
          <w:rStyle w:val="apple-style-span"/>
          <w:color w:val="000000" w:themeColor="text1"/>
        </w:rPr>
        <w:t xml:space="preserve"> (</w:t>
      </w:r>
      <w:hyperlink r:id="rId9" w:history="1">
        <w:r w:rsidRPr="00CD3EFF">
          <w:rPr>
            <w:rStyle w:val="Hyperlink"/>
          </w:rPr>
          <w:t>https://www.cdc.gov/nchs/nvss/dvs_data_release.htm</w:t>
        </w:r>
      </w:hyperlink>
      <w:r>
        <w:rPr>
          <w:rStyle w:val="apple-style-span"/>
          <w:color w:val="000000" w:themeColor="text1"/>
        </w:rPr>
        <w:t xml:space="preserve">) and on population from the NCHS bridged-race dataset </w:t>
      </w:r>
      <w:r w:rsidRPr="00636C9B">
        <w:rPr>
          <w:color w:val="000000" w:themeColor="text1"/>
        </w:rPr>
        <w:t>for 1990 to 2016</w:t>
      </w:r>
      <w:r>
        <w:rPr>
          <w:color w:val="000000" w:themeColor="text1"/>
        </w:rPr>
        <w:t xml:space="preserve"> (</w:t>
      </w:r>
      <w:hyperlink r:id="rId10" w:history="1">
        <w:r w:rsidRPr="00CD3EFF">
          <w:rPr>
            <w:rStyle w:val="Hyperlink"/>
          </w:rPr>
          <w:t>https://www.cdc.gov/nchs/nvss/bridged_race.htm</w:t>
        </w:r>
      </w:hyperlink>
      <w:r>
        <w:rPr>
          <w:color w:val="000000" w:themeColor="text1"/>
        </w:rPr>
        <w:t>)</w:t>
      </w:r>
      <w:r w:rsidRPr="00636C9B">
        <w:rPr>
          <w:color w:val="000000" w:themeColor="text1"/>
        </w:rPr>
        <w:t xml:space="preserve"> and from the US Census Bureau prior to 1990</w:t>
      </w:r>
      <w:r>
        <w:rPr>
          <w:color w:val="000000" w:themeColor="text1"/>
        </w:rPr>
        <w:t xml:space="preserve"> (</w:t>
      </w:r>
      <w:hyperlink r:id="rId11" w:history="1">
        <w:r w:rsidRPr="000421EF">
          <w:rPr>
            <w:rStyle w:val="Hyperlink"/>
          </w:rPr>
          <w:t>https://www.census.gov/data/tables/time-series/demo/popest/1980s-county.html)</w:t>
        </w:r>
      </w:hyperlink>
      <w:r w:rsidRPr="00636C9B">
        <w:rPr>
          <w:color w:val="000000" w:themeColor="text1"/>
        </w:rPr>
        <w:t>.</w:t>
      </w:r>
      <w:r>
        <w:rPr>
          <w:color w:val="000000" w:themeColor="text1"/>
        </w:rPr>
        <w:t xml:space="preserve"> </w:t>
      </w:r>
      <w:r w:rsidRPr="00636C9B">
        <w:rPr>
          <w:color w:val="000000" w:themeColor="text1"/>
        </w:rPr>
        <w:t>We calculated monthly population counts through linear interpolation, assigning each yearly count to July.</w:t>
      </w:r>
    </w:p>
    <w:p w14:paraId="201A023D" w14:textId="77777777" w:rsidR="0065196B" w:rsidRDefault="0065196B" w:rsidP="0065196B">
      <w:pPr>
        <w:spacing w:line="480" w:lineRule="auto"/>
        <w:jc w:val="both"/>
        <w:rPr>
          <w:rStyle w:val="apple-style-span"/>
          <w:color w:val="000000" w:themeColor="text1"/>
        </w:rPr>
      </w:pPr>
    </w:p>
    <w:p w14:paraId="20D49862" w14:textId="77777777" w:rsidR="0065196B" w:rsidRDefault="0065196B" w:rsidP="0065196B">
      <w:pPr>
        <w:spacing w:line="480" w:lineRule="auto"/>
        <w:jc w:val="both"/>
        <w:rPr>
          <w:rStyle w:val="apple-style-span"/>
          <w:color w:val="000000" w:themeColor="text1"/>
        </w:rPr>
      </w:pPr>
      <w:r w:rsidRPr="00636C9B">
        <w:rPr>
          <w:color w:val="000000" w:themeColor="text1"/>
        </w:rPr>
        <w:t xml:space="preserve">The underlying cause of death </w:t>
      </w:r>
      <w:r>
        <w:rPr>
          <w:color w:val="000000" w:themeColor="text1"/>
        </w:rPr>
        <w:t xml:space="preserve">was coded according </w:t>
      </w:r>
      <w:r w:rsidRPr="00636C9B">
        <w:rPr>
          <w:color w:val="000000" w:themeColor="text1"/>
        </w:rPr>
        <w:t>to the international classification of diseases (ICD) system (9</w:t>
      </w:r>
      <w:r w:rsidRPr="00D92F3C">
        <w:rPr>
          <w:color w:val="000000" w:themeColor="text1"/>
          <w:vertAlign w:val="superscript"/>
        </w:rPr>
        <w:t>th</w:t>
      </w:r>
      <w:r w:rsidRPr="00636C9B">
        <w:rPr>
          <w:color w:val="000000" w:themeColor="text1"/>
        </w:rPr>
        <w:t xml:space="preserve"> revision from 1980 to 1998 and 10</w:t>
      </w:r>
      <w:r w:rsidRPr="00D92F3C">
        <w:rPr>
          <w:color w:val="000000" w:themeColor="text1"/>
          <w:vertAlign w:val="superscript"/>
        </w:rPr>
        <w:t>th</w:t>
      </w:r>
      <w:r w:rsidRPr="00636C9B">
        <w:rPr>
          <w:color w:val="000000" w:themeColor="text1"/>
        </w:rPr>
        <w:t xml:space="preserve"> revision thereafter). The </w:t>
      </w:r>
      <w:r>
        <w:rPr>
          <w:color w:val="000000" w:themeColor="text1"/>
        </w:rPr>
        <w:t>5.7</w:t>
      </w:r>
      <w:r w:rsidRPr="00636C9B">
        <w:rPr>
          <w:color w:val="000000" w:themeColor="text1"/>
        </w:rPr>
        <w:t xml:space="preserve"> million </w:t>
      </w:r>
      <w:r w:rsidRPr="00636C9B">
        <w:rPr>
          <w:rStyle w:val="apple-style-span"/>
          <w:color w:val="000000" w:themeColor="text1"/>
        </w:rPr>
        <w:t xml:space="preserve">injury deaths </w:t>
      </w:r>
      <w:r>
        <w:rPr>
          <w:rStyle w:val="apple-style-span"/>
          <w:color w:val="000000" w:themeColor="text1"/>
        </w:rPr>
        <w:t>fell into</w:t>
      </w:r>
      <w:r w:rsidRPr="00636C9B">
        <w:rPr>
          <w:rStyle w:val="apple-style-span"/>
          <w:color w:val="000000" w:themeColor="text1"/>
        </w:rPr>
        <w:t xml:space="preserve"> </w:t>
      </w:r>
      <w:r>
        <w:rPr>
          <w:rStyle w:val="apple-style-span"/>
          <w:color w:val="000000" w:themeColor="text1"/>
        </w:rPr>
        <w:t>six</w:t>
      </w:r>
      <w:r w:rsidRPr="00636C9B">
        <w:rPr>
          <w:rStyle w:val="apple-style-span"/>
          <w:color w:val="000000" w:themeColor="text1"/>
        </w:rPr>
        <w:t xml:space="preserve"> categories: transport, falls, drownings, assault</w:t>
      </w:r>
      <w:r>
        <w:rPr>
          <w:rStyle w:val="apple-style-span"/>
          <w:color w:val="000000" w:themeColor="text1"/>
        </w:rPr>
        <w:t xml:space="preserve">, </w:t>
      </w:r>
      <w:r w:rsidRPr="00636C9B">
        <w:rPr>
          <w:rStyle w:val="apple-style-span"/>
          <w:color w:val="000000" w:themeColor="text1"/>
        </w:rPr>
        <w:t>intentional self-harm</w:t>
      </w:r>
      <w:r>
        <w:rPr>
          <w:rStyle w:val="apple-style-span"/>
          <w:color w:val="000000" w:themeColor="text1"/>
        </w:rPr>
        <w:t xml:space="preserve"> and an aggregate set of other unintentional injuries</w:t>
      </w:r>
      <w:r w:rsidRPr="00636C9B">
        <w:rPr>
          <w:rStyle w:val="apple-style-span"/>
          <w:color w:val="000000" w:themeColor="text1"/>
        </w:rPr>
        <w:t>.</w:t>
      </w:r>
      <w:r>
        <w:rPr>
          <w:rStyle w:val="apple-style-span"/>
          <w:color w:val="000000" w:themeColor="text1"/>
        </w:rPr>
        <w:t xml:space="preserve"> We report the results of all of these categories except other unintentional injuries (1,329,200 deaths or 23% of total injury deaths</w:t>
      </w:r>
      <w:r w:rsidRPr="001A274C">
        <w:rPr>
          <w:rStyle w:val="apple-style-span"/>
          <w:color w:val="000000" w:themeColor="text1"/>
        </w:rPr>
        <w:t xml:space="preserve"> </w:t>
      </w:r>
      <w:r>
        <w:rPr>
          <w:rStyle w:val="apple-style-span"/>
          <w:color w:val="000000" w:themeColor="text1"/>
        </w:rPr>
        <w:t>during 1980-2016), because the composition of this aggregate group varies by sex, age group, state and time.</w:t>
      </w:r>
    </w:p>
    <w:p w14:paraId="16E6A040" w14:textId="77777777" w:rsidR="0065196B" w:rsidRPr="00636C9B" w:rsidRDefault="0065196B" w:rsidP="0065196B">
      <w:pPr>
        <w:spacing w:line="480" w:lineRule="auto"/>
        <w:jc w:val="both"/>
        <w:rPr>
          <w:color w:val="000000" w:themeColor="text1"/>
        </w:rPr>
      </w:pPr>
    </w:p>
    <w:p w14:paraId="289E7704" w14:textId="718F856B" w:rsidR="0065196B" w:rsidRDefault="0065196B" w:rsidP="0065196B">
      <w:pPr>
        <w:spacing w:line="480" w:lineRule="auto"/>
        <w:jc w:val="both"/>
        <w:rPr>
          <w:color w:val="000000" w:themeColor="text1"/>
        </w:rPr>
      </w:pPr>
      <w:r w:rsidRPr="00FA31D5">
        <w:rPr>
          <w:color w:val="000000" w:themeColor="text1"/>
        </w:rPr>
        <w:t>We obtained data on temperature from ERA-Interim, which combines predictions from a physical</w:t>
      </w:r>
      <w:r>
        <w:rPr>
          <w:color w:val="000000" w:themeColor="text1"/>
        </w:rPr>
        <w:t xml:space="preserve"> </w:t>
      </w:r>
      <w:r w:rsidRPr="00FA31D5">
        <w:rPr>
          <w:color w:val="000000" w:themeColor="text1"/>
        </w:rPr>
        <w:t xml:space="preserve">model with </w:t>
      </w:r>
      <w:r>
        <w:rPr>
          <w:color w:val="000000" w:themeColor="text1"/>
        </w:rPr>
        <w:t>in-situ and satellite measurements.</w:t>
      </w:r>
      <w:r w:rsidRPr="00636C9B">
        <w:fldChar w:fldCharType="begin" w:fldLock="1"/>
      </w:r>
      <w:r w:rsidR="005C694B">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37&lt;/sup&gt;","plainTextFormattedCitation":"37","previouslyFormattedCitation":"&lt;sup&gt;38&lt;/sup&gt;"},"properties":{"noteIndex":0},"schema":"https://github.com/citation-style-language/schema/raw/master/csl-citation.json"}</w:instrText>
      </w:r>
      <w:r w:rsidRPr="00636C9B">
        <w:fldChar w:fldCharType="separate"/>
      </w:r>
      <w:r w:rsidR="005C694B" w:rsidRPr="005C694B">
        <w:rPr>
          <w:noProof/>
          <w:vertAlign w:val="superscript"/>
        </w:rPr>
        <w:t>37</w:t>
      </w:r>
      <w:r w:rsidRPr="00636C9B">
        <w:fldChar w:fldCharType="end"/>
      </w:r>
      <w:r>
        <w:rPr>
          <w:color w:val="000000" w:themeColor="text1"/>
        </w:rPr>
        <w:t xml:space="preserve"> </w:t>
      </w:r>
      <w:r w:rsidRPr="00FA31D5">
        <w:rPr>
          <w:color w:val="000000" w:themeColor="text1"/>
        </w:rPr>
        <w:t xml:space="preserve">We used gridded four-times-daily estimates at a resolution of 80 km to generate monthly population-weighted temperature by </w:t>
      </w:r>
      <w:r>
        <w:rPr>
          <w:color w:val="000000" w:themeColor="text1"/>
        </w:rPr>
        <w:t>state</w:t>
      </w:r>
      <w:r w:rsidRPr="00FA31D5">
        <w:rPr>
          <w:color w:val="000000" w:themeColor="text1"/>
        </w:rPr>
        <w:t xml:space="preserve"> throughout the analysis period.</w:t>
      </w:r>
      <w:r>
        <w:rPr>
          <w:color w:val="000000" w:themeColor="text1"/>
        </w:rPr>
        <w:t xml:space="preserve"> </w:t>
      </w:r>
    </w:p>
    <w:p w14:paraId="62489E08" w14:textId="77777777" w:rsidR="0065196B" w:rsidRDefault="0065196B" w:rsidP="0065196B">
      <w:pPr>
        <w:spacing w:line="480" w:lineRule="auto"/>
        <w:jc w:val="both"/>
        <w:rPr>
          <w:color w:val="000000" w:themeColor="text1"/>
        </w:rPr>
      </w:pPr>
    </w:p>
    <w:p w14:paraId="16E380FC" w14:textId="77777777" w:rsidR="0065196B" w:rsidRPr="00D92F3C" w:rsidRDefault="0065196B" w:rsidP="0065196B">
      <w:pPr>
        <w:spacing w:line="480" w:lineRule="auto"/>
        <w:jc w:val="both"/>
        <w:rPr>
          <w:i/>
        </w:rPr>
      </w:pPr>
      <w:r w:rsidRPr="00D92F3C">
        <w:rPr>
          <w:i/>
        </w:rPr>
        <w:t>Anomalous temperature metric</w:t>
      </w:r>
    </w:p>
    <w:p w14:paraId="30D8027D" w14:textId="4E8951C2" w:rsidR="0065196B" w:rsidRPr="002C6C20" w:rsidRDefault="0065196B" w:rsidP="0065196B">
      <w:pPr>
        <w:spacing w:line="480" w:lineRule="auto"/>
        <w:jc w:val="both"/>
        <w:rPr>
          <w:color w:val="000000" w:themeColor="text1"/>
        </w:rPr>
      </w:pPr>
      <w:r>
        <w:t xml:space="preserve">To calculate the magnitude of temperature anomaly by state and month, we first </w:t>
      </w:r>
      <w:r w:rsidRPr="00636C9B">
        <w:t xml:space="preserve">calculated </w:t>
      </w:r>
      <w:r>
        <w:t xml:space="preserve">30-year (long-term) norm temperatures </w:t>
      </w:r>
      <w:r w:rsidRPr="00636C9B">
        <w:t>(</w:t>
      </w:r>
      <w:r>
        <w:t>from</w:t>
      </w:r>
      <w:r w:rsidRPr="00636C9B">
        <w:t xml:space="preserve"> 1980-2009)</w:t>
      </w:r>
      <w:r>
        <w:t xml:space="preserve"> for each month in each state. We </w:t>
      </w:r>
      <w:r>
        <w:lastRenderedPageBreak/>
        <w:t>calculated for 30 years because it is the duration used in climate assessments</w:t>
      </w:r>
      <w:r w:rsidRPr="00636C9B">
        <w:t>.</w:t>
      </w:r>
      <w:r w:rsidRPr="00636C9B">
        <w:fldChar w:fldCharType="begin" w:fldLock="1"/>
      </w:r>
      <w:r w:rsidR="005C694B">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lt;sup&gt;38&lt;/sup&gt;","plainTextFormattedCitation":"38","previouslyFormattedCitation":"&lt;sup&gt;39&lt;/sup&gt;"},"properties":{"noteIndex":0},"schema":"https://github.com/citation-style-language/schema/raw/master/csl-citation.json"}</w:instrText>
      </w:r>
      <w:r w:rsidRPr="00636C9B">
        <w:fldChar w:fldCharType="separate"/>
      </w:r>
      <w:r w:rsidR="005C694B" w:rsidRPr="005C694B">
        <w:rPr>
          <w:noProof/>
          <w:vertAlign w:val="superscript"/>
        </w:rPr>
        <w:t>38</w:t>
      </w:r>
      <w:r w:rsidRPr="00636C9B">
        <w:fldChar w:fldCharType="end"/>
      </w:r>
      <w:r>
        <w:t xml:space="preserve"> </w:t>
      </w:r>
      <w:r w:rsidRPr="00636C9B">
        <w:t>We subtracted th</w:t>
      </w:r>
      <w:r>
        <w:t>ese</w:t>
      </w:r>
      <w:r w:rsidRPr="00636C9B">
        <w:t xml:space="preserve"> long-term </w:t>
      </w:r>
      <w:r>
        <w:t>norm</w:t>
      </w:r>
      <w:r w:rsidRPr="00636C9B">
        <w:t xml:space="preserve"> temperature</w:t>
      </w:r>
      <w:r>
        <w:t>s</w:t>
      </w:r>
      <w:r w:rsidRPr="00636C9B">
        <w:t xml:space="preserve"> from </w:t>
      </w:r>
      <w:r>
        <w:t>respective monthly temperature values</w:t>
      </w:r>
      <w:r w:rsidRPr="00636C9B">
        <w:t xml:space="preserve"> to generate a temperature anomaly time series for each month</w:t>
      </w:r>
      <w:r>
        <w:t xml:space="preserve"> and year</w:t>
      </w:r>
      <w:r w:rsidRPr="00636C9B">
        <w:t xml:space="preserve"> in each state (Figure</w:t>
      </w:r>
      <w:r>
        <w:t xml:space="preserve"> 3</w:t>
      </w:r>
      <w:r w:rsidRPr="00636C9B">
        <w:t>).</w:t>
      </w:r>
      <w:r>
        <w:t xml:space="preserve"> 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69E43F10" w14:textId="77777777" w:rsidR="0065196B" w:rsidRPr="00636C9B" w:rsidRDefault="0065196B" w:rsidP="0065196B">
      <w:pPr>
        <w:spacing w:line="480" w:lineRule="auto"/>
        <w:jc w:val="both"/>
        <w:outlineLvl w:val="0"/>
      </w:pPr>
    </w:p>
    <w:p w14:paraId="745437DA" w14:textId="77777777" w:rsidR="0065196B" w:rsidRPr="00636C9B" w:rsidRDefault="0065196B" w:rsidP="0065196B">
      <w:pPr>
        <w:spacing w:line="480" w:lineRule="auto"/>
        <w:jc w:val="both"/>
        <w:outlineLvl w:val="0"/>
        <w:rPr>
          <w:i/>
          <w:color w:val="000000" w:themeColor="text1"/>
        </w:rPr>
      </w:pPr>
      <w:r>
        <w:rPr>
          <w:i/>
          <w:color w:val="000000" w:themeColor="text1"/>
        </w:rPr>
        <w:t>Statistical methods</w:t>
      </w:r>
    </w:p>
    <w:p w14:paraId="5DEFADBD" w14:textId="750022A1" w:rsidR="0065196B" w:rsidRDefault="0065196B" w:rsidP="0065196B">
      <w:pPr>
        <w:spacing w:line="480" w:lineRule="auto"/>
        <w:jc w:val="both"/>
        <w:outlineLvl w:val="0"/>
        <w:rPr>
          <w:color w:val="000000" w:themeColor="text1"/>
        </w:rPr>
      </w:pPr>
      <w:r w:rsidRPr="00636C9B">
        <w:rPr>
          <w:color w:val="000000" w:themeColor="text1"/>
        </w:rPr>
        <w:t xml:space="preserve">We </w:t>
      </w:r>
      <w:r>
        <w:rPr>
          <w:color w:val="000000" w:themeColor="text1"/>
        </w:rPr>
        <w:t>formulated</w:t>
      </w:r>
      <w:r w:rsidRPr="00636C9B">
        <w:rPr>
          <w:color w:val="000000" w:themeColor="text1"/>
        </w:rPr>
        <w:t xml:space="preserve"> a Bayesian spatio</w:t>
      </w:r>
      <w:r>
        <w:rPr>
          <w:color w:val="000000" w:themeColor="text1"/>
        </w:rPr>
        <w:t>-</w:t>
      </w:r>
      <w:r w:rsidRPr="00636C9B">
        <w:rPr>
          <w:color w:val="000000" w:themeColor="text1"/>
        </w:rPr>
        <w:t xml:space="preserve">temporal model </w:t>
      </w:r>
      <w:r>
        <w:rPr>
          <w:color w:val="000000" w:themeColor="text1"/>
        </w:rPr>
        <w:t>to directly estimate the effect of temperature anomaly on injury deaths rates. The outcome was deaths from several types of injury. We carried out all analyses separately by sex and age group (0-4 years, 10-year age groups from 5 to 84 years, and 85+ years) because injury deaths rates vary by age group and sex,</w:t>
      </w:r>
      <w:r>
        <w:rPr>
          <w:color w:val="000000" w:themeColor="text1"/>
        </w:rPr>
        <w:fldChar w:fldCharType="begin" w:fldLock="1"/>
      </w:r>
      <w:r w:rsidR="005C694B">
        <w:rPr>
          <w:color w:val="000000" w:themeColor="text1"/>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11,12,39&lt;/sup&gt;","plainTextFormattedCitation":"11,12,39","previouslyFormattedCitation":"&lt;sup&gt;10,11,40&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11,12,39</w:t>
      </w:r>
      <w:r>
        <w:rPr>
          <w:color w:val="000000" w:themeColor="text1"/>
        </w:rPr>
        <w:fldChar w:fldCharType="end"/>
      </w:r>
      <w:r>
        <w:rPr>
          <w:color w:val="000000" w:themeColor="text1"/>
        </w:rPr>
        <w:t xml:space="preserve"> as might their associations with temperature.</w:t>
      </w:r>
    </w:p>
    <w:p w14:paraId="4EE91C20" w14:textId="77777777" w:rsidR="0065196B" w:rsidRDefault="0065196B" w:rsidP="0065196B">
      <w:pPr>
        <w:spacing w:line="480" w:lineRule="auto"/>
        <w:jc w:val="both"/>
        <w:outlineLvl w:val="0"/>
        <w:rPr>
          <w:color w:val="000000" w:themeColor="text1"/>
        </w:rPr>
      </w:pPr>
    </w:p>
    <w:p w14:paraId="5FE8EA1D" w14:textId="77777777" w:rsidR="0065196B" w:rsidRDefault="0065196B" w:rsidP="0065196B">
      <w:pPr>
        <w:spacing w:line="480" w:lineRule="auto"/>
        <w:jc w:val="both"/>
        <w:outlineLvl w:val="0"/>
        <w:rPr>
          <w:color w:val="000000" w:themeColor="text1"/>
        </w:rPr>
      </w:pPr>
      <w:r>
        <w:rPr>
          <w:color w:val="000000" w:themeColor="text1"/>
        </w:rPr>
        <w:t>We modelled the number of deaths in each year as following a Poisson distribution:</w:t>
      </w:r>
    </w:p>
    <w:p w14:paraId="056A495C" w14:textId="77777777" w:rsidR="0065196B" w:rsidRDefault="0065196B" w:rsidP="0065196B">
      <w:pPr>
        <w:jc w:val="both"/>
        <w:outlineLvl w:val="0"/>
        <w:rPr>
          <w:color w:val="000000" w:themeColor="text1"/>
        </w:rPr>
      </w:pPr>
    </w:p>
    <w:p w14:paraId="598CF456" w14:textId="7684E52E" w:rsidR="0065196B" w:rsidRDefault="007F57D1" w:rsidP="0065196B">
      <w:pPr>
        <w:jc w:val="both"/>
        <w:outlineLvl w:val="0"/>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deaths</m:t>
              </m:r>
            </m:e>
            <m:sub>
              <m:r>
                <w:rPr>
                  <w:rFonts w:ascii="Cambria Math" w:hAnsi="Cambria Math"/>
                  <w:color w:val="000000" w:themeColor="text1"/>
                </w:rPr>
                <m:t>state-month-year</m:t>
              </m:r>
            </m:sub>
          </m:sSub>
          <m:r>
            <w:rPr>
              <w:rFonts w:ascii="Cambria Math" w:hAnsi="Cambria Math"/>
              <w:color w:val="000000" w:themeColor="text1"/>
            </w:rPr>
            <m:t xml:space="preserve"> ~ Poisson(</m:t>
          </m:r>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 xml:space="preserve"> . </m:t>
          </m:r>
          <m:sSub>
            <m:sSubPr>
              <m:ctrlPr>
                <w:rPr>
                  <w:rFonts w:ascii="Cambria Math" w:hAnsi="Cambria Math"/>
                  <w:i/>
                  <w:color w:val="000000" w:themeColor="text1"/>
                </w:rPr>
              </m:ctrlPr>
            </m:sSubPr>
            <m:e>
              <m:r>
                <w:rPr>
                  <w:rFonts w:ascii="Cambria Math" w:hAnsi="Cambria Math"/>
                  <w:color w:val="000000" w:themeColor="text1"/>
                </w:rPr>
                <m:t>population</m:t>
              </m:r>
            </m:e>
            <m:sub>
              <m:r>
                <w:rPr>
                  <w:rFonts w:ascii="Cambria Math" w:hAnsi="Cambria Math"/>
                  <w:color w:val="000000" w:themeColor="text1"/>
                </w:rPr>
                <m:t>state-month-year</m:t>
              </m:r>
            </m:sub>
          </m:sSub>
          <m:r>
            <w:rPr>
              <w:rFonts w:ascii="Cambria Math" w:hAnsi="Cambria Math"/>
              <w:color w:val="000000" w:themeColor="text1"/>
            </w:rPr>
            <m:t>)</m:t>
          </m:r>
        </m:oMath>
      </m:oMathPara>
    </w:p>
    <w:p w14:paraId="0F865DA3" w14:textId="77777777" w:rsidR="0065196B" w:rsidRDefault="0065196B" w:rsidP="0065196B">
      <w:pPr>
        <w:spacing w:line="480" w:lineRule="auto"/>
        <w:jc w:val="both"/>
        <w:outlineLvl w:val="0"/>
        <w:rPr>
          <w:color w:val="000000" w:themeColor="text1"/>
        </w:rPr>
      </w:pPr>
    </w:p>
    <w:p w14:paraId="30C2FA40" w14:textId="77777777" w:rsidR="0065196B" w:rsidRDefault="0065196B" w:rsidP="0065196B">
      <w:pPr>
        <w:spacing w:line="480" w:lineRule="auto"/>
        <w:jc w:val="both"/>
        <w:outlineLvl w:val="0"/>
        <w:rPr>
          <w:color w:val="000000" w:themeColor="text1"/>
        </w:rPr>
      </w:pPr>
      <w:r>
        <w:rPr>
          <w:color w:val="000000" w:themeColor="text1"/>
        </w:rPr>
        <w:t>with log-transformed death rates modelled as a sum of components that depend on location (state) of death, month of year, overall time (month and year) and temperature anomaly:</w:t>
      </w:r>
    </w:p>
    <w:p w14:paraId="43074064" w14:textId="77777777" w:rsidR="0065196B" w:rsidRDefault="0065196B" w:rsidP="0065196B">
      <w:pPr>
        <w:jc w:val="both"/>
        <w:outlineLvl w:val="0"/>
        <w:rPr>
          <w:color w:val="000000" w:themeColor="text1"/>
        </w:rPr>
      </w:pPr>
    </w:p>
    <w:p w14:paraId="525250DE" w14:textId="2DEFD7B4" w:rsidR="0065196B" w:rsidRDefault="007F57D1" w:rsidP="0065196B">
      <w:pPr>
        <w:jc w:val="both"/>
        <w:outlineLvl w:val="0"/>
        <w:rPr>
          <w:color w:val="000000" w:themeColor="text1"/>
        </w:rPr>
      </w:pPr>
      <m:oMathPara>
        <m:oMath>
          <m:func>
            <m:funcPr>
              <m:ctrlPr>
                <w:rPr>
                  <w:rFonts w:ascii="Cambria Math" w:hAnsi="Cambria Math"/>
                  <w:i/>
                  <w:color w:val="000000" w:themeColor="text1"/>
                </w:rPr>
              </m:ctrlPr>
            </m:funcPr>
            <m:fName>
              <m:r>
                <m:rPr>
                  <m:sty m:val="p"/>
                </m:rPr>
                <w:rPr>
                  <w:rFonts w:ascii="Cambria Math" w:hAnsi="Cambria Math"/>
                  <w:color w:val="000000" w:themeColor="text1"/>
                </w:rPr>
                <m:t>log</m:t>
              </m:r>
            </m:fName>
            <m:e>
              <m:d>
                <m:dPr>
                  <m:ctrlPr>
                    <w:rPr>
                      <w:rFonts w:ascii="Cambria Math" w:hAnsi="Cambria Math"/>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death rate</m:t>
                      </m:r>
                    </m:e>
                    <m:sub>
                      <m:r>
                        <w:rPr>
                          <w:rFonts w:ascii="Cambria Math" w:hAnsi="Cambria Math"/>
                          <w:color w:val="000000" w:themeColor="text1"/>
                        </w:rPr>
                        <m:t>state-month-year</m:t>
                      </m:r>
                    </m:sub>
                  </m:sSub>
                  <m:r>
                    <w:rPr>
                      <w:rFonts w:ascii="Cambria Math" w:hAnsi="Cambria Math"/>
                      <w:color w:val="000000" w:themeColor="text1"/>
                    </w:rPr>
                    <m:t xml:space="preserve"> </m:t>
                  </m:r>
                </m:e>
              </m:d>
            </m:e>
          </m:func>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d>
            <m:dPr>
              <m:ctrlPr>
                <w:rPr>
                  <w:rFonts w:ascii="Cambria Math" w:hAnsi="Cambria Math"/>
                  <w:i/>
                </w:rPr>
              </m:ctrlPr>
            </m:dPr>
            <m:e>
              <m:r>
                <w:rPr>
                  <w:rFonts w:ascii="Cambria Math" w:hAnsi="Cambria Math"/>
                </w:rPr>
                <m:t>month</m:t>
              </m:r>
              <m:r>
                <w:rPr>
                  <w:rFonts w:ascii="Cambria Math" w:hAnsi="Cambria Math"/>
                  <w:color w:val="000000" w:themeColor="text1"/>
                </w:rPr>
                <m:t>-</m:t>
              </m:r>
              <m:r>
                <w:rPr>
                  <w:rFonts w:ascii="Cambria Math" w:hAnsi="Cambria Math"/>
                </w:rPr>
                <m:t>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state</m:t>
              </m:r>
            </m:sub>
          </m:sSub>
          <m:r>
            <w:rPr>
              <w:rFonts w:ascii="Cambria Math" w:hAnsi="Cambria Math"/>
            </w:rPr>
            <m:t>·</m:t>
          </m:r>
          <m:d>
            <m:dPr>
              <m:ctrlPr>
                <w:rPr>
                  <w:rFonts w:ascii="Cambria Math" w:hAnsi="Cambria Math"/>
                  <w:i/>
                </w:rPr>
              </m:ctrlPr>
            </m:dPr>
            <m:e>
              <m:r>
                <w:rPr>
                  <w:rFonts w:ascii="Cambria Math" w:hAnsi="Cambria Math"/>
                </w:rPr>
                <m:t>month-year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month</m:t>
              </m:r>
            </m:sub>
          </m:sSub>
          <m:r>
            <w:rPr>
              <w:rFonts w:ascii="Cambria Math" w:hAnsi="Cambria Math"/>
            </w:rPr>
            <m:t>·</m:t>
          </m:r>
          <m:d>
            <m:dPr>
              <m:ctrlPr>
                <w:rPr>
                  <w:rFonts w:ascii="Cambria Math" w:hAnsi="Cambria Math"/>
                  <w:i/>
                </w:rPr>
              </m:ctrlPr>
            </m:dPr>
            <m:e>
              <m:r>
                <w:rPr>
                  <w:rFonts w:ascii="Cambria Math" w:hAnsi="Cambria Math"/>
                </w:rPr>
                <m:t>month-year</m:t>
              </m:r>
            </m:e>
          </m:d>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r>
            <m:rPr>
              <m:aln/>
            </m:rPr>
            <w:rPr>
              <w:rFonts w:ascii="Cambria Math" w:hAnsi="Cambria Math"/>
              <w:color w:val="000000" w:themeColor="text1"/>
            </w:rPr>
            <m:t xml:space="preserve">+ </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ν</m:t>
              </m:r>
            </m:e>
            <m:sub>
              <m:r>
                <w:rPr>
                  <w:rFonts w:ascii="Cambria Math" w:hAnsi="Cambria Math"/>
                </w:rPr>
                <m:t>month-year</m:t>
              </m:r>
            </m:sub>
          </m:sSub>
          <m:r>
            <m:rPr>
              <m:sty m:val="p"/>
            </m:rPr>
            <w:rPr>
              <w:rFonts w:ascii="Cambria Math" w:hAnsi="Cambria Math"/>
              <w:vertAlign w:val="subscript"/>
            </w:rPr>
            <m:t xml:space="preserve"> </m:t>
          </m:r>
          <m:r>
            <m:rPr>
              <m:sty m:val="p"/>
              <m:aln/>
            </m:rPr>
            <w:rPr>
              <w:rFonts w:ascii="Cambria Math" w:hAnsi="Cambria Math"/>
            </w:rPr>
            <m:t>+</m:t>
          </m:r>
          <m:r>
            <m:rPr>
              <m:sty m:val="p"/>
            </m:rPr>
            <w:rPr>
              <w:rFonts w:ascii="Cambria Math" w:hAnsi="Cambria Math"/>
              <w:color w:val="000000" w:themeColor="text1"/>
            </w:rPr>
            <w:br/>
          </m:r>
        </m:oMath>
        <m:oMath>
          <m:sSub>
            <m:sSubPr>
              <m:ctrlPr>
                <w:rPr>
                  <w:rFonts w:ascii="Cambria Math" w:hAnsi="Cambria Math"/>
                  <w:i/>
                </w:rPr>
              </m:ctrlPr>
            </m:sSubPr>
            <m:e>
              <m:r>
                <w:rPr>
                  <w:rFonts w:ascii="Cambria Math" w:hAnsi="Cambria Math"/>
                </w:rPr>
                <m:t>ɛ</m:t>
              </m:r>
            </m:e>
            <m:sub>
              <m:r>
                <w:rPr>
                  <w:rFonts w:ascii="Cambria Math" w:hAnsi="Cambria Math"/>
                  <w:vertAlign w:val="subscript"/>
                </w:rPr>
                <m:t>state-month-year</m:t>
              </m:r>
            </m:sub>
          </m:sSub>
          <m:r>
            <m:rPr>
              <m:aln/>
            </m:rPr>
            <w:rPr>
              <w:rFonts w:ascii="Cambria Math" w:hAnsi="Cambria Math"/>
              <w:color w:val="000000" w:themeColor="text1"/>
            </w:rPr>
            <m:t>+</m:t>
          </m:r>
          <m:r>
            <m:rPr>
              <m:sty m:val="p"/>
            </m:rPr>
            <w:rPr>
              <w:rFonts w:ascii="Cambria Math" w:hAnsi="Cambria Math"/>
              <w:color w:val="000000" w:themeColor="text1"/>
            </w:rPr>
            <w:br/>
          </m:r>
        </m:oMath>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state-month</m:t>
              </m:r>
            </m:sub>
          </m:sSub>
          <m:r>
            <m:rPr>
              <m:aln/>
            </m:rPr>
            <w:rPr>
              <w:rFonts w:ascii="Cambria Math" w:eastAsiaTheme="minorEastAsia" w:hAnsi="Cambria Math"/>
              <w:color w:val="FFFFFF" w:themeColor="background1"/>
              <w:sz w:val="22"/>
              <w:szCs w:val="22"/>
            </w:rPr>
            <m:t>+</m:t>
          </m:r>
        </m:oMath>
      </m:oMathPara>
    </w:p>
    <w:p w14:paraId="3AF53BC0" w14:textId="77777777" w:rsidR="0065196B" w:rsidRDefault="0065196B" w:rsidP="0065196B">
      <w:pPr>
        <w:spacing w:line="480" w:lineRule="auto"/>
        <w:jc w:val="both"/>
        <w:outlineLvl w:val="0"/>
      </w:pPr>
    </w:p>
    <w:p w14:paraId="6D020C30" w14:textId="4876987E" w:rsidR="0065196B" w:rsidRPr="00620D06" w:rsidRDefault="0065196B" w:rsidP="0065196B">
      <w:pPr>
        <w:spacing w:line="480" w:lineRule="auto"/>
        <w:jc w:val="both"/>
        <w:outlineLvl w:val="0"/>
      </w:pPr>
      <w:r>
        <w:lastRenderedPageBreak/>
        <w:t>T</w:t>
      </w:r>
      <w:r w:rsidRPr="00843ACB">
        <w:t xml:space="preserve">he model contained terms </w:t>
      </w:r>
      <w:r>
        <w:t>that represent</w:t>
      </w:r>
      <w:r w:rsidRPr="00843ACB">
        <w:t xml:space="preserve"> the overall level and </w:t>
      </w:r>
      <w:r>
        <w:t>trend</w:t>
      </w:r>
      <w:r w:rsidRPr="00843ACB">
        <w:t xml:space="preserve"> </w:t>
      </w:r>
      <w:r>
        <w:t>in</w:t>
      </w:r>
      <w:r w:rsidRPr="00843ACB">
        <w:t xml:space="preserve"> mortality</w:t>
      </w:r>
      <w:r>
        <w:t xml:space="preserve">, with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Pr>
          <w:rFonts w:eastAsiaTheme="minorEastAsia"/>
        </w:rPr>
        <w:t xml:space="preserve"> as the common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the common time slope</w:t>
      </w:r>
      <w:r w:rsidRPr="00843ACB">
        <w:t>.</w:t>
      </w:r>
      <w:r>
        <w:rPr>
          <w:color w:val="000000" w:themeColor="text1"/>
        </w:rPr>
        <w:t xml:space="preserve"> </w:t>
      </w:r>
      <w:r w:rsidRPr="00636C9B">
        <w:rPr>
          <w:color w:val="000000" w:themeColor="text1"/>
        </w:rPr>
        <w:t xml:space="preserve">Death rates </w:t>
      </w:r>
      <w:r>
        <w:rPr>
          <w:color w:val="000000" w:themeColor="text1"/>
        </w:rPr>
        <w:t xml:space="preserve">also </w:t>
      </w:r>
      <w:r w:rsidRPr="00636C9B">
        <w:rPr>
          <w:color w:val="000000" w:themeColor="text1"/>
        </w:rPr>
        <w:t xml:space="preserve">vary by month, </w:t>
      </w:r>
      <w:r>
        <w:rPr>
          <w:color w:val="000000" w:themeColor="text1"/>
        </w:rPr>
        <w:t xml:space="preserve">which may be partly related to temperature and partly due to other factors, </w:t>
      </w:r>
      <w:r w:rsidRPr="00636C9B">
        <w:rPr>
          <w:color w:val="000000" w:themeColor="text1"/>
        </w:rPr>
        <w:t xml:space="preserve">and </w:t>
      </w:r>
      <w:r>
        <w:rPr>
          <w:color w:val="000000" w:themeColor="text1"/>
        </w:rPr>
        <w:t>tend to do so smoothly across adjacent</w:t>
      </w:r>
      <w:r w:rsidRPr="00636C9B">
        <w:rPr>
          <w:color w:val="000000" w:themeColor="text1"/>
        </w:rPr>
        <w:t xml:space="preserve"> months.</w:t>
      </w:r>
      <w:r w:rsidRPr="00636C9B">
        <w:rPr>
          <w:color w:val="000000" w:themeColor="text1"/>
        </w:rPr>
        <w:fldChar w:fldCharType="begin" w:fldLock="1"/>
      </w:r>
      <w:r w:rsidR="005C694B">
        <w:rPr>
          <w:color w:val="000000" w:themeColor="text1"/>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11&lt;/sup&gt;","plainTextFormattedCitation":"11","previouslyFormattedCitation":"&lt;sup&gt;10&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11</w:t>
      </w:r>
      <w:r w:rsidRPr="00636C9B">
        <w:rPr>
          <w:color w:val="000000" w:themeColor="text1"/>
        </w:rPr>
        <w:fldChar w:fldCharType="end"/>
      </w:r>
      <w:r w:rsidRPr="00636C9B">
        <w:rPr>
          <w:color w:val="000000" w:themeColor="text1"/>
        </w:rPr>
        <w:t xml:space="preserve"> Therefore</w:t>
      </w:r>
      <w:r>
        <w:rPr>
          <w:color w:val="000000" w:themeColor="text1"/>
        </w:rPr>
        <w:t xml:space="preserve">, </w:t>
      </w:r>
      <w:r w:rsidRPr="00636C9B">
        <w:rPr>
          <w:color w:val="000000" w:themeColor="text1"/>
        </w:rPr>
        <w:t xml:space="preserve">we allowed each month of the year to </w:t>
      </w:r>
      <w:r>
        <w:rPr>
          <w:color w:val="000000" w:themeColor="text1"/>
        </w:rPr>
        <w:t>systematically have</w:t>
      </w:r>
      <w:r w:rsidRPr="00636C9B">
        <w:rPr>
          <w:color w:val="000000" w:themeColor="text1"/>
        </w:rPr>
        <w:t xml:space="preserve"> a different mortality level</w:t>
      </w:r>
      <w:r>
        <w:rPr>
          <w:color w:val="000000" w:themeColor="text1"/>
        </w:rPr>
        <w:t xml:space="preserve"> and trend, </w:t>
      </w:r>
      <w:r>
        <w:t xml:space="preserve">with </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Pr>
          <w:rFonts w:eastAsiaTheme="minorEastAsia"/>
        </w:rPr>
        <w:t xml:space="preserve"> the month-specific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Pr>
          <w:rFonts w:eastAsiaTheme="minorEastAsia"/>
        </w:rPr>
        <w:t xml:space="preserve"> the month-specific time slope</w:t>
      </w:r>
      <w:r w:rsidRPr="00636C9B">
        <w:rPr>
          <w:color w:val="000000" w:themeColor="text1"/>
        </w:rPr>
        <w:t xml:space="preserve">. We used a random walk for </w:t>
      </w:r>
      <w:r>
        <w:rPr>
          <w:color w:val="000000" w:themeColor="text1"/>
        </w:rPr>
        <w:t>the</w:t>
      </w:r>
      <w:r w:rsidRPr="00636C9B">
        <w:rPr>
          <w:color w:val="000000" w:themeColor="text1"/>
        </w:rPr>
        <w:t xml:space="preserve"> month terms</w:t>
      </w:r>
      <w:r w:rsidR="009A6724">
        <w:rPr>
          <w:color w:val="000000" w:themeColor="text1"/>
        </w:rPr>
        <w:t xml:space="preserve"> to smooth the coefficients</w:t>
      </w:r>
      <w:r>
        <w:rPr>
          <w:color w:val="000000" w:themeColor="text1"/>
        </w:rPr>
        <w:t xml:space="preserve">, </w:t>
      </w:r>
      <w:r w:rsidRPr="00636C9B">
        <w:rPr>
          <w:color w:val="000000" w:themeColor="text1"/>
        </w:rPr>
        <w:t>widely used to characterise smoothly varying associations</w:t>
      </w:r>
      <w:r>
        <w:t>.</w:t>
      </w:r>
      <w:r>
        <w:fldChar w:fldCharType="begin" w:fldLock="1"/>
      </w:r>
      <w:r w:rsidR="005C694B">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41&lt;/sup&gt;"},"properties":{"noteIndex":0},"schema":"https://github.com/citation-style-language/schema/raw/master/csl-citation.json"}</w:instrText>
      </w:r>
      <w:r>
        <w:fldChar w:fldCharType="separate"/>
      </w:r>
      <w:r w:rsidR="005C694B" w:rsidRPr="005C694B">
        <w:rPr>
          <w:noProof/>
          <w:vertAlign w:val="superscript"/>
        </w:rPr>
        <w:t>40</w:t>
      </w:r>
      <w:r>
        <w:fldChar w:fldCharType="end"/>
      </w:r>
      <w:r w:rsidRPr="00636C9B">
        <w:rPr>
          <w:color w:val="000000" w:themeColor="text1"/>
        </w:rPr>
        <w:t xml:space="preserve"> </w:t>
      </w:r>
      <w:r>
        <w:rPr>
          <w:color w:val="000000" w:themeColor="text1"/>
        </w:rPr>
        <w:t>The random walk had a</w:t>
      </w:r>
      <w:r w:rsidRPr="00636C9B">
        <w:rPr>
          <w:color w:val="000000" w:themeColor="text1"/>
        </w:rPr>
        <w:t xml:space="preserve"> cyclic structure, </w:t>
      </w:r>
      <w:r>
        <w:rPr>
          <w:color w:val="000000" w:themeColor="text1"/>
        </w:rPr>
        <w:t>so that</w:t>
      </w:r>
      <w:r w:rsidRPr="00636C9B">
        <w:rPr>
          <w:color w:val="000000" w:themeColor="text1"/>
        </w:rPr>
        <w:t xml:space="preserve"> December </w:t>
      </w:r>
      <w:r>
        <w:rPr>
          <w:color w:val="000000" w:themeColor="text1"/>
        </w:rPr>
        <w:t>was adjacent to</w:t>
      </w:r>
      <w:r w:rsidRPr="00636C9B">
        <w:rPr>
          <w:color w:val="000000" w:themeColor="text1"/>
        </w:rPr>
        <w:t xml:space="preserve"> January. </w:t>
      </w:r>
    </w:p>
    <w:p w14:paraId="029A8CAB" w14:textId="77777777" w:rsidR="0065196B" w:rsidRPr="00636C9B" w:rsidRDefault="0065196B" w:rsidP="0065196B">
      <w:pPr>
        <w:spacing w:line="480" w:lineRule="auto"/>
        <w:jc w:val="both"/>
        <w:outlineLvl w:val="0"/>
        <w:rPr>
          <w:color w:val="000000" w:themeColor="text1"/>
        </w:rPr>
      </w:pPr>
    </w:p>
    <w:p w14:paraId="7E134014" w14:textId="780D5531" w:rsidR="0065196B" w:rsidRPr="00D92F3C" w:rsidRDefault="0065196B" w:rsidP="0065196B">
      <w:pPr>
        <w:spacing w:line="480" w:lineRule="auto"/>
        <w:jc w:val="both"/>
        <w:outlineLvl w:val="0"/>
      </w:pPr>
      <w:r>
        <w:rPr>
          <w:color w:val="000000" w:themeColor="text1"/>
        </w:rPr>
        <w:t xml:space="preserve">We also included state random intercepts and slopes for death rates, with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Pr>
          <w:rFonts w:eastAsiaTheme="minorEastAsia"/>
        </w:rPr>
        <w:t xml:space="preserve"> as the state-specific intercept for log-transformed death rates and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Pr>
          <w:rFonts w:eastAsiaTheme="minorEastAsia"/>
        </w:rPr>
        <w:t xml:space="preserve"> the state-specific time slope</w:t>
      </w:r>
      <w:r>
        <w:rPr>
          <w:color w:val="000000" w:themeColor="text1"/>
        </w:rPr>
        <w:t xml:space="preserve">. </w:t>
      </w:r>
      <w:r w:rsidRPr="00C7759C">
        <w:rPr>
          <w:color w:val="000000" w:themeColor="text1"/>
        </w:rPr>
        <w:t xml:space="preserve">These terms measure </w:t>
      </w:r>
      <w:r w:rsidRPr="00D92F3C">
        <w:rPr>
          <w:color w:val="000000" w:themeColor="text1"/>
        </w:rPr>
        <w:t xml:space="preserve">deviations of each state from national </w:t>
      </w:r>
      <w:proofErr w:type="gramStart"/>
      <w:r w:rsidRPr="00D92F3C">
        <w:rPr>
          <w:color w:val="000000" w:themeColor="text1"/>
        </w:rPr>
        <w:t>value</w:t>
      </w:r>
      <w:r>
        <w:rPr>
          <w:color w:val="000000" w:themeColor="text1"/>
        </w:rPr>
        <w:t>s, and</w:t>
      </w:r>
      <w:proofErr w:type="gramEnd"/>
      <w:r w:rsidRPr="00C7759C">
        <w:rPr>
          <w:color w:val="000000" w:themeColor="text1"/>
        </w:rPr>
        <w:t xml:space="preserve"> allow variation in level and trend in mortality by state</w:t>
      </w:r>
      <w:r w:rsidRPr="00F74DB6">
        <w:rPr>
          <w:color w:val="000000" w:themeColor="text1"/>
        </w:rPr>
        <w:t>. In</w:t>
      </w:r>
      <w:r w:rsidRPr="00636C9B">
        <w:rPr>
          <w:color w:val="000000" w:themeColor="text1"/>
        </w:rPr>
        <w:t xml:space="preserve"> addition, </w:t>
      </w:r>
      <w:r>
        <w:rPr>
          <w:color w:val="000000" w:themeColor="text1"/>
        </w:rPr>
        <w:t xml:space="preserve">death rates in neighbouring </w:t>
      </w:r>
      <w:r w:rsidRPr="00636C9B">
        <w:rPr>
          <w:color w:val="000000" w:themeColor="text1"/>
        </w:rPr>
        <w:t xml:space="preserve">states may be more similar than </w:t>
      </w:r>
      <w:r>
        <w:rPr>
          <w:color w:val="000000" w:themeColor="text1"/>
        </w:rPr>
        <w:t xml:space="preserve">in </w:t>
      </w:r>
      <w:r w:rsidRPr="00636C9B">
        <w:rPr>
          <w:color w:val="000000" w:themeColor="text1"/>
        </w:rPr>
        <w:t>those further away</w:t>
      </w:r>
      <w:r>
        <w:rPr>
          <w:color w:val="000000" w:themeColor="text1"/>
        </w:rPr>
        <w:t>, specified using</w:t>
      </w:r>
      <w:r w:rsidRPr="00636C9B">
        <w:rPr>
          <w:color w:val="000000" w:themeColor="text1"/>
        </w:rPr>
        <w:t xml:space="preserve"> a Conditional Autoregressive (CAR) spatial model.</w:t>
      </w:r>
      <w:r w:rsidRPr="00636C9B">
        <w:rPr>
          <w:color w:val="000000" w:themeColor="text1"/>
        </w:rPr>
        <w:fldChar w:fldCharType="begin" w:fldLock="1"/>
      </w:r>
      <w:r w:rsidR="005C694B">
        <w:rPr>
          <w:color w:val="000000" w:themeColor="text1"/>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41&lt;/sup&gt;","plainTextFormattedCitation":"41","previouslyFormattedCitation":"&lt;sup&gt;42&lt;/sup&gt;"},"properties":{"noteIndex":0},"schema":"https://github.com/citation-style-language/schema/raw/master/csl-citation.json"}</w:instrText>
      </w:r>
      <w:r w:rsidRPr="00636C9B">
        <w:rPr>
          <w:color w:val="000000" w:themeColor="text1"/>
        </w:rPr>
        <w:fldChar w:fldCharType="separate"/>
      </w:r>
      <w:r w:rsidR="005C694B" w:rsidRPr="005C694B">
        <w:rPr>
          <w:noProof/>
          <w:color w:val="000000" w:themeColor="text1"/>
          <w:vertAlign w:val="superscript"/>
        </w:rPr>
        <w:t>41</w:t>
      </w:r>
      <w:r w:rsidRPr="00636C9B">
        <w:rPr>
          <w:color w:val="000000" w:themeColor="text1"/>
        </w:rPr>
        <w:fldChar w:fldCharType="end"/>
      </w:r>
      <w:r w:rsidRPr="00636C9B">
        <w:rPr>
          <w:color w:val="000000" w:themeColor="text1"/>
        </w:rPr>
        <w:t xml:space="preserve"> This allows </w:t>
      </w:r>
      <w:r>
        <w:rPr>
          <w:color w:val="000000" w:themeColor="text1"/>
        </w:rPr>
        <w:t>mortality levels</w:t>
      </w:r>
      <w:r w:rsidRPr="00636C9B">
        <w:rPr>
          <w:color w:val="000000" w:themeColor="text1"/>
        </w:rPr>
        <w:t xml:space="preserve"> and trends of state</w:t>
      </w:r>
      <w:r>
        <w:rPr>
          <w:color w:val="000000" w:themeColor="text1"/>
        </w:rPr>
        <w:t xml:space="preserve">s </w:t>
      </w:r>
      <w:r w:rsidRPr="00636C9B">
        <w:rPr>
          <w:color w:val="000000" w:themeColor="text1"/>
        </w:rPr>
        <w:t xml:space="preserve">to be estimated based on their own data as well as using those of their neighbours. The </w:t>
      </w:r>
      <w:r>
        <w:rPr>
          <w:color w:val="000000" w:themeColor="text1"/>
        </w:rPr>
        <w:t>extent</w:t>
      </w:r>
      <w:r w:rsidRPr="00636C9B">
        <w:rPr>
          <w:color w:val="000000" w:themeColor="text1"/>
        </w:rPr>
        <w:t xml:space="preserve"> to which information is shared between neighbouring states depends on the uncertainty of death rates in a state and the empirical similarity of </w:t>
      </w:r>
      <w:r>
        <w:rPr>
          <w:color w:val="000000" w:themeColor="text1"/>
        </w:rPr>
        <w:t xml:space="preserve">death rates in </w:t>
      </w:r>
      <w:r w:rsidRPr="00636C9B">
        <w:rPr>
          <w:color w:val="000000" w:themeColor="text1"/>
        </w:rPr>
        <w:t>neighbouring states.</w:t>
      </w:r>
      <w:r>
        <w:t xml:space="preserve"> </w:t>
      </w:r>
      <w:r w:rsidRPr="007A74F0">
        <w:t>We also included state-month interactions for intercepts and slopes (</w:t>
      </w:r>
      <m:oMath>
        <m:sSub>
          <m:sSubPr>
            <m:ctrlPr>
              <w:rPr>
                <w:rFonts w:ascii="Cambria Math" w:hAnsi="Cambria Math"/>
                <w:i/>
                <w:color w:val="000000" w:themeColor="text1"/>
              </w:rPr>
            </m:ctrlPr>
          </m:sSubPr>
          <m:e>
            <m:r>
              <w:rPr>
                <w:rFonts w:ascii="Cambria Math" w:hAnsi="Cambria Math"/>
                <w:color w:val="000000" w:themeColor="text1"/>
              </w:rPr>
              <m:t>ζ</m:t>
            </m:r>
          </m:e>
          <m:sub>
            <m:r>
              <w:rPr>
                <w:rFonts w:ascii="Cambria Math" w:hAnsi="Cambria Math"/>
                <w:color w:val="000000" w:themeColor="text1"/>
              </w:rPr>
              <m:t>state-month</m:t>
            </m:r>
          </m:sub>
        </m:sSub>
      </m:oMath>
      <w:r w:rsidRPr="007A74F0">
        <w:rPr>
          <w:rFonts w:eastAsiaTheme="minorEastAsia"/>
          <w:color w:val="000000" w:themeColor="text1"/>
        </w:rPr>
        <w:t>)</w:t>
      </w:r>
      <w:r w:rsidRPr="007A74F0">
        <w:t xml:space="preserve">, to allow variation </w:t>
      </w:r>
      <w:r w:rsidR="004E30F3">
        <w:t xml:space="preserve">in mortality levels and trends </w:t>
      </w:r>
      <w:r w:rsidRPr="007A74F0">
        <w:t>in a particular state for different months and vice-versa.</w:t>
      </w:r>
      <w:r>
        <w:t xml:space="preserve"> </w:t>
      </w:r>
      <w:r w:rsidRPr="00F0573E">
        <w:t xml:space="preserve">Non-linear </w:t>
      </w:r>
      <w:r>
        <w:t>change over time was</w:t>
      </w:r>
      <w:r w:rsidRPr="00F0573E">
        <w:t xml:space="preserve"> captured by a first-order </w:t>
      </w:r>
      <w:r>
        <w:t xml:space="preserve">national </w:t>
      </w:r>
      <w:r w:rsidRPr="00F0573E">
        <w:t>random walk</w:t>
      </w:r>
      <w:r>
        <w:t xml:space="preserve">, </w:t>
      </w:r>
      <m:oMath>
        <m:sSub>
          <m:sSubPr>
            <m:ctrlPr>
              <w:rPr>
                <w:rFonts w:ascii="Cambria Math" w:hAnsi="Cambria Math"/>
                <w:i/>
              </w:rPr>
            </m:ctrlPr>
          </m:sSubPr>
          <m:e>
            <m:r>
              <w:rPr>
                <w:rFonts w:ascii="Cambria Math" w:hAnsi="Cambria Math"/>
              </w:rPr>
              <m:t>ν</m:t>
            </m:r>
          </m:e>
          <m:sub>
            <m:r>
              <w:rPr>
                <w:rFonts w:ascii="Cambria Math" w:hAnsi="Cambria Math"/>
              </w:rPr>
              <m:t>month-year</m:t>
            </m:r>
          </m:sub>
        </m:sSub>
      </m:oMath>
      <w:r w:rsidRPr="00F0573E">
        <w:t>.</w:t>
      </w:r>
      <w:r>
        <w:fldChar w:fldCharType="begin" w:fldLock="1"/>
      </w:r>
      <w:r w:rsidR="005C694B">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40&lt;/sup&gt;","plainTextFormattedCitation":"40","previouslyFormattedCitation":"&lt;sup&gt;41&lt;/sup&gt;"},"properties":{"noteIndex":0},"schema":"https://github.com/citation-style-language/schema/raw/master/csl-citation.json"}</w:instrText>
      </w:r>
      <w:r>
        <w:fldChar w:fldCharType="separate"/>
      </w:r>
      <w:r w:rsidR="005C694B" w:rsidRPr="005C694B">
        <w:rPr>
          <w:noProof/>
          <w:vertAlign w:val="superscript"/>
        </w:rPr>
        <w:t>40</w:t>
      </w:r>
      <w:r>
        <w:fldChar w:fldCharType="end"/>
      </w:r>
      <w:r>
        <w:t xml:space="preserve"> </w:t>
      </w:r>
      <w:r>
        <w:rPr>
          <w:color w:val="000000" w:themeColor="text1"/>
          <w:lang w:val="en-US"/>
        </w:rPr>
        <w:t xml:space="preserve">An </w:t>
      </w:r>
      <w:r w:rsidRPr="00A46B9A">
        <w:rPr>
          <w:color w:val="000000" w:themeColor="text1"/>
          <w:lang w:val="en-US"/>
        </w:rPr>
        <w:t>over-dispersion ter</w:t>
      </w:r>
      <w:r>
        <w:rPr>
          <w:color w:val="000000" w:themeColor="text1"/>
          <w:lang w:val="en-US"/>
        </w:rPr>
        <w:t>m (</w:t>
      </w:r>
      <m:oMath>
        <m:sSub>
          <m:sSubPr>
            <m:ctrlPr>
              <w:rPr>
                <w:rFonts w:ascii="Cambria Math" w:hAnsi="Cambria Math"/>
                <w:i/>
              </w:rPr>
            </m:ctrlPr>
          </m:sSubPr>
          <m:e>
            <m:r>
              <w:rPr>
                <w:rFonts w:ascii="Cambria Math" w:hAnsi="Cambria Math"/>
              </w:rPr>
              <m:t>ɛ</m:t>
            </m:r>
          </m:e>
          <m:sub>
            <m:r>
              <w:rPr>
                <w:rFonts w:ascii="Cambria Math" w:hAnsi="Cambria Math"/>
                <w:vertAlign w:val="subscript"/>
              </w:rPr>
              <m:t>state-month-year</m:t>
            </m:r>
          </m:sub>
        </m:sSub>
      </m:oMath>
      <w:r>
        <w:rPr>
          <w:color w:val="000000" w:themeColor="text1"/>
          <w:lang w:val="en-US"/>
        </w:rPr>
        <w:t>) captured</w:t>
      </w:r>
      <w:r w:rsidRPr="00A46B9A">
        <w:rPr>
          <w:color w:val="000000" w:themeColor="text1"/>
          <w:lang w:val="en-US"/>
        </w:rPr>
        <w:t xml:space="preserve"> the variation unaccounted for by other terms in the model, modelled as </w:t>
      </w:r>
      <w:r w:rsidRPr="00A46B9A">
        <w:rPr>
          <w:i/>
          <w:color w:val="000000" w:themeColor="text1"/>
          <w:lang w:val="en-US"/>
        </w:rPr>
        <w:t>N</w:t>
      </w:r>
      <w:r w:rsidRPr="00A46B9A">
        <w:rPr>
          <w:color w:val="000000" w:themeColor="text1"/>
          <w:lang w:val="en-US"/>
        </w:rPr>
        <w:t>(0,</w:t>
      </w:r>
      <m:oMath>
        <m:sSubSup>
          <m:sSubSupPr>
            <m:ctrlPr>
              <w:rPr>
                <w:rFonts w:ascii="Cambria Math" w:hAnsi="Cambria Math"/>
                <w:i/>
                <w:color w:val="000000" w:themeColor="text1"/>
                <w:lang w:val="en-US"/>
              </w:rPr>
            </m:ctrlPr>
          </m:sSubSupPr>
          <m:e>
            <m:r>
              <w:rPr>
                <w:rFonts w:ascii="Cambria Math" w:hAnsi="Cambria Math"/>
                <w:color w:val="000000" w:themeColor="text1"/>
                <w:lang w:val="en-US"/>
              </w:rPr>
              <m:t>σ</m:t>
            </m:r>
          </m:e>
          <m:sub>
            <m:r>
              <w:rPr>
                <w:rFonts w:ascii="Cambria Math" w:hAnsi="Cambria Math"/>
                <w:color w:val="000000" w:themeColor="text1"/>
                <w:lang w:val="en-US"/>
              </w:rPr>
              <m:t>ϵ</m:t>
            </m:r>
          </m:sub>
          <m:sup>
            <m:r>
              <w:rPr>
                <w:rFonts w:ascii="Cambria Math" w:hAnsi="Cambria Math"/>
                <w:color w:val="000000" w:themeColor="text1"/>
                <w:lang w:val="en-US"/>
              </w:rPr>
              <m:t>2</m:t>
            </m:r>
          </m:sup>
        </m:sSubSup>
      </m:oMath>
      <w:r w:rsidRPr="00A46B9A">
        <w:rPr>
          <w:color w:val="000000" w:themeColor="text1"/>
          <w:lang w:val="en-US"/>
        </w:rPr>
        <w:t>).</w:t>
      </w:r>
    </w:p>
    <w:p w14:paraId="438E35CE" w14:textId="77777777" w:rsidR="0065196B" w:rsidRPr="00636C9B" w:rsidRDefault="0065196B" w:rsidP="0065196B">
      <w:pPr>
        <w:spacing w:line="480" w:lineRule="auto"/>
        <w:jc w:val="both"/>
        <w:outlineLvl w:val="0"/>
        <w:rPr>
          <w:color w:val="000000" w:themeColor="text1"/>
        </w:rPr>
      </w:pPr>
    </w:p>
    <w:p w14:paraId="41B2F807" w14:textId="17551E0A" w:rsidR="0065196B" w:rsidRPr="00843ACB" w:rsidRDefault="0065196B" w:rsidP="0065196B">
      <w:pPr>
        <w:spacing w:line="480" w:lineRule="auto"/>
        <w:jc w:val="both"/>
        <w:outlineLvl w:val="0"/>
        <w:rPr>
          <w:color w:val="000000" w:themeColor="text1"/>
          <w:lang w:val="en-US"/>
        </w:rPr>
      </w:pPr>
      <w:r w:rsidRPr="00284EE0">
        <w:rPr>
          <w:color w:val="000000" w:themeColor="text1"/>
        </w:rPr>
        <w:lastRenderedPageBreak/>
        <w:t xml:space="preserve">Finally, </w:t>
      </w:r>
      <w:r w:rsidRPr="002F11FA">
        <w:rPr>
          <w:color w:val="000000" w:themeColor="text1"/>
        </w:rPr>
        <w:t>we</w:t>
      </w:r>
      <w:r w:rsidRPr="00284EE0">
        <w:rPr>
          <w:color w:val="000000" w:themeColor="text1"/>
        </w:rPr>
        <w:t xml:space="preserve"> included a term that relates log-transformed death rate to the above-defined </w:t>
      </w:r>
      <w:r>
        <w:rPr>
          <w:color w:val="000000" w:themeColor="text1"/>
        </w:rPr>
        <w:t xml:space="preserve">state-month </w:t>
      </w:r>
      <w:r w:rsidRPr="00284EE0">
        <w:rPr>
          <w:color w:val="000000" w:themeColor="text1"/>
        </w:rPr>
        <w:t>temperature anomaly</w:t>
      </w:r>
      <w:r>
        <w:rPr>
          <w:color w:val="000000" w:themeColor="text1"/>
        </w:rPr>
        <w:t xml:space="preserve">,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state-month</m:t>
            </m:r>
          </m:sub>
        </m:sSub>
      </m:oMath>
      <w:r>
        <w:rPr>
          <w:color w:val="000000" w:themeColor="text1"/>
        </w:rPr>
        <w:t>. The</w:t>
      </w:r>
      <w:r>
        <w:t xml:space="preserve"> coefficients of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oMath>
      <w:r>
        <w:rPr>
          <w:rFonts w:eastAsiaTheme="minorEastAsia"/>
          <w:sz w:val="22"/>
          <w:szCs w:val="22"/>
        </w:rPr>
        <w:t xml:space="preserve"> </w:t>
      </w:r>
      <w:r w:rsidRPr="00843ACB">
        <w:t>represen</w:t>
      </w:r>
      <w:r>
        <w:t>t</w:t>
      </w:r>
      <w:r w:rsidRPr="00843ACB">
        <w:t xml:space="preserve"> the logarithm of the rate ratio per 1°C increase in anomaly</w:t>
      </w:r>
      <w:r w:rsidR="004E30F3">
        <w:rPr>
          <w:color w:val="000000" w:themeColor="text1"/>
        </w:rPr>
        <w:t>; t</w:t>
      </w:r>
      <w:r w:rsidRPr="002A16CF">
        <w:rPr>
          <w:color w:val="000000" w:themeColor="text1"/>
        </w:rPr>
        <w:t>here was</w:t>
      </w:r>
      <w:r>
        <w:rPr>
          <w:color w:val="000000" w:themeColor="text1"/>
        </w:rPr>
        <w:t xml:space="preserve"> a</w:t>
      </w:r>
      <w:r w:rsidRPr="002A16CF">
        <w:rPr>
          <w:color w:val="000000" w:themeColor="text1"/>
        </w:rPr>
        <w:t xml:space="preserve"> separate coefficient for each month which means that</w:t>
      </w:r>
      <w:r>
        <w:rPr>
          <w:color w:val="000000" w:themeColor="text1"/>
        </w:rPr>
        <w:t xml:space="preserve"> an anomaly of the same magnitude could have different associations with injury mortality in different months. As with the month-specific intercepts and trends, w</w:t>
      </w:r>
      <w:r w:rsidRPr="00284EE0">
        <w:rPr>
          <w:color w:val="000000" w:themeColor="text1"/>
        </w:rPr>
        <w:t xml:space="preserve">e used </w:t>
      </w:r>
      <w:r>
        <w:rPr>
          <w:color w:val="000000" w:themeColor="text1"/>
        </w:rPr>
        <w:t xml:space="preserve">a cyclic </w:t>
      </w:r>
      <w:r w:rsidRPr="00284EE0">
        <w:rPr>
          <w:color w:val="000000" w:themeColor="text1"/>
        </w:rPr>
        <w:t xml:space="preserve">random walk </w:t>
      </w:r>
      <w:r>
        <w:rPr>
          <w:color w:val="000000" w:themeColor="text1"/>
        </w:rPr>
        <w:t>to smooth the coefficient of the temperature anomaly across months</w:t>
      </w:r>
      <w:r w:rsidRPr="00284EE0">
        <w:rPr>
          <w:color w:val="000000" w:themeColor="text1"/>
        </w:rPr>
        <w:t>.</w:t>
      </w:r>
      <w:r>
        <w:rPr>
          <w:color w:val="000000" w:themeColor="text1"/>
          <w:lang w:val="en-US"/>
        </w:rPr>
        <w:t xml:space="preserve"> </w:t>
      </w:r>
      <w:r w:rsidRPr="00A86D9D">
        <w:rPr>
          <w:color w:val="000000" w:themeColor="text1"/>
          <w:lang w:val="en-US"/>
        </w:rPr>
        <w:t>We fitted the models using integrated nested Laplace approximation (INLA), using the R-INLA software</w:t>
      </w:r>
      <w:r>
        <w:rPr>
          <w:color w:val="000000" w:themeColor="text1"/>
          <w:lang w:val="en-US"/>
        </w:rPr>
        <w:t>, which offers orders of computational efficiency improvement in Bayesian inference compared to traditional MCMC for latent Gaussian models</w:t>
      </w:r>
      <w:r w:rsidRPr="00A86D9D">
        <w:rPr>
          <w:color w:val="000000" w:themeColor="text1"/>
          <w:lang w:val="en-US"/>
        </w:rPr>
        <w:t>.</w:t>
      </w:r>
      <w:r>
        <w:rPr>
          <w:color w:val="000000" w:themeColor="text1"/>
          <w:lang w:val="en-US"/>
        </w:rPr>
        <w:fldChar w:fldCharType="begin" w:fldLock="1"/>
      </w:r>
      <w:r w:rsidR="005C694B">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42&lt;/sup&gt;","plainTextFormattedCitation":"42","previouslyFormattedCitation":"&lt;sup&gt;43&lt;/sup&gt;"},"properties":{"noteIndex":0},"schema":"https://github.com/citation-style-language/schema/raw/master/csl-citation.json"}</w:instrText>
      </w:r>
      <w:r>
        <w:rPr>
          <w:color w:val="000000" w:themeColor="text1"/>
          <w:lang w:val="en-US"/>
        </w:rPr>
        <w:fldChar w:fldCharType="separate"/>
      </w:r>
      <w:r w:rsidR="005C694B" w:rsidRPr="005C694B">
        <w:rPr>
          <w:noProof/>
          <w:color w:val="000000" w:themeColor="text1"/>
          <w:vertAlign w:val="superscript"/>
          <w:lang w:val="en-US"/>
        </w:rPr>
        <w:t>42</w:t>
      </w:r>
      <w:r>
        <w:rPr>
          <w:color w:val="000000" w:themeColor="text1"/>
          <w:lang w:val="en-US"/>
        </w:rPr>
        <w:fldChar w:fldCharType="end"/>
      </w:r>
    </w:p>
    <w:p w14:paraId="09E1F65E" w14:textId="77777777" w:rsidR="0065196B" w:rsidRPr="00636C9B" w:rsidRDefault="0065196B" w:rsidP="0065196B">
      <w:pPr>
        <w:spacing w:line="480" w:lineRule="auto"/>
        <w:jc w:val="both"/>
        <w:outlineLvl w:val="0"/>
        <w:rPr>
          <w:color w:val="000000" w:themeColor="text1"/>
        </w:rPr>
      </w:pPr>
    </w:p>
    <w:p w14:paraId="3CB5351D" w14:textId="639F847F" w:rsidR="0065196B" w:rsidRDefault="0065196B" w:rsidP="0065196B">
      <w:pPr>
        <w:spacing w:line="480" w:lineRule="auto"/>
        <w:jc w:val="both"/>
        <w:outlineLvl w:val="0"/>
        <w:rPr>
          <w:color w:val="000000" w:themeColor="text1"/>
        </w:rPr>
      </w:pPr>
      <w:r>
        <w:rPr>
          <w:color w:val="000000" w:themeColor="text1"/>
        </w:rPr>
        <w:t>We estimated the mortality impact of a national year-round temperature anomaly</w:t>
      </w:r>
      <w:r w:rsidRPr="00D25232">
        <w:rPr>
          <w:color w:val="000000" w:themeColor="text1"/>
        </w:rPr>
        <w:t xml:space="preserve"> </w:t>
      </w:r>
      <w:r w:rsidRPr="00636C9B">
        <w:rPr>
          <w:color w:val="000000" w:themeColor="text1"/>
        </w:rPr>
        <w:t xml:space="preserve">of 1°C in each month and state, </w:t>
      </w:r>
      <w:r>
        <w:t>realistic in our lifetimes under current projections of global climate change</w:t>
      </w:r>
      <w:r w:rsidR="008538B4">
        <w:t>,</w:t>
      </w:r>
      <w:r>
        <w:rPr>
          <w:color w:val="000000" w:themeColor="text1"/>
        </w:rPr>
        <w:fldChar w:fldCharType="begin" w:fldLock="1"/>
      </w:r>
      <w:r w:rsidR="005C694B">
        <w:rPr>
          <w:color w:val="000000" w:themeColor="text1"/>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43&lt;/sup&gt;","plainTextFormattedCitation":"43","previouslyFormattedCitation":"&lt;sup&gt;16&lt;/sup&gt;"},"properties":{"noteIndex":0},"schema":"https://github.com/citation-style-language/schema/raw/master/csl-citation.json"}</w:instrText>
      </w:r>
      <w:r>
        <w:rPr>
          <w:color w:val="000000" w:themeColor="text1"/>
        </w:rPr>
        <w:fldChar w:fldCharType="separate"/>
      </w:r>
      <w:r w:rsidR="005C694B" w:rsidRPr="005C694B">
        <w:rPr>
          <w:noProof/>
          <w:color w:val="000000" w:themeColor="text1"/>
          <w:vertAlign w:val="superscript"/>
        </w:rPr>
        <w:t>43</w:t>
      </w:r>
      <w:r>
        <w:rPr>
          <w:color w:val="000000" w:themeColor="text1"/>
        </w:rPr>
        <w:fldChar w:fldCharType="end"/>
      </w:r>
      <w:r w:rsidR="008538B4">
        <w:rPr>
          <w:color w:val="000000" w:themeColor="text1"/>
        </w:rPr>
        <w:t xml:space="preserve"> as well as within the range of anomaly size experienced by some states (Figure 4).</w:t>
      </w:r>
      <w:r>
        <w:t xml:space="preserve"> </w:t>
      </w:r>
      <w:r>
        <w:rPr>
          <w:color w:val="000000" w:themeColor="text1"/>
        </w:rPr>
        <w:t>For this calculation</w:t>
      </w:r>
      <w:r w:rsidRPr="00636C9B">
        <w:rPr>
          <w:color w:val="000000" w:themeColor="text1"/>
        </w:rPr>
        <w:t xml:space="preserve">, we multiplied the actual death counts </w:t>
      </w:r>
      <w:r>
        <w:rPr>
          <w:color w:val="000000" w:themeColor="text1"/>
        </w:rPr>
        <w:t xml:space="preserve">for each month, sex, state and age group </w:t>
      </w:r>
      <w:r w:rsidRPr="00636C9B">
        <w:rPr>
          <w:color w:val="000000" w:themeColor="text1"/>
        </w:rPr>
        <w:t>in 2016 by the</w:t>
      </w:r>
      <w:r>
        <w:rPr>
          <w:color w:val="000000" w:themeColor="text1"/>
        </w:rPr>
        <w:t xml:space="preserve"> corresponding</w:t>
      </w:r>
      <w:r w:rsidRPr="00636C9B">
        <w:rPr>
          <w:color w:val="000000" w:themeColor="text1"/>
        </w:rPr>
        <w:t xml:space="preserve"> excess </w:t>
      </w:r>
      <w:r>
        <w:rPr>
          <w:color w:val="000000" w:themeColor="text1"/>
        </w:rPr>
        <w:t xml:space="preserve">relative </w:t>
      </w:r>
      <w:r w:rsidRPr="00636C9B">
        <w:rPr>
          <w:color w:val="000000" w:themeColor="text1"/>
        </w:rPr>
        <w:t>risk</w:t>
      </w:r>
      <w:r w:rsidR="005A38E3">
        <w:rPr>
          <w:color w:val="000000" w:themeColor="text1"/>
        </w:rPr>
        <w:t xml:space="preserve">, </w:t>
      </w:r>
      <w:r>
        <w:rPr>
          <w:color w:val="000000" w:themeColor="text1"/>
        </w:rPr>
        <w:t xml:space="preserve">equivalent to the exponential of the coefficient of the </w:t>
      </w:r>
      <w:r w:rsidRPr="00636C9B">
        <w:rPr>
          <w:color w:val="000000" w:themeColor="text1"/>
        </w:rPr>
        <w:t>temperature anomaly term</w:t>
      </w:r>
      <w:r>
        <w:rPr>
          <w:color w:val="000000" w:themeColor="text1"/>
        </w:rPr>
        <w:t xml:space="preserve"> from the above analysis</w:t>
      </w:r>
      <w:r w:rsidRPr="00636C9B">
        <w:rPr>
          <w:color w:val="000000" w:themeColor="text1"/>
        </w:rPr>
        <w:t>.</w:t>
      </w:r>
    </w:p>
    <w:p w14:paraId="0EC35F86" w14:textId="77777777" w:rsidR="0065196B" w:rsidRDefault="0065196B" w:rsidP="0065196B">
      <w:pPr>
        <w:spacing w:line="480" w:lineRule="auto"/>
        <w:jc w:val="both"/>
        <w:outlineLvl w:val="0"/>
        <w:rPr>
          <w:color w:val="000000" w:themeColor="text1"/>
        </w:rPr>
      </w:pPr>
    </w:p>
    <w:p w14:paraId="78343DD1" w14:textId="3190A22D" w:rsidR="0065196B" w:rsidRPr="009F1115" w:rsidRDefault="0065196B" w:rsidP="0065196B">
      <w:pPr>
        <w:spacing w:line="480" w:lineRule="auto"/>
        <w:jc w:val="both"/>
        <w:outlineLvl w:val="0"/>
        <w:rPr>
          <w:color w:val="000000" w:themeColor="text1"/>
        </w:rPr>
      </w:pPr>
      <w:r w:rsidRPr="009F1115">
        <w:rPr>
          <w:color w:val="000000" w:themeColor="text1"/>
        </w:rPr>
        <w:t xml:space="preserve">The uncertainty in our results </w:t>
      </w:r>
      <w:r w:rsidR="000C2776">
        <w:rPr>
          <w:color w:val="000000" w:themeColor="text1"/>
        </w:rPr>
        <w:t xml:space="preserve">were </w:t>
      </w:r>
      <w:r w:rsidR="004E30F3">
        <w:rPr>
          <w:color w:val="000000" w:themeColor="text1"/>
        </w:rPr>
        <w:t>obtained</w:t>
      </w:r>
      <w:r w:rsidR="000C2776" w:rsidRPr="009F1115">
        <w:rPr>
          <w:color w:val="000000" w:themeColor="text1"/>
        </w:rPr>
        <w:t xml:space="preserve"> </w:t>
      </w:r>
      <w:r w:rsidRPr="009F1115">
        <w:rPr>
          <w:color w:val="000000" w:themeColor="text1"/>
        </w:rPr>
        <w:t>from 5000 draws from the posterior marginal of each month’s excess relative risk. The reported 95% Credible Intervals (</w:t>
      </w:r>
      <w:proofErr w:type="spellStart"/>
      <w:r w:rsidRPr="009F1115">
        <w:rPr>
          <w:color w:val="000000" w:themeColor="text1"/>
        </w:rPr>
        <w:t>CrIs</w:t>
      </w:r>
      <w:proofErr w:type="spellEnd"/>
      <w:r w:rsidRPr="009F1115">
        <w:rPr>
          <w:color w:val="000000" w:themeColor="text1"/>
        </w:rPr>
        <w:t>), quoted in brackets where appropriate, are the 2.5</w:t>
      </w:r>
      <w:r w:rsidRPr="009F1115">
        <w:rPr>
          <w:color w:val="000000" w:themeColor="text1"/>
          <w:vertAlign w:val="superscript"/>
        </w:rPr>
        <w:t>th</w:t>
      </w:r>
      <w:r w:rsidRPr="009F1115">
        <w:rPr>
          <w:color w:val="000000" w:themeColor="text1"/>
        </w:rPr>
        <w:t xml:space="preserve"> to 97.5</w:t>
      </w:r>
      <w:r w:rsidRPr="009F1115">
        <w:rPr>
          <w:color w:val="000000" w:themeColor="text1"/>
          <w:vertAlign w:val="superscript"/>
        </w:rPr>
        <w:t>th</w:t>
      </w:r>
      <w:r w:rsidRPr="009F1115">
        <w:rPr>
          <w:color w:val="000000" w:themeColor="text1"/>
        </w:rPr>
        <w:t xml:space="preserve"> percentiles of the </w:t>
      </w:r>
      <w:r w:rsidR="000C2776">
        <w:rPr>
          <w:color w:val="000000" w:themeColor="text1"/>
        </w:rPr>
        <w:t>sampled values</w:t>
      </w:r>
      <w:r w:rsidRPr="009F1115">
        <w:rPr>
          <w:color w:val="000000" w:themeColor="text1"/>
        </w:rPr>
        <w:t>.</w:t>
      </w:r>
    </w:p>
    <w:p w14:paraId="0734663A" w14:textId="77777777" w:rsidR="0065196B" w:rsidRPr="009F1115" w:rsidRDefault="0065196B" w:rsidP="0065196B">
      <w:pPr>
        <w:spacing w:line="480" w:lineRule="auto"/>
        <w:jc w:val="both"/>
        <w:outlineLvl w:val="0"/>
        <w:rPr>
          <w:color w:val="000000" w:themeColor="text1"/>
        </w:rPr>
      </w:pPr>
    </w:p>
    <w:p w14:paraId="004276BF" w14:textId="77777777" w:rsidR="0065196B" w:rsidRPr="009F1115" w:rsidRDefault="0065196B" w:rsidP="0065196B">
      <w:pPr>
        <w:spacing w:line="480" w:lineRule="auto"/>
        <w:jc w:val="both"/>
        <w:outlineLvl w:val="0"/>
        <w:rPr>
          <w:i/>
          <w:color w:val="000000" w:themeColor="text1"/>
        </w:rPr>
      </w:pPr>
      <w:r w:rsidRPr="009F1115">
        <w:rPr>
          <w:i/>
          <w:color w:val="000000" w:themeColor="text1"/>
        </w:rPr>
        <w:t>Sensitivity analysis</w:t>
      </w:r>
    </w:p>
    <w:p w14:paraId="10D22F4B" w14:textId="4843CBFE" w:rsidR="0065196B" w:rsidRPr="009F1115" w:rsidRDefault="0065196B" w:rsidP="0065196B">
      <w:pPr>
        <w:spacing w:line="480" w:lineRule="auto"/>
        <w:jc w:val="both"/>
      </w:pPr>
      <w:r w:rsidRPr="009F1115">
        <w:t xml:space="preserve">We conducted sensitivity analyses to assess how much our results might depend on </w:t>
      </w:r>
      <w:r w:rsidR="008E26B6" w:rsidRPr="009F1115">
        <w:t>the temperature metric used to</w:t>
      </w:r>
      <w:r w:rsidRPr="009F1115">
        <w:t xml:space="preserve"> generate anomalous temperature. First, instead of building our monthly temperature anomalies based on daily mean temperatures, we used daily maxima and </w:t>
      </w:r>
      <w:r w:rsidRPr="009F1115">
        <w:lastRenderedPageBreak/>
        <w:t xml:space="preserve">minima. </w:t>
      </w:r>
      <w:r w:rsidR="00F36612">
        <w:t>T</w:t>
      </w:r>
      <w:r w:rsidRPr="009F1115">
        <w:t>hese measures were strongly correlated to those generated from daily means (Supplementary Table 2)</w:t>
      </w:r>
      <w:r w:rsidR="004E30F3">
        <w:t>,</w:t>
      </w:r>
      <w:r w:rsidR="00BE2421" w:rsidRPr="009F1115">
        <w:t xml:space="preserve"> and therefore</w:t>
      </w:r>
      <w:r w:rsidRPr="009F1115">
        <w:t xml:space="preserve"> we did not run models using these alternatives. </w:t>
      </w:r>
    </w:p>
    <w:p w14:paraId="6A6D02AC" w14:textId="77777777" w:rsidR="0065196B" w:rsidRPr="009F1115" w:rsidRDefault="0065196B" w:rsidP="0065196B">
      <w:pPr>
        <w:spacing w:line="480" w:lineRule="auto"/>
        <w:jc w:val="both"/>
      </w:pPr>
    </w:p>
    <w:p w14:paraId="3DC3FBE1" w14:textId="36BF55C4" w:rsidR="0065196B" w:rsidRPr="00111115" w:rsidRDefault="00BE2421" w:rsidP="00111115">
      <w:pPr>
        <w:spacing w:line="480" w:lineRule="auto"/>
        <w:jc w:val="both"/>
      </w:pPr>
      <w:r w:rsidRPr="009F1115">
        <w:t xml:space="preserve">Together with temperature anomaly based on daily mean temperatures, we </w:t>
      </w:r>
      <w:r w:rsidR="0065196B" w:rsidRPr="009F1115">
        <w:t xml:space="preserve">also </w:t>
      </w:r>
      <w:r w:rsidR="00F36612">
        <w:t>included</w:t>
      </w:r>
      <w:r w:rsidR="0065196B" w:rsidRPr="009F1115">
        <w:t xml:space="preserve"> </w:t>
      </w:r>
      <w:r w:rsidRPr="009F1115">
        <w:t xml:space="preserve">a second </w:t>
      </w:r>
      <w:r w:rsidR="0065196B" w:rsidRPr="009F1115">
        <w:t xml:space="preserve">measure of anomaly in the model. The additional measures </w:t>
      </w:r>
      <w:r w:rsidR="00F36612">
        <w:t>were related to</w:t>
      </w:r>
      <w:r w:rsidR="0065196B" w:rsidRPr="00790EA3">
        <w:t xml:space="preserve"> extreme anomalous temperature</w:t>
      </w:r>
      <w:r w:rsidR="00D077B9">
        <w:t>:</w:t>
      </w:r>
    </w:p>
    <w:p w14:paraId="5E8AC7A2" w14:textId="79A60566" w:rsidR="00984C48" w:rsidRPr="00111115" w:rsidRDefault="00F36612" w:rsidP="00B3612C">
      <w:pPr>
        <w:pStyle w:val="ListParagraph"/>
        <w:numPr>
          <w:ilvl w:val="1"/>
          <w:numId w:val="14"/>
        </w:numPr>
        <w:spacing w:line="480" w:lineRule="auto"/>
        <w:jc w:val="both"/>
        <w:rPr>
          <w:rFonts w:ascii="Times New Roman" w:hAnsi="Times New Roman"/>
          <w:i/>
          <w:color w:val="000000" w:themeColor="text1"/>
          <w:sz w:val="24"/>
          <w:szCs w:val="24"/>
        </w:rPr>
      </w:pPr>
      <w:r w:rsidRPr="00F36612">
        <w:rPr>
          <w:rFonts w:ascii="Times New Roman" w:hAnsi="Times New Roman"/>
          <w:color w:val="000000" w:themeColor="text1"/>
          <w:sz w:val="24"/>
          <w:szCs w:val="24"/>
        </w:rPr>
        <w:t>temperature anomaly based on</w:t>
      </w:r>
      <w:r w:rsidRPr="00F36612" w:rsidDel="00F36612">
        <w:rPr>
          <w:rFonts w:ascii="Times New Roman" w:hAnsi="Times New Roman"/>
          <w:color w:val="000000" w:themeColor="text1"/>
          <w:sz w:val="24"/>
          <w:szCs w:val="24"/>
        </w:rPr>
        <w:t xml:space="preserve"> </w:t>
      </w:r>
      <w:r w:rsidR="00AF43DE" w:rsidRPr="00D077B9">
        <w:rPr>
          <w:rFonts w:ascii="Times New Roman" w:hAnsi="Times New Roman"/>
          <w:color w:val="000000" w:themeColor="text1"/>
          <w:sz w:val="24"/>
          <w:szCs w:val="24"/>
        </w:rPr>
        <w:t>90</w:t>
      </w:r>
      <w:r w:rsidR="00AF43DE" w:rsidRPr="00111115">
        <w:rPr>
          <w:rFonts w:ascii="Times New Roman" w:hAnsi="Times New Roman"/>
          <w:color w:val="000000" w:themeColor="text1"/>
          <w:sz w:val="24"/>
          <w:szCs w:val="24"/>
          <w:vertAlign w:val="superscript"/>
        </w:rPr>
        <w:t>th</w:t>
      </w:r>
      <w:r w:rsidR="00AF43DE" w:rsidRPr="00D077B9">
        <w:rPr>
          <w:rFonts w:ascii="Times New Roman" w:hAnsi="Times New Roman"/>
          <w:color w:val="000000" w:themeColor="text1"/>
          <w:sz w:val="24"/>
          <w:szCs w:val="24"/>
        </w:rPr>
        <w:t xml:space="preserve"> percentile</w:t>
      </w:r>
      <w:r w:rsidR="00B34BDE" w:rsidRPr="00D077B9">
        <w:rPr>
          <w:rFonts w:ascii="Times New Roman" w:hAnsi="Times New Roman"/>
          <w:color w:val="000000" w:themeColor="text1"/>
          <w:sz w:val="24"/>
          <w:szCs w:val="24"/>
        </w:rPr>
        <w:t xml:space="preserve"> (°C)</w:t>
      </w:r>
      <w:r w:rsidR="00AF43DE" w:rsidRPr="00D077B9">
        <w:rPr>
          <w:rFonts w:ascii="Times New Roman" w:hAnsi="Times New Roman"/>
          <w:color w:val="000000" w:themeColor="text1"/>
          <w:sz w:val="24"/>
          <w:szCs w:val="24"/>
        </w:rPr>
        <w:t xml:space="preserve"> </w:t>
      </w:r>
      <w:r w:rsidR="00B34BDE" w:rsidRPr="00D077B9">
        <w:rPr>
          <w:rFonts w:ascii="Times New Roman" w:hAnsi="Times New Roman"/>
          <w:color w:val="000000" w:themeColor="text1"/>
          <w:sz w:val="24"/>
          <w:szCs w:val="24"/>
        </w:rPr>
        <w:t xml:space="preserve">of </w:t>
      </w:r>
      <w:r w:rsidR="001A752D" w:rsidRPr="00D077B9">
        <w:rPr>
          <w:rFonts w:ascii="Times New Roman" w:hAnsi="Times New Roman"/>
          <w:color w:val="000000" w:themeColor="text1"/>
          <w:sz w:val="24"/>
          <w:szCs w:val="24"/>
        </w:rPr>
        <w:t>daily</w:t>
      </w:r>
      <w:r w:rsidR="00B34BDE" w:rsidRPr="008B4CDA">
        <w:rPr>
          <w:rFonts w:ascii="Times New Roman" w:hAnsi="Times New Roman"/>
          <w:color w:val="000000" w:themeColor="text1"/>
          <w:sz w:val="24"/>
          <w:szCs w:val="24"/>
        </w:rPr>
        <w:t xml:space="preserve"> </w:t>
      </w:r>
      <w:r w:rsidR="001A752D" w:rsidRPr="008B4CDA">
        <w:rPr>
          <w:rFonts w:ascii="Times New Roman" w:hAnsi="Times New Roman"/>
          <w:color w:val="000000" w:themeColor="text1"/>
          <w:sz w:val="24"/>
          <w:szCs w:val="24"/>
        </w:rPr>
        <w:t xml:space="preserve">mean </w:t>
      </w:r>
      <w:r w:rsidR="00B34BDE" w:rsidRPr="008B4CDA">
        <w:rPr>
          <w:rFonts w:ascii="Times New Roman" w:hAnsi="Times New Roman"/>
          <w:color w:val="000000" w:themeColor="text1"/>
          <w:sz w:val="24"/>
          <w:szCs w:val="24"/>
        </w:rPr>
        <w:t>temperature</w:t>
      </w:r>
      <w:r w:rsidR="001A752D" w:rsidRPr="008B4CDA">
        <w:rPr>
          <w:rFonts w:ascii="Times New Roman" w:hAnsi="Times New Roman"/>
          <w:color w:val="000000" w:themeColor="text1"/>
          <w:sz w:val="24"/>
          <w:szCs w:val="24"/>
        </w:rPr>
        <w:t>s within a month</w:t>
      </w:r>
      <w:r>
        <w:rPr>
          <w:rFonts w:ascii="Times New Roman" w:hAnsi="Times New Roman"/>
          <w:color w:val="000000" w:themeColor="text1"/>
          <w:sz w:val="24"/>
          <w:szCs w:val="24"/>
        </w:rPr>
        <w:t>,</w:t>
      </w:r>
      <w:r w:rsidR="00F1584A" w:rsidRPr="008B4CDA">
        <w:rPr>
          <w:rFonts w:ascii="Times New Roman" w:hAnsi="Times New Roman"/>
          <w:color w:val="000000" w:themeColor="text1"/>
          <w:sz w:val="24"/>
          <w:szCs w:val="24"/>
        </w:rPr>
        <w:t xml:space="preserve"> </w:t>
      </w:r>
      <w:r w:rsidR="000737EB">
        <w:rPr>
          <w:rFonts w:ascii="Times New Roman" w:hAnsi="Times New Roman"/>
          <w:color w:val="000000" w:themeColor="text1"/>
          <w:sz w:val="24"/>
          <w:szCs w:val="24"/>
        </w:rPr>
        <w:t>compared</w:t>
      </w:r>
      <w:r w:rsidR="00F1584A" w:rsidRPr="008B4CDA">
        <w:rPr>
          <w:rFonts w:ascii="Times New Roman" w:hAnsi="Times New Roman"/>
          <w:color w:val="000000" w:themeColor="text1"/>
          <w:sz w:val="24"/>
          <w:szCs w:val="24"/>
        </w:rPr>
        <w:t xml:space="preserve"> to 30-year (long-term) norm </w:t>
      </w:r>
      <w:r w:rsidR="00EA78C3" w:rsidRPr="008B4CDA">
        <w:rPr>
          <w:rFonts w:ascii="Times New Roman" w:hAnsi="Times New Roman"/>
          <w:color w:val="000000" w:themeColor="text1"/>
          <w:sz w:val="24"/>
          <w:szCs w:val="24"/>
        </w:rPr>
        <w:t>of 90</w:t>
      </w:r>
      <w:r w:rsidR="00EA78C3" w:rsidRPr="00111115">
        <w:rPr>
          <w:rFonts w:ascii="Times New Roman" w:hAnsi="Times New Roman"/>
          <w:color w:val="000000" w:themeColor="text1"/>
          <w:sz w:val="24"/>
          <w:szCs w:val="24"/>
          <w:vertAlign w:val="superscript"/>
        </w:rPr>
        <w:t>th</w:t>
      </w:r>
      <w:r w:rsidR="00EA78C3" w:rsidRPr="00D077B9">
        <w:rPr>
          <w:rFonts w:ascii="Times New Roman" w:hAnsi="Times New Roman"/>
          <w:color w:val="000000" w:themeColor="text1"/>
          <w:sz w:val="24"/>
          <w:szCs w:val="24"/>
        </w:rPr>
        <w:t xml:space="preserve"> percentile </w:t>
      </w:r>
      <w:r w:rsidR="00F1584A" w:rsidRPr="00D077B9">
        <w:rPr>
          <w:rFonts w:ascii="Times New Roman" w:hAnsi="Times New Roman"/>
          <w:color w:val="000000" w:themeColor="text1"/>
          <w:sz w:val="24"/>
          <w:szCs w:val="24"/>
        </w:rPr>
        <w:t>for each state and month</w:t>
      </w:r>
      <w:r w:rsidR="00B34BDE" w:rsidRPr="00D077B9">
        <w:rPr>
          <w:rFonts w:ascii="Times New Roman" w:hAnsi="Times New Roman"/>
          <w:color w:val="000000" w:themeColor="text1"/>
          <w:sz w:val="24"/>
          <w:szCs w:val="24"/>
        </w:rPr>
        <w:t xml:space="preserve"> </w:t>
      </w:r>
    </w:p>
    <w:p w14:paraId="22A2ADEC" w14:textId="361F187B" w:rsidR="0065196B" w:rsidRPr="00D077B9" w:rsidRDefault="0065196B" w:rsidP="00B3612C">
      <w:pPr>
        <w:pStyle w:val="ListParagraph"/>
        <w:numPr>
          <w:ilvl w:val="1"/>
          <w:numId w:val="14"/>
        </w:numPr>
        <w:spacing w:line="480" w:lineRule="auto"/>
        <w:jc w:val="both"/>
        <w:rPr>
          <w:rFonts w:ascii="Times New Roman" w:hAnsi="Times New Roman"/>
          <w:i/>
          <w:color w:val="000000" w:themeColor="text1"/>
          <w:sz w:val="24"/>
          <w:szCs w:val="24"/>
        </w:rPr>
      </w:pPr>
      <w:r w:rsidRPr="00D077B9">
        <w:rPr>
          <w:rFonts w:ascii="Times New Roman" w:hAnsi="Times New Roman"/>
          <w:sz w:val="24"/>
          <w:szCs w:val="24"/>
        </w:rPr>
        <w:t>number of days in a month above the long-term 90</w:t>
      </w:r>
      <w:r w:rsidRPr="00D077B9">
        <w:rPr>
          <w:rFonts w:ascii="Times New Roman" w:hAnsi="Times New Roman"/>
          <w:sz w:val="24"/>
          <w:szCs w:val="24"/>
          <w:vertAlign w:val="superscript"/>
        </w:rPr>
        <w:t>th</w:t>
      </w:r>
      <w:r w:rsidRPr="00D077B9">
        <w:rPr>
          <w:rFonts w:ascii="Times New Roman" w:hAnsi="Times New Roman"/>
          <w:sz w:val="24"/>
          <w:szCs w:val="24"/>
        </w:rPr>
        <w:t xml:space="preserve"> percentile</w:t>
      </w:r>
      <w:r w:rsidR="00EA7E0B" w:rsidRPr="00D077B9">
        <w:rPr>
          <w:rFonts w:ascii="Times New Roman" w:hAnsi="Times New Roman"/>
          <w:sz w:val="24"/>
          <w:szCs w:val="24"/>
        </w:rPr>
        <w:t xml:space="preserve"> of norm temperature</w:t>
      </w:r>
      <w:r w:rsidR="00D077B9" w:rsidRPr="00D077B9">
        <w:rPr>
          <w:rFonts w:ascii="Times New Roman" w:hAnsi="Times New Roman"/>
          <w:sz w:val="24"/>
          <w:szCs w:val="24"/>
        </w:rPr>
        <w:t xml:space="preserve"> </w:t>
      </w:r>
      <w:r w:rsidR="00D077B9" w:rsidRPr="008B4CDA">
        <w:rPr>
          <w:rFonts w:ascii="Times New Roman" w:hAnsi="Times New Roman"/>
          <w:sz w:val="24"/>
          <w:szCs w:val="24"/>
        </w:rPr>
        <w:t>(</w:t>
      </w:r>
      <w:r w:rsidR="00D077B9" w:rsidRPr="00111115">
        <w:rPr>
          <w:rFonts w:ascii="Times New Roman" w:hAnsi="Times New Roman"/>
          <w:sz w:val="24"/>
          <w:szCs w:val="24"/>
        </w:rPr>
        <w:t>adjusted for length of month)</w:t>
      </w:r>
    </w:p>
    <w:p w14:paraId="7FBA064C" w14:textId="5B609C9E" w:rsidR="0065196B" w:rsidRPr="00790EA3" w:rsidRDefault="0065196B" w:rsidP="00B3612C">
      <w:pPr>
        <w:pStyle w:val="ListParagraph"/>
        <w:numPr>
          <w:ilvl w:val="1"/>
          <w:numId w:val="14"/>
        </w:numPr>
        <w:spacing w:line="480" w:lineRule="auto"/>
        <w:jc w:val="both"/>
        <w:rPr>
          <w:rFonts w:ascii="Times New Roman" w:hAnsi="Times New Roman"/>
          <w:i/>
          <w:color w:val="000000" w:themeColor="text1"/>
          <w:sz w:val="24"/>
          <w:szCs w:val="24"/>
        </w:rPr>
      </w:pPr>
      <w:r w:rsidRPr="00790EA3">
        <w:rPr>
          <w:rFonts w:ascii="Times New Roman" w:hAnsi="Times New Roman"/>
          <w:sz w:val="24"/>
          <w:szCs w:val="24"/>
        </w:rPr>
        <w:t xml:space="preserve">number of </w:t>
      </w:r>
      <w:r w:rsidR="00C1740D">
        <w:rPr>
          <w:rFonts w:ascii="Times New Roman" w:hAnsi="Times New Roman"/>
          <w:sz w:val="24"/>
          <w:szCs w:val="24"/>
        </w:rPr>
        <w:t xml:space="preserve">3+ </w:t>
      </w:r>
      <w:r w:rsidRPr="00790EA3">
        <w:rPr>
          <w:rFonts w:ascii="Times New Roman" w:hAnsi="Times New Roman"/>
          <w:sz w:val="24"/>
          <w:szCs w:val="24"/>
        </w:rPr>
        <w:t>day episodes above the long-term 90</w:t>
      </w:r>
      <w:r w:rsidRPr="00790EA3">
        <w:rPr>
          <w:rFonts w:ascii="Times New Roman" w:hAnsi="Times New Roman"/>
          <w:sz w:val="24"/>
          <w:szCs w:val="24"/>
          <w:vertAlign w:val="superscript"/>
        </w:rPr>
        <w:t>th</w:t>
      </w:r>
      <w:r w:rsidRPr="00790EA3">
        <w:rPr>
          <w:rFonts w:ascii="Times New Roman" w:hAnsi="Times New Roman"/>
          <w:sz w:val="24"/>
          <w:szCs w:val="24"/>
        </w:rPr>
        <w:t xml:space="preserve"> percentile</w:t>
      </w:r>
      <w:r w:rsidR="00EA7E0B">
        <w:rPr>
          <w:rFonts w:ascii="Times New Roman" w:hAnsi="Times New Roman"/>
          <w:sz w:val="24"/>
          <w:szCs w:val="24"/>
        </w:rPr>
        <w:t xml:space="preserve"> of norm temperature</w:t>
      </w:r>
      <w:r w:rsidR="00D077B9">
        <w:rPr>
          <w:rFonts w:ascii="Times New Roman" w:hAnsi="Times New Roman"/>
          <w:sz w:val="24"/>
          <w:szCs w:val="24"/>
        </w:rPr>
        <w:t xml:space="preserve"> </w:t>
      </w:r>
      <w:r w:rsidR="00D077B9" w:rsidRPr="00283213">
        <w:rPr>
          <w:rFonts w:ascii="Times New Roman" w:hAnsi="Times New Roman"/>
          <w:sz w:val="24"/>
          <w:szCs w:val="24"/>
        </w:rPr>
        <w:t>(adjusted for length of month)</w:t>
      </w:r>
    </w:p>
    <w:p w14:paraId="2CBD98B9" w14:textId="385A9EF5" w:rsidR="0065196B" w:rsidRDefault="00D965F8" w:rsidP="0065196B">
      <w:pPr>
        <w:spacing w:line="480" w:lineRule="auto"/>
        <w:jc w:val="both"/>
      </w:pPr>
      <w:r>
        <w:t>The correlations among the variables and anomaly based on mean were between 0.6 and 0.89 (Supplementary Table 3). T</w:t>
      </w:r>
      <w:r w:rsidR="0065196B" w:rsidRPr="00C1740D">
        <w:t xml:space="preserve">he estimated </w:t>
      </w:r>
      <w:r>
        <w:t>rate rations</w:t>
      </w:r>
      <w:r w:rsidR="0065196B" w:rsidRPr="00C1740D">
        <w:t xml:space="preserve"> </w:t>
      </w:r>
      <w:r w:rsidR="005922A2">
        <w:t>of temperature anomaly</w:t>
      </w:r>
      <w:r w:rsidR="000A0D93">
        <w:t xml:space="preserve"> </w:t>
      </w:r>
      <w:r w:rsidR="005922A2">
        <w:t xml:space="preserve">based on daily means </w:t>
      </w:r>
      <w:r w:rsidR="000A0D93">
        <w:t xml:space="preserve">(i.e., the anomaly </w:t>
      </w:r>
      <w:r>
        <w:t>measure</w:t>
      </w:r>
      <w:r w:rsidR="000A0D93">
        <w:t xml:space="preserve"> used in the main analysis) </w:t>
      </w:r>
      <w:r w:rsidR="00D86244">
        <w:t>were</w:t>
      </w:r>
      <w:r w:rsidR="00A20069">
        <w:t xml:space="preserve"> </w:t>
      </w:r>
      <w:r w:rsidR="0088548E">
        <w:t>robust to the addition of alternative measures of anomaly</w:t>
      </w:r>
      <w:r w:rsidR="00EE5907">
        <w:t xml:space="preserve">, </w:t>
      </w:r>
      <w:r w:rsidR="008B092C">
        <w:t xml:space="preserve">while the </w:t>
      </w:r>
      <w:r w:rsidR="00110076">
        <w:t xml:space="preserve">coefficients </w:t>
      </w:r>
      <w:r>
        <w:t xml:space="preserve">of </w:t>
      </w:r>
      <w:r w:rsidR="00110076">
        <w:t xml:space="preserve">the additional </w:t>
      </w:r>
      <w:r w:rsidR="00860B34">
        <w:t>measures</w:t>
      </w:r>
      <w:r w:rsidR="00110076">
        <w:t xml:space="preserve"> were generally not significant</w:t>
      </w:r>
      <w:r w:rsidR="007D2592">
        <w:t xml:space="preserve"> and with large credible intervals</w:t>
      </w:r>
      <w:r w:rsidR="003D575B">
        <w:t xml:space="preserve">. </w:t>
      </w:r>
      <w:r>
        <w:t>Therefore, we</w:t>
      </w:r>
      <w:r w:rsidR="003D575B">
        <w:t xml:space="preserve"> did</w:t>
      </w:r>
      <w:r w:rsidR="00110076">
        <w:t xml:space="preserve"> not include</w:t>
      </w:r>
      <w:r w:rsidR="003D575B">
        <w:t xml:space="preserve"> the alternative additional measures</w:t>
      </w:r>
      <w:r w:rsidR="00C775D5">
        <w:t xml:space="preserve"> of extreme anomalous temperature</w:t>
      </w:r>
      <w:r w:rsidR="00110076">
        <w:t xml:space="preserve"> in the main analysis</w:t>
      </w:r>
      <w:r w:rsidR="00326ABE" w:rsidRPr="00C1740D">
        <w:t>.</w:t>
      </w:r>
      <w:r w:rsidR="0065196B">
        <w:br w:type="page"/>
      </w:r>
    </w:p>
    <w:p w14:paraId="0098BA31" w14:textId="77777777" w:rsidR="0065196B" w:rsidRPr="00636C9B" w:rsidRDefault="0065196B" w:rsidP="0065196B">
      <w:pPr>
        <w:spacing w:line="480" w:lineRule="auto"/>
        <w:jc w:val="both"/>
        <w:outlineLvl w:val="0"/>
        <w:rPr>
          <w:b/>
        </w:rPr>
      </w:pPr>
      <w:r w:rsidRPr="00636C9B">
        <w:rPr>
          <w:b/>
        </w:rPr>
        <w:lastRenderedPageBreak/>
        <w:t xml:space="preserve">Acknowledgments </w:t>
      </w:r>
    </w:p>
    <w:p w14:paraId="7E2B9A20" w14:textId="77777777" w:rsidR="0065196B" w:rsidRPr="00636C9B" w:rsidRDefault="0065196B" w:rsidP="0065196B">
      <w:pPr>
        <w:spacing w:line="480" w:lineRule="auto"/>
        <w:jc w:val="both"/>
      </w:pPr>
      <w:r w:rsidRPr="00636C9B">
        <w:t xml:space="preserve">Robbie Parks is supported by a Wellcome Trust ISSF Studentship. </w:t>
      </w:r>
      <w:r>
        <w:t xml:space="preserve">The development of statistical methods is supported by grants from the Wellcome Trust </w:t>
      </w:r>
      <w:r w:rsidRPr="00B95DCD">
        <w:t>(</w:t>
      </w:r>
      <w:r w:rsidRPr="00C2602B">
        <w:t>grants 205208/Z/16/Z and 209376/Z/17/Z)</w:t>
      </w:r>
      <w:r>
        <w:t xml:space="preserve">. </w:t>
      </w:r>
      <w:r w:rsidRPr="00636C9B">
        <w:t>Work on the US mortality data is supported by a grant from US Environmental Protection Agency.</w:t>
      </w:r>
      <w:r w:rsidRPr="003575A7">
        <w:t xml:space="preserve"> It has not been formally reviewed by EPA. The views expressed in this document are solely those of authors and do not necessarily reflect those of the Agency. EPA does not endorse any products or commercial services mentioned in this publication.</w:t>
      </w:r>
      <w:r>
        <w:t xml:space="preserve"> </w:t>
      </w:r>
    </w:p>
    <w:p w14:paraId="69C4C3E5" w14:textId="77777777" w:rsidR="0065196B" w:rsidRPr="00636C9B" w:rsidRDefault="0065196B" w:rsidP="0065196B">
      <w:pPr>
        <w:spacing w:line="480" w:lineRule="auto"/>
        <w:jc w:val="both"/>
        <w:rPr>
          <w:b/>
        </w:rPr>
      </w:pPr>
    </w:p>
    <w:p w14:paraId="3C9C20C0" w14:textId="77777777" w:rsidR="0065196B" w:rsidRPr="00636C9B" w:rsidRDefault="0065196B" w:rsidP="0065196B">
      <w:pPr>
        <w:spacing w:line="480" w:lineRule="auto"/>
        <w:jc w:val="both"/>
        <w:outlineLvl w:val="0"/>
        <w:rPr>
          <w:b/>
        </w:rPr>
      </w:pPr>
      <w:r w:rsidRPr="00636C9B">
        <w:rPr>
          <w:b/>
        </w:rPr>
        <w:t>Author contributions</w:t>
      </w:r>
    </w:p>
    <w:p w14:paraId="4CA1498E" w14:textId="77777777" w:rsidR="0065196B" w:rsidRDefault="0065196B" w:rsidP="0065196B">
      <w:pPr>
        <w:spacing w:line="480" w:lineRule="auto"/>
        <w:jc w:val="both"/>
      </w:pPr>
      <w:r w:rsidRPr="00636C9B">
        <w:t>All authors contributed to study concept, analytical approach, and interpretation of results. RP and ME collated and organised mortality files. RP performed the analysis, with input from JB</w:t>
      </w:r>
      <w:r>
        <w:t xml:space="preserve">, VK, </w:t>
      </w:r>
      <w:r w:rsidRPr="00636C9B">
        <w:t>HTW</w:t>
      </w:r>
      <w:r>
        <w:t xml:space="preserve"> and RT</w:t>
      </w:r>
      <w:r w:rsidRPr="00636C9B">
        <w:t>. RP and ME wrote the first draft of the paper; other authors contributed to revising and finalising the paper.</w:t>
      </w:r>
    </w:p>
    <w:p w14:paraId="628FA453" w14:textId="77777777" w:rsidR="0065196B" w:rsidRDefault="0065196B" w:rsidP="0065196B">
      <w:pPr>
        <w:spacing w:line="480" w:lineRule="auto"/>
        <w:jc w:val="both"/>
      </w:pPr>
    </w:p>
    <w:p w14:paraId="3B9FF8E4" w14:textId="77777777" w:rsidR="0065196B" w:rsidRDefault="0065196B" w:rsidP="0065196B">
      <w:pPr>
        <w:spacing w:line="480" w:lineRule="auto"/>
        <w:jc w:val="both"/>
      </w:pPr>
      <w:r>
        <w:rPr>
          <w:b/>
        </w:rPr>
        <w:t xml:space="preserve">Competing </w:t>
      </w:r>
      <w:proofErr w:type="gramStart"/>
      <w:r>
        <w:rPr>
          <w:b/>
        </w:rPr>
        <w:t>interests</w:t>
      </w:r>
      <w:proofErr w:type="gramEnd"/>
      <w:r>
        <w:rPr>
          <w:b/>
        </w:rPr>
        <w:t xml:space="preserve"> statement</w:t>
      </w:r>
      <w:r w:rsidRPr="00636C9B">
        <w:t xml:space="preserve"> </w:t>
      </w:r>
    </w:p>
    <w:p w14:paraId="031C1C85" w14:textId="77777777" w:rsidR="0065196B" w:rsidRPr="005614F4" w:rsidRDefault="0065196B" w:rsidP="0065196B">
      <w:pPr>
        <w:spacing w:line="480" w:lineRule="auto"/>
        <w:jc w:val="both"/>
      </w:pPr>
      <w:r w:rsidRPr="003017A9">
        <w:t xml:space="preserve">ME reports a charitable grant from AstraZeneca Young Health Programme, and personal fees from Prudential, </w:t>
      </w:r>
      <w:proofErr w:type="spellStart"/>
      <w:r w:rsidRPr="003017A9">
        <w:t>Scor</w:t>
      </w:r>
      <w:proofErr w:type="spellEnd"/>
      <w:r w:rsidRPr="003017A9">
        <w:t>, and Third Bridge, all outside the submitted work; all other authors declare no competing interests.</w:t>
      </w:r>
      <w:r w:rsidRPr="005614F4">
        <w:rPr>
          <w:color w:val="000000" w:themeColor="text1"/>
        </w:rPr>
        <w:br w:type="page"/>
      </w:r>
    </w:p>
    <w:p w14:paraId="687EDE0D" w14:textId="77777777" w:rsidR="0065196B" w:rsidRPr="00636C9B" w:rsidRDefault="0065196B" w:rsidP="0065196B">
      <w:pPr>
        <w:spacing w:line="480" w:lineRule="auto"/>
        <w:jc w:val="both"/>
        <w:rPr>
          <w:b/>
        </w:rPr>
      </w:pPr>
      <w:r w:rsidRPr="00636C9B">
        <w:rPr>
          <w:b/>
        </w:rPr>
        <w:lastRenderedPageBreak/>
        <w:t>References</w:t>
      </w:r>
    </w:p>
    <w:p w14:paraId="30BE5B5D" w14:textId="40CBB280" w:rsidR="005C694B" w:rsidRPr="005C694B" w:rsidRDefault="0065196B" w:rsidP="005C694B">
      <w:pPr>
        <w:widowControl w:val="0"/>
        <w:autoSpaceDE w:val="0"/>
        <w:autoSpaceDN w:val="0"/>
        <w:adjustRightInd w:val="0"/>
        <w:ind w:left="640" w:hanging="640"/>
        <w:rPr>
          <w:noProof/>
          <w:lang w:val="en-US"/>
        </w:rPr>
      </w:pPr>
      <w:r w:rsidRPr="00636C9B">
        <w:rPr>
          <w:b/>
        </w:rPr>
        <w:fldChar w:fldCharType="begin" w:fldLock="1"/>
      </w:r>
      <w:r w:rsidRPr="00636C9B">
        <w:rPr>
          <w:b/>
        </w:rPr>
        <w:instrText xml:space="preserve">ADDIN Mendeley Bibliography CSL_BIBLIOGRAPHY </w:instrText>
      </w:r>
      <w:r w:rsidRPr="00636C9B">
        <w:rPr>
          <w:b/>
        </w:rPr>
        <w:fldChar w:fldCharType="separate"/>
      </w:r>
      <w:r w:rsidR="005C694B" w:rsidRPr="005C694B">
        <w:rPr>
          <w:noProof/>
          <w:lang w:val="en-US"/>
        </w:rPr>
        <w:t>1</w:t>
      </w:r>
      <w:r w:rsidR="005C694B" w:rsidRPr="005C694B">
        <w:rPr>
          <w:noProof/>
          <w:lang w:val="en-US"/>
        </w:rPr>
        <w:tab/>
        <w:t xml:space="preserve">Gasparrini A, Guo Y, Hashizume M, </w:t>
      </w:r>
      <w:r w:rsidR="005C694B" w:rsidRPr="005C694B">
        <w:rPr>
          <w:i/>
          <w:iCs/>
          <w:noProof/>
          <w:lang w:val="en-US"/>
        </w:rPr>
        <w:t>et al.</w:t>
      </w:r>
      <w:r w:rsidR="005C694B" w:rsidRPr="005C694B">
        <w:rPr>
          <w:noProof/>
          <w:lang w:val="en-US"/>
        </w:rPr>
        <w:t xml:space="preserve"> Mortality risk attributable to high and low ambient temperature: A multicountry observational study. </w:t>
      </w:r>
      <w:r w:rsidR="005C694B" w:rsidRPr="005C694B">
        <w:rPr>
          <w:i/>
          <w:iCs/>
          <w:noProof/>
          <w:lang w:val="en-US"/>
        </w:rPr>
        <w:t>Lancet</w:t>
      </w:r>
      <w:r w:rsidR="005C694B" w:rsidRPr="005C694B">
        <w:rPr>
          <w:noProof/>
          <w:lang w:val="en-US"/>
        </w:rPr>
        <w:t xml:space="preserve"> 2015; </w:t>
      </w:r>
      <w:r w:rsidR="005C694B" w:rsidRPr="005C694B">
        <w:rPr>
          <w:b/>
          <w:bCs/>
          <w:noProof/>
          <w:lang w:val="en-US"/>
        </w:rPr>
        <w:t>386</w:t>
      </w:r>
      <w:r w:rsidR="005C694B" w:rsidRPr="005C694B">
        <w:rPr>
          <w:noProof/>
          <w:lang w:val="en-US"/>
        </w:rPr>
        <w:t>: 369–75.</w:t>
      </w:r>
    </w:p>
    <w:p w14:paraId="11C3CE70"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w:t>
      </w:r>
      <w:r w:rsidRPr="005C694B">
        <w:rPr>
          <w:noProof/>
          <w:lang w:val="en-US"/>
        </w:rPr>
        <w:tab/>
        <w:t xml:space="preserve">Watts N, Amann M, Arnell N, </w:t>
      </w:r>
      <w:r w:rsidRPr="005C694B">
        <w:rPr>
          <w:i/>
          <w:iCs/>
          <w:noProof/>
          <w:lang w:val="en-US"/>
        </w:rPr>
        <w:t>et al.</w:t>
      </w:r>
      <w:r w:rsidRPr="005C694B">
        <w:rPr>
          <w:noProof/>
          <w:lang w:val="en-US"/>
        </w:rPr>
        <w:t xml:space="preserve"> The 2018 report of the Lancet Countdown on health and climate change: shaping health of nations for centuries to come. </w:t>
      </w:r>
      <w:r w:rsidRPr="005C694B">
        <w:rPr>
          <w:i/>
          <w:iCs/>
          <w:noProof/>
          <w:lang w:val="en-US"/>
        </w:rPr>
        <w:t>Lancet</w:t>
      </w:r>
      <w:r w:rsidRPr="005C694B">
        <w:rPr>
          <w:noProof/>
          <w:lang w:val="en-US"/>
        </w:rPr>
        <w:t xml:space="preserve"> 2018; </w:t>
      </w:r>
      <w:r w:rsidRPr="005C694B">
        <w:rPr>
          <w:b/>
          <w:bCs/>
          <w:noProof/>
          <w:lang w:val="en-US"/>
        </w:rPr>
        <w:t>6736</w:t>
      </w:r>
      <w:r w:rsidRPr="005C694B">
        <w:rPr>
          <w:noProof/>
          <w:lang w:val="en-US"/>
        </w:rPr>
        <w:t>: 1–4.</w:t>
      </w:r>
    </w:p>
    <w:p w14:paraId="1FD35563"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w:t>
      </w:r>
      <w:r w:rsidRPr="005C694B">
        <w:rPr>
          <w:noProof/>
          <w:lang w:val="en-US"/>
        </w:rPr>
        <w:tab/>
        <w:t>McMichael AJ, Woodruff RE, Hales S. Climate change and human health: Present and future risks. Lancet. 2006. DOI:10.1016/S0140-6736(06)68079-3.</w:t>
      </w:r>
    </w:p>
    <w:p w14:paraId="097F815F"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4</w:t>
      </w:r>
      <w:r w:rsidRPr="005C694B">
        <w:rPr>
          <w:noProof/>
          <w:lang w:val="en-US"/>
        </w:rPr>
        <w:tab/>
        <w:t>Huang C, Barnett AG, Wang X, Vaneckova P, Fitzgerald G, Tong S. Projecting Future heat-related mortality under climate change scenarios: A systematic review. Environ. Health Perspect. 2011. DOI:10.1289/ehp.1103456.</w:t>
      </w:r>
    </w:p>
    <w:p w14:paraId="7B92DB25"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5</w:t>
      </w:r>
      <w:r w:rsidRPr="005C694B">
        <w:rPr>
          <w:noProof/>
          <w:lang w:val="en-US"/>
        </w:rPr>
        <w:tab/>
        <w:t xml:space="preserve">Gasparrini A, Guo Y, Sera F, </w:t>
      </w:r>
      <w:r w:rsidRPr="005C694B">
        <w:rPr>
          <w:i/>
          <w:iCs/>
          <w:noProof/>
          <w:lang w:val="en-US"/>
        </w:rPr>
        <w:t>et al.</w:t>
      </w:r>
      <w:r w:rsidRPr="005C694B">
        <w:rPr>
          <w:noProof/>
          <w:lang w:val="en-US"/>
        </w:rPr>
        <w:t xml:space="preserve"> Projections of temperature-related excess mortality under climate change scenarios. </w:t>
      </w:r>
      <w:r w:rsidRPr="005C694B">
        <w:rPr>
          <w:i/>
          <w:iCs/>
          <w:noProof/>
          <w:lang w:val="en-US"/>
        </w:rPr>
        <w:t>Lancet Planet Heal</w:t>
      </w:r>
      <w:r w:rsidRPr="005C694B">
        <w:rPr>
          <w:noProof/>
          <w:lang w:val="en-US"/>
        </w:rPr>
        <w:t xml:space="preserve"> 2017. DOI:10.1016/S2542-5196(17)30156-0.</w:t>
      </w:r>
    </w:p>
    <w:p w14:paraId="4BEE1F24"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6</w:t>
      </w:r>
      <w:r w:rsidRPr="005C694B">
        <w:rPr>
          <w:noProof/>
          <w:lang w:val="en-US"/>
        </w:rPr>
        <w:tab/>
        <w:t xml:space="preserve">Smith KR, Woodward A, Campbell-Lendrum D, </w:t>
      </w:r>
      <w:r w:rsidRPr="005C694B">
        <w:rPr>
          <w:i/>
          <w:iCs/>
          <w:noProof/>
          <w:lang w:val="en-US"/>
        </w:rPr>
        <w:t>et al.</w:t>
      </w:r>
      <w:r w:rsidRPr="005C694B">
        <w:rPr>
          <w:noProof/>
          <w:lang w:val="en-US"/>
        </w:rPr>
        <w:t xml:space="preserve"> Human health: Impacts, adaptation, and co-benefits. In: Climate Change 2014 Impacts, Adaptation and Vulnerability: Part A: Global and Sectoral Aspects. 2015. DOI:10.1017/CBO9781107415379.016.</w:t>
      </w:r>
    </w:p>
    <w:p w14:paraId="092D75EF"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7</w:t>
      </w:r>
      <w:r w:rsidRPr="005C694B">
        <w:rPr>
          <w:noProof/>
          <w:lang w:val="en-US"/>
        </w:rPr>
        <w:tab/>
        <w:t xml:space="preserve">Haines A, Ebi K. The Imperative for Climate Action to Protect Health. </w:t>
      </w:r>
      <w:r w:rsidRPr="005C694B">
        <w:rPr>
          <w:i/>
          <w:iCs/>
          <w:noProof/>
          <w:lang w:val="en-US"/>
        </w:rPr>
        <w:t>N Engl J Med</w:t>
      </w:r>
      <w:r w:rsidRPr="005C694B">
        <w:rPr>
          <w:noProof/>
          <w:lang w:val="en-US"/>
        </w:rPr>
        <w:t xml:space="preserve"> 2019; : 263–73.</w:t>
      </w:r>
    </w:p>
    <w:p w14:paraId="3011FABD"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8</w:t>
      </w:r>
      <w:r w:rsidRPr="005C694B">
        <w:rPr>
          <w:noProof/>
          <w:lang w:val="en-US"/>
        </w:rPr>
        <w:tab/>
        <w:t xml:space="preserve">Burke M, González F, Baylis P, </w:t>
      </w:r>
      <w:r w:rsidRPr="005C694B">
        <w:rPr>
          <w:i/>
          <w:iCs/>
          <w:noProof/>
          <w:lang w:val="en-US"/>
        </w:rPr>
        <w:t>et al.</w:t>
      </w:r>
      <w:r w:rsidRPr="005C694B">
        <w:rPr>
          <w:noProof/>
          <w:lang w:val="en-US"/>
        </w:rPr>
        <w:t xml:space="preserve"> Higher temperatures increase suicide rates in the United States and Mexico. </w:t>
      </w:r>
      <w:r w:rsidRPr="005C694B">
        <w:rPr>
          <w:i/>
          <w:iCs/>
          <w:noProof/>
          <w:lang w:val="en-US"/>
        </w:rPr>
        <w:t>Nat Clim Chang</w:t>
      </w:r>
      <w:r w:rsidRPr="005C694B">
        <w:rPr>
          <w:noProof/>
          <w:lang w:val="en-US"/>
        </w:rPr>
        <w:t xml:space="preserve"> 2018. DOI:10.1038/s41558-018-0222-x.</w:t>
      </w:r>
    </w:p>
    <w:p w14:paraId="3CCCDEE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9</w:t>
      </w:r>
      <w:r w:rsidRPr="005C694B">
        <w:rPr>
          <w:noProof/>
          <w:lang w:val="en-US"/>
        </w:rPr>
        <w:tab/>
        <w:t xml:space="preserve">Rey G, Jougla E, Fouillet A, </w:t>
      </w:r>
      <w:r w:rsidRPr="005C694B">
        <w:rPr>
          <w:i/>
          <w:iCs/>
          <w:noProof/>
          <w:lang w:val="en-US"/>
        </w:rPr>
        <w:t>et al.</w:t>
      </w:r>
      <w:r w:rsidRPr="005C694B">
        <w:rPr>
          <w:noProof/>
          <w:lang w:val="en-US"/>
        </w:rPr>
        <w:t xml:space="preserve"> The impact of major heat waves on all-cause and cause-specific mortality in France from 1971 to 2003. </w:t>
      </w:r>
      <w:r w:rsidRPr="005C694B">
        <w:rPr>
          <w:i/>
          <w:iCs/>
          <w:noProof/>
          <w:lang w:val="en-US"/>
        </w:rPr>
        <w:t>Int Arch Occup Environ Health</w:t>
      </w:r>
      <w:r w:rsidRPr="005C694B">
        <w:rPr>
          <w:noProof/>
          <w:lang w:val="en-US"/>
        </w:rPr>
        <w:t xml:space="preserve"> 2007. DOI:10.1007/s00420-007-0173-4.</w:t>
      </w:r>
    </w:p>
    <w:p w14:paraId="1A8F3CC0"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10</w:t>
      </w:r>
      <w:r w:rsidRPr="005C694B">
        <w:rPr>
          <w:noProof/>
          <w:lang w:val="en-US"/>
        </w:rPr>
        <w:tab/>
        <w:t xml:space="preserve">Orru H, Åström DO. Increases in external cause mortality due to high and low temperatures: evidence from northeastern Europe. </w:t>
      </w:r>
      <w:r w:rsidRPr="005C694B">
        <w:rPr>
          <w:i/>
          <w:iCs/>
          <w:noProof/>
          <w:lang w:val="en-US"/>
        </w:rPr>
        <w:t>Int J Biometeorol</w:t>
      </w:r>
      <w:r w:rsidRPr="005C694B">
        <w:rPr>
          <w:noProof/>
          <w:lang w:val="en-US"/>
        </w:rPr>
        <w:t xml:space="preserve"> 2017. DOI:10.1007/s00484-016-1270-4.</w:t>
      </w:r>
    </w:p>
    <w:p w14:paraId="041A5185"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11</w:t>
      </w:r>
      <w:r w:rsidRPr="005C694B">
        <w:rPr>
          <w:noProof/>
          <w:lang w:val="en-US"/>
        </w:rPr>
        <w:tab/>
        <w:t xml:space="preserve">Parks RM, Bennett JE, Foreman KJ, Toumi R, Ezzati M. National and regional seasonal dynamics of all-cause and cause-specific mortality in the USA from 1980 to 2016. </w:t>
      </w:r>
      <w:r w:rsidRPr="005C694B">
        <w:rPr>
          <w:i/>
          <w:iCs/>
          <w:noProof/>
          <w:lang w:val="en-US"/>
        </w:rPr>
        <w:t>Elife</w:t>
      </w:r>
      <w:r w:rsidRPr="005C694B">
        <w:rPr>
          <w:noProof/>
          <w:lang w:val="en-US"/>
        </w:rPr>
        <w:t xml:space="preserve"> 2018; </w:t>
      </w:r>
      <w:r w:rsidRPr="005C694B">
        <w:rPr>
          <w:b/>
          <w:bCs/>
          <w:noProof/>
          <w:lang w:val="en-US"/>
        </w:rPr>
        <w:t>7</w:t>
      </w:r>
      <w:r w:rsidRPr="005C694B">
        <w:rPr>
          <w:noProof/>
          <w:lang w:val="en-US"/>
        </w:rPr>
        <w:t>. DOI:10.7554/eLife.35500.</w:t>
      </w:r>
    </w:p>
    <w:p w14:paraId="00B5FE89"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12</w:t>
      </w:r>
      <w:r w:rsidRPr="005C694B">
        <w:rPr>
          <w:noProof/>
          <w:lang w:val="en-US"/>
        </w:rPr>
        <w:tab/>
        <w:t xml:space="preserve">Rau R. Seasonality in Human Mortality.  A Demographic Approach. </w:t>
      </w:r>
      <w:r w:rsidRPr="005C694B">
        <w:rPr>
          <w:i/>
          <w:iCs/>
          <w:noProof/>
          <w:lang w:val="en-US"/>
        </w:rPr>
        <w:t>Wirtschafts- und Sozialwissenschaftlichen Fak</w:t>
      </w:r>
      <w:r w:rsidRPr="005C694B">
        <w:rPr>
          <w:noProof/>
          <w:lang w:val="en-US"/>
        </w:rPr>
        <w:t xml:space="preserve"> 2004; </w:t>
      </w:r>
      <w:r w:rsidRPr="005C694B">
        <w:rPr>
          <w:b/>
          <w:bCs/>
          <w:noProof/>
          <w:lang w:val="en-US"/>
        </w:rPr>
        <w:t>PhD</w:t>
      </w:r>
      <w:r w:rsidRPr="005C694B">
        <w:rPr>
          <w:noProof/>
          <w:lang w:val="en-US"/>
        </w:rPr>
        <w:t>: 361.</w:t>
      </w:r>
    </w:p>
    <w:p w14:paraId="60F28F7B"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13</w:t>
      </w:r>
      <w:r w:rsidRPr="005C694B">
        <w:rPr>
          <w:noProof/>
          <w:lang w:val="en-US"/>
        </w:rPr>
        <w:tab/>
        <w:t xml:space="preserve">Shi L, Kloog I, Zanobetti A, Liu P, Schwartz JD. Impacts of temperature and its variability on mortality in New England. </w:t>
      </w:r>
      <w:r w:rsidRPr="005C694B">
        <w:rPr>
          <w:i/>
          <w:iCs/>
          <w:noProof/>
          <w:lang w:val="en-US"/>
        </w:rPr>
        <w:t>Nat Clim Chang</w:t>
      </w:r>
      <w:r w:rsidRPr="005C694B">
        <w:rPr>
          <w:noProof/>
          <w:lang w:val="en-US"/>
        </w:rPr>
        <w:t xml:space="preserve"> 2015; </w:t>
      </w:r>
      <w:r w:rsidRPr="005C694B">
        <w:rPr>
          <w:b/>
          <w:bCs/>
          <w:noProof/>
          <w:lang w:val="en-US"/>
        </w:rPr>
        <w:t>5</w:t>
      </w:r>
      <w:r w:rsidRPr="005C694B">
        <w:rPr>
          <w:noProof/>
          <w:lang w:val="en-US"/>
        </w:rPr>
        <w:t>: 988–91.</w:t>
      </w:r>
    </w:p>
    <w:p w14:paraId="547746FD"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14</w:t>
      </w:r>
      <w:r w:rsidRPr="005C694B">
        <w:rPr>
          <w:noProof/>
          <w:lang w:val="en-US"/>
        </w:rPr>
        <w:tab/>
        <w:t xml:space="preserve">Ye X, Wolff R, Yu W, Vaneckova P, Pan X, Tong S. Ambient temperature and morbidity: a review of epidemiological evidence. </w:t>
      </w:r>
      <w:r w:rsidRPr="005C694B">
        <w:rPr>
          <w:i/>
          <w:iCs/>
          <w:noProof/>
          <w:lang w:val="en-US"/>
        </w:rPr>
        <w:t>Environ Health Perspect</w:t>
      </w:r>
      <w:r w:rsidRPr="005C694B">
        <w:rPr>
          <w:noProof/>
          <w:lang w:val="en-US"/>
        </w:rPr>
        <w:t xml:space="preserve"> 2012; </w:t>
      </w:r>
      <w:r w:rsidRPr="005C694B">
        <w:rPr>
          <w:b/>
          <w:bCs/>
          <w:noProof/>
          <w:lang w:val="en-US"/>
        </w:rPr>
        <w:t>120</w:t>
      </w:r>
      <w:r w:rsidRPr="005C694B">
        <w:rPr>
          <w:noProof/>
          <w:lang w:val="en-US"/>
        </w:rPr>
        <w:t>: 19–28.</w:t>
      </w:r>
    </w:p>
    <w:p w14:paraId="7EEB2D06"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15</w:t>
      </w:r>
      <w:r w:rsidRPr="005C694B">
        <w:rPr>
          <w:noProof/>
          <w:lang w:val="en-US"/>
        </w:rPr>
        <w:tab/>
        <w:t xml:space="preserve">Basu R. High ambient temperature and mortality: A review of epidemiologic studies from 2001 to 2008. </w:t>
      </w:r>
      <w:r w:rsidRPr="005C694B">
        <w:rPr>
          <w:i/>
          <w:iCs/>
          <w:noProof/>
          <w:lang w:val="en-US"/>
        </w:rPr>
        <w:t>Environ Heal A Glob Access Sci Source</w:t>
      </w:r>
      <w:r w:rsidRPr="005C694B">
        <w:rPr>
          <w:noProof/>
          <w:lang w:val="en-US"/>
        </w:rPr>
        <w:t xml:space="preserve"> 2009; </w:t>
      </w:r>
      <w:r w:rsidRPr="005C694B">
        <w:rPr>
          <w:b/>
          <w:bCs/>
          <w:noProof/>
          <w:lang w:val="en-US"/>
        </w:rPr>
        <w:t>8</w:t>
      </w:r>
      <w:r w:rsidRPr="005C694B">
        <w:rPr>
          <w:noProof/>
          <w:lang w:val="en-US"/>
        </w:rPr>
        <w:t>: 40.</w:t>
      </w:r>
    </w:p>
    <w:p w14:paraId="1F2B4C92"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16</w:t>
      </w:r>
      <w:r w:rsidRPr="005C694B">
        <w:rPr>
          <w:noProof/>
          <w:lang w:val="en-US"/>
        </w:rPr>
        <w:tab/>
        <w:t xml:space="preserve">Xu J. Unintentional drowning deaths in the United States, 1999-2010. </w:t>
      </w:r>
      <w:r w:rsidRPr="005C694B">
        <w:rPr>
          <w:i/>
          <w:iCs/>
          <w:noProof/>
          <w:lang w:val="en-US"/>
        </w:rPr>
        <w:t>NCHS Data Brief</w:t>
      </w:r>
      <w:r w:rsidRPr="005C694B">
        <w:rPr>
          <w:noProof/>
          <w:lang w:val="en-US"/>
        </w:rPr>
        <w:t xml:space="preserve"> 2014.</w:t>
      </w:r>
    </w:p>
    <w:p w14:paraId="5B254D96"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17</w:t>
      </w:r>
      <w:r w:rsidRPr="005C694B">
        <w:rPr>
          <w:noProof/>
          <w:lang w:val="en-US"/>
        </w:rPr>
        <w:tab/>
        <w:t>Ambrose AF, Paul G, Hausdorff JM. Risk factors for falls among older adults: A review of the literature. Maturitas. 2013. DOI:10.1016/j.maturitas.2013.02.009.</w:t>
      </w:r>
    </w:p>
    <w:p w14:paraId="411E5772"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18</w:t>
      </w:r>
      <w:r w:rsidRPr="005C694B">
        <w:rPr>
          <w:noProof/>
          <w:lang w:val="en-US"/>
        </w:rPr>
        <w:tab/>
        <w:t xml:space="preserve">Bobb JF, Ho KKL, Yeh RW, </w:t>
      </w:r>
      <w:r w:rsidRPr="005C694B">
        <w:rPr>
          <w:i/>
          <w:iCs/>
          <w:noProof/>
          <w:lang w:val="en-US"/>
        </w:rPr>
        <w:t>et al.</w:t>
      </w:r>
      <w:r w:rsidRPr="005C694B">
        <w:rPr>
          <w:noProof/>
          <w:lang w:val="en-US"/>
        </w:rPr>
        <w:t xml:space="preserve"> Time-Course of Cause-Specific Hospital Admissions During Snowstorms : An Analysis of Electronic Medical Records From Major Hospitals in Boston, Massachusetts. </w:t>
      </w:r>
      <w:r w:rsidRPr="005C694B">
        <w:rPr>
          <w:i/>
          <w:iCs/>
          <w:noProof/>
          <w:lang w:val="en-US"/>
        </w:rPr>
        <w:t>Am J Epidemiol</w:t>
      </w:r>
      <w:r w:rsidRPr="005C694B">
        <w:rPr>
          <w:noProof/>
          <w:lang w:val="en-US"/>
        </w:rPr>
        <w:t xml:space="preserve"> 2017; </w:t>
      </w:r>
      <w:r w:rsidRPr="005C694B">
        <w:rPr>
          <w:b/>
          <w:bCs/>
          <w:noProof/>
          <w:lang w:val="en-US"/>
        </w:rPr>
        <w:t>185</w:t>
      </w:r>
      <w:r w:rsidRPr="005C694B">
        <w:rPr>
          <w:noProof/>
          <w:lang w:val="en-US"/>
        </w:rPr>
        <w:t>: 283–94.</w:t>
      </w:r>
    </w:p>
    <w:p w14:paraId="440D9618"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19</w:t>
      </w:r>
      <w:r w:rsidRPr="005C694B">
        <w:rPr>
          <w:noProof/>
          <w:lang w:val="en-US"/>
        </w:rPr>
        <w:tab/>
        <w:t xml:space="preserve">Kelsey JL, Berry SD, Procter-Gray E, </w:t>
      </w:r>
      <w:r w:rsidRPr="005C694B">
        <w:rPr>
          <w:i/>
          <w:iCs/>
          <w:noProof/>
          <w:lang w:val="en-US"/>
        </w:rPr>
        <w:t>et al.</w:t>
      </w:r>
      <w:r w:rsidRPr="005C694B">
        <w:rPr>
          <w:noProof/>
          <w:lang w:val="en-US"/>
        </w:rPr>
        <w:t xml:space="preserve"> Indoor and outdoor falls in older adults are different: The maintenance of balance, independent living, intellect, and zest in the elderly of boston study. </w:t>
      </w:r>
      <w:r w:rsidRPr="005C694B">
        <w:rPr>
          <w:i/>
          <w:iCs/>
          <w:noProof/>
          <w:lang w:val="en-US"/>
        </w:rPr>
        <w:t>J Am Geriatr Soc</w:t>
      </w:r>
      <w:r w:rsidRPr="005C694B">
        <w:rPr>
          <w:noProof/>
          <w:lang w:val="en-US"/>
        </w:rPr>
        <w:t xml:space="preserve"> 2010. DOI:10.1111/j.1532-5415.2010.03062.x.</w:t>
      </w:r>
    </w:p>
    <w:p w14:paraId="5843DCDA"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lastRenderedPageBreak/>
        <w:t>20</w:t>
      </w:r>
      <w:r w:rsidRPr="005C694B">
        <w:rPr>
          <w:noProof/>
          <w:lang w:val="en-US"/>
        </w:rPr>
        <w:tab/>
        <w:t xml:space="preserve">Daanen HAM, Van De Vliert E, Huang X. Driving performance in cold, warm, and thermoneutral environments. </w:t>
      </w:r>
      <w:r w:rsidRPr="005C694B">
        <w:rPr>
          <w:i/>
          <w:iCs/>
          <w:noProof/>
          <w:lang w:val="en-US"/>
        </w:rPr>
        <w:t>Appl Ergon</w:t>
      </w:r>
      <w:r w:rsidRPr="005C694B">
        <w:rPr>
          <w:noProof/>
          <w:lang w:val="en-US"/>
        </w:rPr>
        <w:t xml:space="preserve"> 2003. DOI:10.1016/S0003-6870(03)00055-3.</w:t>
      </w:r>
    </w:p>
    <w:p w14:paraId="3E7C71A2"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21</w:t>
      </w:r>
      <w:r w:rsidRPr="005C694B">
        <w:rPr>
          <w:noProof/>
          <w:lang w:val="en-US"/>
        </w:rPr>
        <w:tab/>
        <w:t xml:space="preserve">Zlatoper TJ. Determinants of motor vehicle deaths in the United States: A cross-sectional analysis. </w:t>
      </w:r>
      <w:r w:rsidRPr="005C694B">
        <w:rPr>
          <w:i/>
          <w:iCs/>
          <w:noProof/>
          <w:lang w:val="en-US"/>
        </w:rPr>
        <w:t>Accid Anal Prev</w:t>
      </w:r>
      <w:r w:rsidRPr="005C694B">
        <w:rPr>
          <w:noProof/>
          <w:lang w:val="en-US"/>
        </w:rPr>
        <w:t xml:space="preserve"> 1991. DOI:10.1016/0001-4575(91)90062-A.</w:t>
      </w:r>
    </w:p>
    <w:p w14:paraId="472036E8"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22</w:t>
      </w:r>
      <w:r w:rsidRPr="005C694B">
        <w:rPr>
          <w:noProof/>
          <w:lang w:val="en-US"/>
        </w:rPr>
        <w:tab/>
        <w:t>Mackie RR, Hanlon JF. O. A study of the combined effects of extented driving and heat stress on driver arousal and performance. In: Symposium on relationships among theory, physiological correlates, and operational performance. 1976. DOI:10.1007/978-1-4684-2529-1_25.</w:t>
      </w:r>
    </w:p>
    <w:p w14:paraId="39E7411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23</w:t>
      </w:r>
      <w:r w:rsidRPr="005C694B">
        <w:rPr>
          <w:noProof/>
          <w:lang w:val="en-US"/>
        </w:rPr>
        <w:tab/>
        <w:t xml:space="preserve">Wyon DP, Wyon I, Norin F. Effects of moderate heat stress on driver vigilance in a moving vehicle. </w:t>
      </w:r>
      <w:r w:rsidRPr="005C694B">
        <w:rPr>
          <w:i/>
          <w:iCs/>
          <w:noProof/>
          <w:lang w:val="en-US"/>
        </w:rPr>
        <w:t>Ergonomics</w:t>
      </w:r>
      <w:r w:rsidRPr="005C694B">
        <w:rPr>
          <w:noProof/>
          <w:lang w:val="en-US"/>
        </w:rPr>
        <w:t xml:space="preserve"> 1996. DOI:10.1080/00140139608964434.</w:t>
      </w:r>
    </w:p>
    <w:p w14:paraId="77B7FA65"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24</w:t>
      </w:r>
      <w:r w:rsidRPr="005C694B">
        <w:rPr>
          <w:noProof/>
          <w:lang w:val="en-US"/>
        </w:rPr>
        <w:tab/>
        <w:t>Opinium. Brits drink more alcohol in warmer weather. Opinium.co.uk. 2018. https://www.opinium.co.uk/brits-drink-more-alcohol-in-warmer-weather/ (accessed Jan 10, 2019).</w:t>
      </w:r>
    </w:p>
    <w:p w14:paraId="680DF0FF"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25</w:t>
      </w:r>
      <w:r w:rsidRPr="005C694B">
        <w:rPr>
          <w:noProof/>
          <w:lang w:val="en-US"/>
        </w:rPr>
        <w:tab/>
        <w:t xml:space="preserve">Voas RB, Torres P, Romano E, Lacey JH. Alcohol-Related Risk of Driver Fatalities: An Update Using 2007 Data. </w:t>
      </w:r>
      <w:r w:rsidRPr="005C694B">
        <w:rPr>
          <w:i/>
          <w:iCs/>
          <w:noProof/>
          <w:lang w:val="en-US"/>
        </w:rPr>
        <w:t>J Stud Alcohol Drugs</w:t>
      </w:r>
      <w:r w:rsidRPr="005C694B">
        <w:rPr>
          <w:noProof/>
          <w:lang w:val="en-US"/>
        </w:rPr>
        <w:t xml:space="preserve"> 2012. DOI:10.15288/jsad.2012.73.341.</w:t>
      </w:r>
    </w:p>
    <w:p w14:paraId="79E34DA9"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26</w:t>
      </w:r>
      <w:r w:rsidRPr="005C694B">
        <w:rPr>
          <w:noProof/>
          <w:lang w:val="en-US"/>
        </w:rPr>
        <w:tab/>
        <w:t xml:space="preserve">Datla S, Sahu P, Roh H-J, Sharma S. A comprehensive analysis of the association of highway traffic with winter weather conditions. </w:t>
      </w:r>
      <w:r w:rsidRPr="005C694B">
        <w:rPr>
          <w:i/>
          <w:iCs/>
          <w:noProof/>
          <w:lang w:val="en-US"/>
        </w:rPr>
        <w:t>Procedia - Soc Behav Sci</w:t>
      </w:r>
      <w:r w:rsidRPr="005C694B">
        <w:rPr>
          <w:noProof/>
          <w:lang w:val="en-US"/>
        </w:rPr>
        <w:t xml:space="preserve"> 2013. DOI:10.1016/j.sbspro.2013.11.143.</w:t>
      </w:r>
    </w:p>
    <w:p w14:paraId="2027433C"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27</w:t>
      </w:r>
      <w:r w:rsidRPr="005C694B">
        <w:rPr>
          <w:noProof/>
          <w:lang w:val="en-US"/>
        </w:rPr>
        <w:tab/>
        <w:t xml:space="preserve">Roh H-J, Sahu PK, Sharma S, Datla S, Mehran B. Statistical Investigations of Snowfall and Temperature Interaction with Passenger Car and Truck Traffic on Primary Highways in Canada. </w:t>
      </w:r>
      <w:r w:rsidRPr="005C694B">
        <w:rPr>
          <w:i/>
          <w:iCs/>
          <w:noProof/>
          <w:lang w:val="en-US"/>
        </w:rPr>
        <w:t>J Cold Reg Eng</w:t>
      </w:r>
      <w:r w:rsidRPr="005C694B">
        <w:rPr>
          <w:noProof/>
          <w:lang w:val="en-US"/>
        </w:rPr>
        <w:t xml:space="preserve"> 2016. DOI:10.1061/(ASCE)CR.1943-5495.0000099.</w:t>
      </w:r>
    </w:p>
    <w:p w14:paraId="1D4B0B92"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28</w:t>
      </w:r>
      <w:r w:rsidRPr="005C694B">
        <w:rPr>
          <w:noProof/>
          <w:lang w:val="en-US"/>
        </w:rPr>
        <w:tab/>
        <w:t xml:space="preserve">Roh H-J, Datla S, Sharma S. Effect of snow, temperature and their interaction on highway truck traffic. </w:t>
      </w:r>
      <w:r w:rsidRPr="005C694B">
        <w:rPr>
          <w:i/>
          <w:iCs/>
          <w:noProof/>
          <w:lang w:val="en-US"/>
        </w:rPr>
        <w:t>J Transp Techn</w:t>
      </w:r>
      <w:r w:rsidRPr="005C694B">
        <w:rPr>
          <w:noProof/>
          <w:lang w:val="en-US"/>
        </w:rPr>
        <w:t xml:space="preserve"> 2013. DOI:10.4236/jtts.2013.31003.</w:t>
      </w:r>
    </w:p>
    <w:p w14:paraId="6307B169"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29</w:t>
      </w:r>
      <w:r w:rsidRPr="005C694B">
        <w:rPr>
          <w:noProof/>
          <w:lang w:val="en-US"/>
        </w:rPr>
        <w:tab/>
        <w:t xml:space="preserve">Roh HJ, Sharma S, Sahu PK. Modeling snow and cold effects for classified highway traffic volumes. </w:t>
      </w:r>
      <w:r w:rsidRPr="005C694B">
        <w:rPr>
          <w:i/>
          <w:iCs/>
          <w:noProof/>
          <w:lang w:val="en-US"/>
        </w:rPr>
        <w:t>KSCE J Civ Eng</w:t>
      </w:r>
      <w:r w:rsidRPr="005C694B">
        <w:rPr>
          <w:noProof/>
          <w:lang w:val="en-US"/>
        </w:rPr>
        <w:t xml:space="preserve"> 2016. DOI:10.1007/s12205-015-0236-0.</w:t>
      </w:r>
    </w:p>
    <w:p w14:paraId="392DED06"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30</w:t>
      </w:r>
      <w:r w:rsidRPr="005C694B">
        <w:rPr>
          <w:noProof/>
          <w:lang w:val="en-US"/>
        </w:rPr>
        <w:tab/>
        <w:t xml:space="preserve">Graff Zivin J, Neidell M. Temperature and the Allocation of Time: Implications for Climate Change. </w:t>
      </w:r>
      <w:r w:rsidRPr="005C694B">
        <w:rPr>
          <w:i/>
          <w:iCs/>
          <w:noProof/>
          <w:lang w:val="en-US"/>
        </w:rPr>
        <w:t>J Labor Econ</w:t>
      </w:r>
      <w:r w:rsidRPr="005C694B">
        <w:rPr>
          <w:noProof/>
          <w:lang w:val="en-US"/>
        </w:rPr>
        <w:t xml:space="preserve"> 2014. DOI:10.1086/671766.</w:t>
      </w:r>
    </w:p>
    <w:p w14:paraId="31EADDE4"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31</w:t>
      </w:r>
      <w:r w:rsidRPr="005C694B">
        <w:rPr>
          <w:noProof/>
          <w:lang w:val="en-US"/>
        </w:rPr>
        <w:tab/>
        <w:t xml:space="preserve">Glaeser EL, Sacerdote B, Scheinkman JA. Crime and social interactions. </w:t>
      </w:r>
      <w:r w:rsidRPr="005C694B">
        <w:rPr>
          <w:i/>
          <w:iCs/>
          <w:noProof/>
          <w:lang w:val="en-US"/>
        </w:rPr>
        <w:t>Q J Econ</w:t>
      </w:r>
      <w:r w:rsidRPr="005C694B">
        <w:rPr>
          <w:noProof/>
          <w:lang w:val="en-US"/>
        </w:rPr>
        <w:t xml:space="preserve"> 1996. DOI:10.2307/2946686.</w:t>
      </w:r>
    </w:p>
    <w:p w14:paraId="1A4F3E16"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32</w:t>
      </w:r>
      <w:r w:rsidRPr="005C694B">
        <w:rPr>
          <w:noProof/>
          <w:lang w:val="en-US"/>
        </w:rPr>
        <w:tab/>
        <w:t xml:space="preserve">Rotton J, Cohn EG. Global warming and U.S. crime rates: An application of routine activity theory. </w:t>
      </w:r>
      <w:r w:rsidRPr="005C694B">
        <w:rPr>
          <w:i/>
          <w:iCs/>
          <w:noProof/>
          <w:lang w:val="en-US"/>
        </w:rPr>
        <w:t>Environ Behav</w:t>
      </w:r>
      <w:r w:rsidRPr="005C694B">
        <w:rPr>
          <w:noProof/>
          <w:lang w:val="en-US"/>
        </w:rPr>
        <w:t xml:space="preserve"> 2003. DOI:10.1177/0013916503255565.</w:t>
      </w:r>
    </w:p>
    <w:p w14:paraId="6D0D85B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33</w:t>
      </w:r>
      <w:r w:rsidRPr="005C694B">
        <w:rPr>
          <w:noProof/>
          <w:lang w:val="en-US"/>
        </w:rPr>
        <w:tab/>
        <w:t xml:space="preserve">Anderson CA. Temperature and aggression: Ubiquitous effects of heat on occurrence of human violence. </w:t>
      </w:r>
      <w:r w:rsidRPr="005C694B">
        <w:rPr>
          <w:i/>
          <w:iCs/>
          <w:noProof/>
          <w:lang w:val="en-US"/>
        </w:rPr>
        <w:t>Psychol Bull</w:t>
      </w:r>
      <w:r w:rsidRPr="005C694B">
        <w:rPr>
          <w:noProof/>
          <w:lang w:val="en-US"/>
        </w:rPr>
        <w:t xml:space="preserve"> 1989. DOI:10.1037/0033-2909.106.1.74.</w:t>
      </w:r>
    </w:p>
    <w:p w14:paraId="3ACEBDE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34</w:t>
      </w:r>
      <w:r w:rsidRPr="005C694B">
        <w:rPr>
          <w:noProof/>
          <w:lang w:val="en-US"/>
        </w:rPr>
        <w:tab/>
        <w:t xml:space="preserve">Baron RA, Bell PA. Aggression and heat: The influence of ambient temperature, negative affect, and a cooling drink on physical aggression. </w:t>
      </w:r>
      <w:r w:rsidRPr="005C694B">
        <w:rPr>
          <w:i/>
          <w:iCs/>
          <w:noProof/>
          <w:lang w:val="en-US"/>
        </w:rPr>
        <w:t>J Pers Soc Psychol</w:t>
      </w:r>
      <w:r w:rsidRPr="005C694B">
        <w:rPr>
          <w:noProof/>
          <w:lang w:val="en-US"/>
        </w:rPr>
        <w:t xml:space="preserve"> 1976. DOI:10.1037/0022-3514.33.3.245.</w:t>
      </w:r>
    </w:p>
    <w:p w14:paraId="28572DD7"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35</w:t>
      </w:r>
      <w:r w:rsidRPr="005C694B">
        <w:rPr>
          <w:noProof/>
          <w:lang w:val="en-US"/>
        </w:rPr>
        <w:tab/>
        <w:t xml:space="preserve">Majeed H, Lee J. The impact of climate change on youth depression and mental health. </w:t>
      </w:r>
      <w:r w:rsidRPr="005C694B">
        <w:rPr>
          <w:i/>
          <w:iCs/>
          <w:noProof/>
          <w:lang w:val="en-US"/>
        </w:rPr>
        <w:t>Lancet Planet Heal</w:t>
      </w:r>
      <w:r w:rsidRPr="005C694B">
        <w:rPr>
          <w:noProof/>
          <w:lang w:val="en-US"/>
        </w:rPr>
        <w:t xml:space="preserve"> 2017; </w:t>
      </w:r>
      <w:r w:rsidRPr="005C694B">
        <w:rPr>
          <w:b/>
          <w:bCs/>
          <w:noProof/>
          <w:lang w:val="en-US"/>
        </w:rPr>
        <w:t>1</w:t>
      </w:r>
      <w:r w:rsidRPr="005C694B">
        <w:rPr>
          <w:noProof/>
          <w:lang w:val="en-US"/>
        </w:rPr>
        <w:t>: e94–5.</w:t>
      </w:r>
    </w:p>
    <w:p w14:paraId="3386676D"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36</w:t>
      </w:r>
      <w:r w:rsidRPr="005C694B">
        <w:rPr>
          <w:noProof/>
          <w:lang w:val="en-US"/>
        </w:rPr>
        <w:tab/>
        <w:t>Berry HL, Waite TD, Dear KBG, Capon AG, Murray V. The case for systems thinking about climate change and mental health. Nat. Clim. Chang. 2018. DOI:10.1038/s41558-018-0102-4.</w:t>
      </w:r>
    </w:p>
    <w:p w14:paraId="463A7DAA"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37</w:t>
      </w:r>
      <w:r w:rsidRPr="005C694B">
        <w:rPr>
          <w:noProof/>
          <w:lang w:val="en-US"/>
        </w:rPr>
        <w:tab/>
        <w:t xml:space="preserve">Dee DP, Uppala SM, Simmons AJ, </w:t>
      </w:r>
      <w:r w:rsidRPr="005C694B">
        <w:rPr>
          <w:i/>
          <w:iCs/>
          <w:noProof/>
          <w:lang w:val="en-US"/>
        </w:rPr>
        <w:t>et al.</w:t>
      </w:r>
      <w:r w:rsidRPr="005C694B">
        <w:rPr>
          <w:noProof/>
          <w:lang w:val="en-US"/>
        </w:rPr>
        <w:t xml:space="preserve"> The ERA-Interim reanalysis: configuration and performance of the data assimilation system. </w:t>
      </w:r>
      <w:r w:rsidRPr="005C694B">
        <w:rPr>
          <w:i/>
          <w:iCs/>
          <w:noProof/>
          <w:lang w:val="en-US"/>
        </w:rPr>
        <w:t>Q J R Meteorol Soc</w:t>
      </w:r>
      <w:r w:rsidRPr="005C694B">
        <w:rPr>
          <w:noProof/>
          <w:lang w:val="en-US"/>
        </w:rPr>
        <w:t xml:space="preserve"> 2011; </w:t>
      </w:r>
      <w:r w:rsidRPr="005C694B">
        <w:rPr>
          <w:b/>
          <w:bCs/>
          <w:noProof/>
          <w:lang w:val="en-US"/>
        </w:rPr>
        <w:t>137</w:t>
      </w:r>
      <w:r w:rsidRPr="005C694B">
        <w:rPr>
          <w:noProof/>
          <w:lang w:val="en-US"/>
        </w:rPr>
        <w:t>: 553–97.</w:t>
      </w:r>
    </w:p>
    <w:p w14:paraId="4CF3BE05"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38</w:t>
      </w:r>
      <w:r w:rsidRPr="005C694B">
        <w:rPr>
          <w:noProof/>
          <w:lang w:val="en-US"/>
        </w:rPr>
        <w:tab/>
        <w:t>Wallace JM, Hobbs P V. Atmospheric Science: An Introductory Survey: Second Edition. 2006 DOI:10.1016/C2009-0-00034-8.</w:t>
      </w:r>
    </w:p>
    <w:p w14:paraId="3DCDA8CC"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39</w:t>
      </w:r>
      <w:r w:rsidRPr="005C694B">
        <w:rPr>
          <w:noProof/>
          <w:lang w:val="en-US"/>
        </w:rPr>
        <w:tab/>
        <w:t xml:space="preserve">Lozano R, Naghavi M, Foreman K, </w:t>
      </w:r>
      <w:r w:rsidRPr="005C694B">
        <w:rPr>
          <w:i/>
          <w:iCs/>
          <w:noProof/>
          <w:lang w:val="en-US"/>
        </w:rPr>
        <w:t>et al.</w:t>
      </w:r>
      <w:r w:rsidRPr="005C694B">
        <w:rPr>
          <w:noProof/>
          <w:lang w:val="en-US"/>
        </w:rPr>
        <w:t xml:space="preserve"> Global and regional mortality from 235 causes of death for 20 age groups in 1990 and 2010: A systematic analysis for the Global Burden of Disease Study 2010. </w:t>
      </w:r>
      <w:r w:rsidRPr="005C694B">
        <w:rPr>
          <w:i/>
          <w:iCs/>
          <w:noProof/>
          <w:lang w:val="en-US"/>
        </w:rPr>
        <w:t>Lancet</w:t>
      </w:r>
      <w:r w:rsidRPr="005C694B">
        <w:rPr>
          <w:noProof/>
          <w:lang w:val="en-US"/>
        </w:rPr>
        <w:t xml:space="preserve"> 2012. DOI:10.1016/S0140-6736(12)61728-0.</w:t>
      </w:r>
    </w:p>
    <w:p w14:paraId="15D171EE"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lastRenderedPageBreak/>
        <w:t>40</w:t>
      </w:r>
      <w:r w:rsidRPr="005C694B">
        <w:rPr>
          <w:noProof/>
          <w:lang w:val="en-US"/>
        </w:rPr>
        <w:tab/>
        <w:t>Rue H, Held L. Gaussian Markov random fields. Theory and applications. 2005 DOI:10.1007/s00184-007-0162-3.</w:t>
      </w:r>
    </w:p>
    <w:p w14:paraId="1F0C6671"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41</w:t>
      </w:r>
      <w:r w:rsidRPr="005C694B">
        <w:rPr>
          <w:noProof/>
          <w:lang w:val="en-US"/>
        </w:rPr>
        <w:tab/>
        <w:t xml:space="preserve">Besag J. Spatial interaction and the statistical snalysis of lattice systems. </w:t>
      </w:r>
      <w:r w:rsidRPr="005C694B">
        <w:rPr>
          <w:i/>
          <w:iCs/>
          <w:noProof/>
          <w:lang w:val="en-US"/>
        </w:rPr>
        <w:t>J R Stat Soc Ser B (Statistical Methodol</w:t>
      </w:r>
      <w:r w:rsidRPr="005C694B">
        <w:rPr>
          <w:noProof/>
          <w:lang w:val="en-US"/>
        </w:rPr>
        <w:t xml:space="preserve"> 1974. DOI:10.2307/2984812.</w:t>
      </w:r>
    </w:p>
    <w:p w14:paraId="39C2D29F" w14:textId="77777777" w:rsidR="005C694B" w:rsidRPr="005C694B" w:rsidRDefault="005C694B" w:rsidP="005C694B">
      <w:pPr>
        <w:widowControl w:val="0"/>
        <w:autoSpaceDE w:val="0"/>
        <w:autoSpaceDN w:val="0"/>
        <w:adjustRightInd w:val="0"/>
        <w:ind w:left="640" w:hanging="640"/>
        <w:rPr>
          <w:noProof/>
          <w:lang w:val="en-US"/>
        </w:rPr>
      </w:pPr>
      <w:r w:rsidRPr="005C694B">
        <w:rPr>
          <w:noProof/>
          <w:lang w:val="en-US"/>
        </w:rPr>
        <w:t>42</w:t>
      </w:r>
      <w:r w:rsidRPr="005C694B">
        <w:rPr>
          <w:noProof/>
          <w:lang w:val="en-US"/>
        </w:rPr>
        <w:tab/>
        <w:t xml:space="preserve">Rue H, Martino S, Chopin N. Approximate Bayesian inference for latent Gaussian models by using integrated nested Laplace approximations. </w:t>
      </w:r>
      <w:r w:rsidRPr="005C694B">
        <w:rPr>
          <w:i/>
          <w:iCs/>
          <w:noProof/>
          <w:lang w:val="en-US"/>
        </w:rPr>
        <w:t>J R Stat Soc Ser B Stat Methodol</w:t>
      </w:r>
      <w:r w:rsidRPr="005C694B">
        <w:rPr>
          <w:noProof/>
          <w:lang w:val="en-US"/>
        </w:rPr>
        <w:t xml:space="preserve"> 2009. DOI:10.1111/j.1467-9868.2008.00700.x.</w:t>
      </w:r>
    </w:p>
    <w:p w14:paraId="0216E1E0" w14:textId="77777777" w:rsidR="005C694B" w:rsidRPr="005C694B" w:rsidRDefault="005C694B" w:rsidP="005C694B">
      <w:pPr>
        <w:widowControl w:val="0"/>
        <w:autoSpaceDE w:val="0"/>
        <w:autoSpaceDN w:val="0"/>
        <w:adjustRightInd w:val="0"/>
        <w:ind w:left="640" w:hanging="640"/>
        <w:rPr>
          <w:noProof/>
        </w:rPr>
      </w:pPr>
      <w:r w:rsidRPr="005C694B">
        <w:rPr>
          <w:noProof/>
          <w:lang w:val="en-US"/>
        </w:rPr>
        <w:t>43</w:t>
      </w:r>
      <w:r w:rsidRPr="005C694B">
        <w:rPr>
          <w:noProof/>
          <w:lang w:val="en-US"/>
        </w:rPr>
        <w:tab/>
        <w:t>IPCC. IPCC special report on the impacts of global warming of 1.5 °C - Summary for policy makers. 2018. http://www.ipcc.ch/report/sr15/.</w:t>
      </w:r>
    </w:p>
    <w:p w14:paraId="7D509FBC" w14:textId="5A648626" w:rsidR="0065196B" w:rsidRDefault="0065196B" w:rsidP="005C694B">
      <w:pPr>
        <w:widowControl w:val="0"/>
        <w:autoSpaceDE w:val="0"/>
        <w:autoSpaceDN w:val="0"/>
        <w:adjustRightInd w:val="0"/>
        <w:ind w:left="640" w:hanging="640"/>
        <w:jc w:val="both"/>
        <w:rPr>
          <w:b/>
        </w:rPr>
      </w:pPr>
      <w:r w:rsidRPr="00636C9B">
        <w:rPr>
          <w:b/>
        </w:rPr>
        <w:fldChar w:fldCharType="end"/>
      </w:r>
    </w:p>
    <w:p w14:paraId="190CF69F" w14:textId="77777777" w:rsidR="0065196B" w:rsidRDefault="0065196B" w:rsidP="0065196B">
      <w:pPr>
        <w:rPr>
          <w:b/>
          <w:color w:val="000000" w:themeColor="text1"/>
        </w:rPr>
      </w:pPr>
      <w:r>
        <w:rPr>
          <w:b/>
          <w:color w:val="000000" w:themeColor="text1"/>
        </w:rPr>
        <w:br w:type="page"/>
      </w:r>
    </w:p>
    <w:p w14:paraId="215DE70A" w14:textId="77777777" w:rsidR="0065196B" w:rsidRDefault="0065196B" w:rsidP="0065196B">
      <w:pPr>
        <w:spacing w:line="480" w:lineRule="auto"/>
        <w:jc w:val="both"/>
        <w:rPr>
          <w:color w:val="000000" w:themeColor="text1"/>
        </w:rPr>
      </w:pPr>
      <w:r w:rsidRPr="00636C9B">
        <w:rPr>
          <w:b/>
          <w:color w:val="000000" w:themeColor="text1"/>
        </w:rPr>
        <w:lastRenderedPageBreak/>
        <w:t xml:space="preserve">Figure </w:t>
      </w:r>
      <w:r>
        <w:rPr>
          <w:b/>
          <w:color w:val="000000" w:themeColor="text1"/>
        </w:rPr>
        <w:t>1</w:t>
      </w:r>
      <w:r w:rsidRPr="00636C9B">
        <w:rPr>
          <w:b/>
          <w:color w:val="000000" w:themeColor="text1"/>
        </w:rPr>
        <w:t xml:space="preserve">. </w:t>
      </w:r>
      <w:r>
        <w:rPr>
          <w:color w:val="000000" w:themeColor="text1"/>
        </w:rPr>
        <w:t>Number</w:t>
      </w:r>
      <w:r w:rsidRPr="00636C9B">
        <w:rPr>
          <w:color w:val="000000" w:themeColor="text1"/>
        </w:rPr>
        <w:t xml:space="preserve"> of</w:t>
      </w:r>
      <w:r>
        <w:rPr>
          <w:color w:val="000000" w:themeColor="text1"/>
        </w:rPr>
        <w:t xml:space="preserve"> injury deaths, by</w:t>
      </w:r>
      <w:r w:rsidRPr="00636C9B">
        <w:rPr>
          <w:color w:val="000000" w:themeColor="text1"/>
        </w:rPr>
        <w:t xml:space="preserve"> </w:t>
      </w:r>
      <w:r>
        <w:rPr>
          <w:color w:val="000000" w:themeColor="text1"/>
        </w:rPr>
        <w:t>type</w:t>
      </w:r>
      <w:r w:rsidRPr="00636C9B">
        <w:rPr>
          <w:color w:val="000000" w:themeColor="text1"/>
        </w:rPr>
        <w:t xml:space="preserve"> of unintentional </w:t>
      </w:r>
      <w:r>
        <w:rPr>
          <w:color w:val="000000" w:themeColor="text1"/>
        </w:rPr>
        <w:t>(transport, falls, drownings, and other) and intentional (assault and intentional self-harm) injury, by sex and age group</w:t>
      </w:r>
      <w:r w:rsidRPr="00112CB4">
        <w:rPr>
          <w:color w:val="000000" w:themeColor="text1"/>
        </w:rPr>
        <w:t xml:space="preserve"> </w:t>
      </w:r>
      <w:r w:rsidRPr="00636C9B">
        <w:rPr>
          <w:color w:val="000000" w:themeColor="text1"/>
        </w:rPr>
        <w:t xml:space="preserve">in the </w:t>
      </w:r>
      <w:r>
        <w:rPr>
          <w:color w:val="000000" w:themeColor="text1"/>
        </w:rPr>
        <w:t xml:space="preserve">contiguous </w:t>
      </w:r>
      <w:r w:rsidRPr="00636C9B">
        <w:rPr>
          <w:color w:val="000000" w:themeColor="text1"/>
        </w:rPr>
        <w:t xml:space="preserve">USA for </w:t>
      </w:r>
      <w:r>
        <w:rPr>
          <w:color w:val="000000" w:themeColor="text1"/>
        </w:rPr>
        <w:t>1980</w:t>
      </w:r>
      <w:r w:rsidRPr="00636C9B">
        <w:rPr>
          <w:color w:val="000000" w:themeColor="text1"/>
        </w:rPr>
        <w:t>-2016.</w:t>
      </w:r>
    </w:p>
    <w:p w14:paraId="2A7523BB" w14:textId="77777777" w:rsidR="0065196B" w:rsidRDefault="0065196B" w:rsidP="0065196B">
      <w:pPr>
        <w:rPr>
          <w:color w:val="000000" w:themeColor="text1"/>
        </w:rPr>
      </w:pPr>
      <w:r>
        <w:rPr>
          <w:color w:val="000000" w:themeColor="text1"/>
        </w:rPr>
        <w:br w:type="page"/>
      </w:r>
    </w:p>
    <w:p w14:paraId="6AE88024" w14:textId="77777777" w:rsidR="0065196B" w:rsidRDefault="0065196B" w:rsidP="0065196B">
      <w:pPr>
        <w:spacing w:line="480" w:lineRule="auto"/>
        <w:jc w:val="both"/>
        <w:rPr>
          <w:b/>
          <w:color w:val="000000" w:themeColor="text1"/>
        </w:rPr>
      </w:pPr>
      <w:r w:rsidRPr="00636C9B">
        <w:rPr>
          <w:b/>
          <w:color w:val="000000" w:themeColor="text1"/>
        </w:rPr>
        <w:lastRenderedPageBreak/>
        <w:t xml:space="preserve">Figure </w:t>
      </w:r>
      <w:r>
        <w:rPr>
          <w:b/>
          <w:color w:val="000000" w:themeColor="text1"/>
        </w:rPr>
        <w:t>2</w:t>
      </w:r>
      <w:r w:rsidRPr="00636C9B">
        <w:rPr>
          <w:b/>
          <w:color w:val="000000" w:themeColor="text1"/>
        </w:rPr>
        <w:t xml:space="preserve">. </w:t>
      </w:r>
      <w:r w:rsidRPr="00636C9B">
        <w:rPr>
          <w:color w:val="000000" w:themeColor="text1"/>
        </w:rPr>
        <w:t xml:space="preserve">National </w:t>
      </w:r>
      <w:r>
        <w:rPr>
          <w:color w:val="000000" w:themeColor="text1"/>
        </w:rPr>
        <w:t>a</w:t>
      </w:r>
      <w:r w:rsidRPr="00636C9B">
        <w:rPr>
          <w:color w:val="000000" w:themeColor="text1"/>
        </w:rPr>
        <w:t>ge-</w:t>
      </w:r>
      <w:r>
        <w:rPr>
          <w:color w:val="000000" w:themeColor="text1"/>
        </w:rPr>
        <w:t>s</w:t>
      </w:r>
      <w:r w:rsidRPr="00636C9B">
        <w:rPr>
          <w:color w:val="000000" w:themeColor="text1"/>
        </w:rPr>
        <w:t xml:space="preserve">tandardised </w:t>
      </w:r>
      <w:r>
        <w:rPr>
          <w:color w:val="000000" w:themeColor="text1"/>
        </w:rPr>
        <w:t>d</w:t>
      </w:r>
      <w:r w:rsidRPr="00636C9B">
        <w:rPr>
          <w:color w:val="000000" w:themeColor="text1"/>
        </w:rPr>
        <w:t xml:space="preserve">eath </w:t>
      </w:r>
      <w:r>
        <w:rPr>
          <w:color w:val="000000" w:themeColor="text1"/>
        </w:rPr>
        <w:t>r</w:t>
      </w:r>
      <w:r w:rsidRPr="00636C9B">
        <w:rPr>
          <w:color w:val="000000" w:themeColor="text1"/>
        </w:rPr>
        <w:t xml:space="preserve">ates </w:t>
      </w:r>
      <w:r>
        <w:rPr>
          <w:color w:val="000000" w:themeColor="text1"/>
        </w:rPr>
        <w:t>from 1980 to 2016,</w:t>
      </w:r>
      <w:r w:rsidRPr="00636C9B">
        <w:rPr>
          <w:color w:val="000000" w:themeColor="text1"/>
        </w:rPr>
        <w:t xml:space="preserve"> by </w:t>
      </w:r>
      <w:r>
        <w:rPr>
          <w:color w:val="000000" w:themeColor="text1"/>
        </w:rPr>
        <w:t>type of</w:t>
      </w:r>
      <w:r w:rsidRPr="00636C9B">
        <w:rPr>
          <w:color w:val="000000" w:themeColor="text1"/>
        </w:rPr>
        <w:t xml:space="preserve"> injury</w:t>
      </w:r>
      <w:r>
        <w:rPr>
          <w:color w:val="000000" w:themeColor="text1"/>
        </w:rPr>
        <w:t xml:space="preserve"> and month.</w:t>
      </w:r>
      <w:r>
        <w:rPr>
          <w:b/>
          <w:color w:val="000000" w:themeColor="text1"/>
        </w:rPr>
        <w:br w:type="page"/>
      </w:r>
    </w:p>
    <w:p w14:paraId="7488E2A8" w14:textId="57A1F1CE" w:rsidR="0065196B" w:rsidRDefault="0065196B" w:rsidP="0065196B">
      <w:pPr>
        <w:spacing w:line="480" w:lineRule="auto"/>
        <w:jc w:val="both"/>
        <w:rPr>
          <w:color w:val="000000" w:themeColor="text1"/>
        </w:rPr>
      </w:pPr>
      <w:r w:rsidRPr="00636C9B">
        <w:rPr>
          <w:b/>
          <w:color w:val="000000" w:themeColor="text1"/>
        </w:rPr>
        <w:lastRenderedPageBreak/>
        <w:t xml:space="preserve">Figure </w:t>
      </w:r>
      <w:r>
        <w:rPr>
          <w:b/>
          <w:color w:val="000000" w:themeColor="text1"/>
        </w:rPr>
        <w:t>3</w:t>
      </w:r>
      <w:r w:rsidRPr="00636C9B">
        <w:rPr>
          <w:b/>
          <w:color w:val="000000" w:themeColor="text1"/>
        </w:rPr>
        <w:t xml:space="preserve">. </w:t>
      </w:r>
      <w:r w:rsidRPr="00171799">
        <w:rPr>
          <w:color w:val="000000" w:themeColor="text1"/>
        </w:rPr>
        <w:t xml:space="preserve">Graphic </w:t>
      </w:r>
      <w:r>
        <w:rPr>
          <w:color w:val="000000" w:themeColor="text1"/>
        </w:rPr>
        <w:t xml:space="preserve">representation </w:t>
      </w:r>
      <w:r w:rsidRPr="00171799">
        <w:rPr>
          <w:color w:val="000000" w:themeColor="text1"/>
        </w:rPr>
        <w:t>of</w:t>
      </w:r>
      <w:r>
        <w:rPr>
          <w:b/>
          <w:color w:val="000000" w:themeColor="text1"/>
        </w:rPr>
        <w:t xml:space="preserve"> </w:t>
      </w:r>
      <w:r>
        <w:rPr>
          <w:color w:val="000000" w:themeColor="text1"/>
        </w:rPr>
        <w:t>temperature anomaly measure used in the analysis. The graph shows how monthly temperatures</w:t>
      </w:r>
      <w:r w:rsidRPr="00636C9B">
        <w:rPr>
          <w:color w:val="000000" w:themeColor="text1"/>
        </w:rPr>
        <w:t xml:space="preserve"> </w:t>
      </w:r>
      <w:r>
        <w:rPr>
          <w:color w:val="000000" w:themeColor="text1"/>
        </w:rPr>
        <w:t xml:space="preserve">in July two example states (Florida and </w:t>
      </w:r>
      <w:r w:rsidR="00710E1D">
        <w:rPr>
          <w:color w:val="000000" w:themeColor="text1"/>
        </w:rPr>
        <w:t>Minnesota</w:t>
      </w:r>
      <w:r>
        <w:rPr>
          <w:color w:val="000000" w:themeColor="text1"/>
        </w:rPr>
        <w:t xml:space="preserve">) (left panel) for 1980-2016 are used to calculate temperature anomalies. As seen, a warmer state like Florida (top right) can have less inter-annual variation in a particular month (here, July) compared with a cooler state like </w:t>
      </w:r>
      <w:r w:rsidR="00710E1D">
        <w:rPr>
          <w:color w:val="000000" w:themeColor="text1"/>
        </w:rPr>
        <w:t xml:space="preserve">Minnesota </w:t>
      </w:r>
      <w:r>
        <w:rPr>
          <w:color w:val="000000" w:themeColor="text1"/>
        </w:rPr>
        <w:t>(bottom right).</w:t>
      </w:r>
    </w:p>
    <w:p w14:paraId="426C315B" w14:textId="77777777" w:rsidR="0065196B" w:rsidRDefault="0065196B" w:rsidP="0065196B">
      <w:pPr>
        <w:rPr>
          <w:b/>
          <w:color w:val="000000" w:themeColor="text1"/>
        </w:rPr>
      </w:pPr>
      <w:r>
        <w:rPr>
          <w:b/>
          <w:color w:val="000000" w:themeColor="text1"/>
        </w:rPr>
        <w:br w:type="page"/>
      </w:r>
    </w:p>
    <w:p w14:paraId="76E5DEC7" w14:textId="42F7A2AA" w:rsidR="0065196B" w:rsidRDefault="0065196B" w:rsidP="00BB74F7">
      <w:pPr>
        <w:spacing w:line="480" w:lineRule="auto"/>
        <w:jc w:val="both"/>
        <w:rPr>
          <w:b/>
          <w:color w:val="000000" w:themeColor="text1"/>
        </w:rPr>
      </w:pPr>
      <w:r>
        <w:rPr>
          <w:b/>
          <w:color w:val="000000" w:themeColor="text1"/>
        </w:rPr>
        <w:lastRenderedPageBreak/>
        <w:t xml:space="preserve">Figure 4. </w:t>
      </w:r>
      <w:r>
        <w:rPr>
          <w:color w:val="000000" w:themeColor="text1"/>
        </w:rPr>
        <w:t>Average size of temperature anomaly (</w:t>
      </w:r>
      <w:r w:rsidRPr="00843ACB">
        <w:rPr>
          <w:bCs/>
          <w:color w:val="000000" w:themeColor="text1"/>
        </w:rPr>
        <w:t>°</w:t>
      </w:r>
      <w:r>
        <w:rPr>
          <w:bCs/>
          <w:color w:val="000000" w:themeColor="text1"/>
        </w:rPr>
        <w:t>C)</w:t>
      </w:r>
      <w:r w:rsidR="00C1740D">
        <w:rPr>
          <w:color w:val="000000" w:themeColor="text1"/>
        </w:rPr>
        <w:t xml:space="preserve"> from 1980 to 2016,</w:t>
      </w:r>
      <w:r>
        <w:rPr>
          <w:color w:val="000000" w:themeColor="text1"/>
        </w:rPr>
        <w:t xml:space="preserve"> by state and month.</w:t>
      </w:r>
      <w:r w:rsidR="00B05E64">
        <w:rPr>
          <w:color w:val="000000" w:themeColor="text1"/>
        </w:rPr>
        <w:t xml:space="preserve"> The </w:t>
      </w:r>
      <w:r w:rsidR="0084099F">
        <w:rPr>
          <w:color w:val="000000" w:themeColor="text1"/>
        </w:rPr>
        <w:t xml:space="preserve">value </w:t>
      </w:r>
      <w:r w:rsidR="00B05E64">
        <w:rPr>
          <w:color w:val="000000" w:themeColor="text1"/>
        </w:rPr>
        <w:t xml:space="preserve">for each state and month is </w:t>
      </w:r>
      <w:r w:rsidR="005608E9">
        <w:rPr>
          <w:color w:val="000000" w:themeColor="text1"/>
        </w:rPr>
        <w:t>the</w:t>
      </w:r>
      <w:r w:rsidR="00B05E64">
        <w:rPr>
          <w:color w:val="000000" w:themeColor="text1"/>
        </w:rPr>
        <w:t xml:space="preserve"> </w:t>
      </w:r>
      <w:r w:rsidR="006B1683">
        <w:rPr>
          <w:color w:val="000000" w:themeColor="text1"/>
        </w:rPr>
        <w:t>mean</w:t>
      </w:r>
      <w:r w:rsidR="00B05E64">
        <w:rPr>
          <w:color w:val="000000" w:themeColor="text1"/>
        </w:rPr>
        <w:t xml:space="preserve"> of the </w:t>
      </w:r>
      <w:r w:rsidR="0084099F">
        <w:rPr>
          <w:color w:val="000000" w:themeColor="text1"/>
        </w:rPr>
        <w:t xml:space="preserve">absolute </w:t>
      </w:r>
      <w:r w:rsidR="00D07F9F">
        <w:rPr>
          <w:color w:val="000000" w:themeColor="text1"/>
        </w:rPr>
        <w:t>size</w:t>
      </w:r>
      <w:r w:rsidR="00C06426">
        <w:rPr>
          <w:color w:val="000000" w:themeColor="text1"/>
        </w:rPr>
        <w:t xml:space="preserve"> </w:t>
      </w:r>
      <w:r w:rsidR="00D07F9F">
        <w:rPr>
          <w:color w:val="000000" w:themeColor="text1"/>
        </w:rPr>
        <w:t xml:space="preserve">of </w:t>
      </w:r>
      <w:r w:rsidR="0084099F">
        <w:rPr>
          <w:color w:val="000000" w:themeColor="text1"/>
        </w:rPr>
        <w:t>anomaly</w:t>
      </w:r>
      <w:r w:rsidR="00EC1B4B">
        <w:rPr>
          <w:color w:val="000000" w:themeColor="text1"/>
        </w:rPr>
        <w:t>,</w:t>
      </w:r>
      <w:r w:rsidR="0084099F">
        <w:rPr>
          <w:color w:val="000000" w:themeColor="text1"/>
        </w:rPr>
        <w:t xml:space="preserve"> be it cold or warm,</w:t>
      </w:r>
      <w:r w:rsidR="00EC1B4B">
        <w:rPr>
          <w:color w:val="000000" w:themeColor="text1"/>
        </w:rPr>
        <w:t xml:space="preserve"> </w:t>
      </w:r>
      <w:r w:rsidR="0084099F">
        <w:rPr>
          <w:color w:val="000000" w:themeColor="text1"/>
        </w:rPr>
        <w:t xml:space="preserve">and hence </w:t>
      </w:r>
      <w:r w:rsidR="00EC1B4B">
        <w:rPr>
          <w:color w:val="000000" w:themeColor="text1"/>
        </w:rPr>
        <w:t>giv</w:t>
      </w:r>
      <w:r w:rsidR="0084099F">
        <w:rPr>
          <w:color w:val="000000" w:themeColor="text1"/>
        </w:rPr>
        <w:t>es</w:t>
      </w:r>
      <w:r w:rsidR="00EC1B4B">
        <w:rPr>
          <w:color w:val="000000" w:themeColor="text1"/>
        </w:rPr>
        <w:t xml:space="preserve"> an indication of the </w:t>
      </w:r>
      <w:r w:rsidR="00803C13">
        <w:rPr>
          <w:color w:val="000000" w:themeColor="text1"/>
        </w:rPr>
        <w:t xml:space="preserve">scale of </w:t>
      </w:r>
      <w:r w:rsidR="0084099F">
        <w:rPr>
          <w:color w:val="000000" w:themeColor="text1"/>
        </w:rPr>
        <w:t>anom</w:t>
      </w:r>
      <w:r w:rsidR="00695719">
        <w:rPr>
          <w:color w:val="000000" w:themeColor="text1"/>
        </w:rPr>
        <w:t>a</w:t>
      </w:r>
      <w:r w:rsidR="0084099F">
        <w:rPr>
          <w:color w:val="000000" w:themeColor="text1"/>
        </w:rPr>
        <w:t>lies</w:t>
      </w:r>
      <w:r w:rsidR="0026389E">
        <w:rPr>
          <w:color w:val="000000" w:themeColor="text1"/>
        </w:rPr>
        <w:t xml:space="preserve"> </w:t>
      </w:r>
      <w:r w:rsidR="00D07F9F">
        <w:rPr>
          <w:color w:val="000000" w:themeColor="text1"/>
        </w:rPr>
        <w:t>around the</w:t>
      </w:r>
      <w:r w:rsidR="00164CC4">
        <w:rPr>
          <w:color w:val="000000" w:themeColor="text1"/>
        </w:rPr>
        <w:t xml:space="preserve"> norm</w:t>
      </w:r>
      <w:r w:rsidR="005C2A42">
        <w:rPr>
          <w:color w:val="000000" w:themeColor="text1"/>
        </w:rPr>
        <w:t xml:space="preserve"> local</w:t>
      </w:r>
      <w:r w:rsidR="00164CC4">
        <w:rPr>
          <w:color w:val="000000" w:themeColor="text1"/>
        </w:rPr>
        <w:t xml:space="preserve"> temperatures.</w:t>
      </w:r>
      <w:r>
        <w:rPr>
          <w:b/>
          <w:color w:val="000000" w:themeColor="text1"/>
        </w:rPr>
        <w:br w:type="page"/>
      </w:r>
    </w:p>
    <w:p w14:paraId="6BA06E74" w14:textId="292C223A" w:rsidR="0065196B" w:rsidRPr="007B037B" w:rsidRDefault="0065196B" w:rsidP="0065196B">
      <w:pPr>
        <w:spacing w:line="480" w:lineRule="auto"/>
        <w:jc w:val="both"/>
        <w:rPr>
          <w:color w:val="000000" w:themeColor="text1"/>
        </w:rPr>
      </w:pPr>
      <w:r>
        <w:rPr>
          <w:b/>
          <w:color w:val="000000" w:themeColor="text1"/>
        </w:rPr>
        <w:lastRenderedPageBreak/>
        <w:t>Figure 5.</w:t>
      </w:r>
      <w:r w:rsidRPr="008621C2">
        <w:rPr>
          <w:color w:val="000000" w:themeColor="text1"/>
        </w:rPr>
        <w:t xml:space="preserve"> </w:t>
      </w:r>
      <w:r>
        <w:rPr>
          <w:color w:val="000000" w:themeColor="text1"/>
        </w:rPr>
        <w:t>Additional annual injury deaths for the 2016 US population in year in which each month was +</w:t>
      </w:r>
      <w:r w:rsidRPr="00843ACB">
        <w:rPr>
          <w:rFonts w:ascii="Helvetica" w:eastAsia="Times New Roman" w:hAnsi="Helvetica"/>
          <w:bCs/>
          <w:color w:val="222222"/>
          <w:sz w:val="21"/>
          <w:szCs w:val="21"/>
          <w:shd w:val="clear" w:color="auto" w:fill="FFFFFF"/>
        </w:rPr>
        <w:t>1</w:t>
      </w:r>
      <w:r w:rsidRPr="00843ACB">
        <w:rPr>
          <w:bCs/>
          <w:color w:val="000000" w:themeColor="text1"/>
        </w:rPr>
        <w:t>°</w:t>
      </w:r>
      <w:r>
        <w:rPr>
          <w:bCs/>
          <w:color w:val="000000" w:themeColor="text1"/>
        </w:rPr>
        <w:t>C</w:t>
      </w:r>
      <w:r>
        <w:rPr>
          <w:color w:val="000000" w:themeColor="text1"/>
        </w:rPr>
        <w:t xml:space="preserve"> compared with 1980-2009 norm temperatures. The top row shows breakdown </w:t>
      </w:r>
      <w:r w:rsidRPr="00636C9B">
        <w:rPr>
          <w:color w:val="000000" w:themeColor="text1"/>
        </w:rPr>
        <w:t xml:space="preserve">by </w:t>
      </w:r>
      <w:r>
        <w:rPr>
          <w:color w:val="000000" w:themeColor="text1"/>
        </w:rPr>
        <w:t>type</w:t>
      </w:r>
      <w:r w:rsidRPr="00636C9B">
        <w:rPr>
          <w:color w:val="000000" w:themeColor="text1"/>
        </w:rPr>
        <w:t xml:space="preserve"> of injury</w:t>
      </w:r>
      <w:r>
        <w:rPr>
          <w:color w:val="000000" w:themeColor="text1"/>
        </w:rPr>
        <w:t>, sex</w:t>
      </w:r>
      <w:r w:rsidRPr="00636C9B">
        <w:rPr>
          <w:color w:val="000000" w:themeColor="text1"/>
        </w:rPr>
        <w:t xml:space="preserve"> and age group</w:t>
      </w:r>
      <w:r>
        <w:rPr>
          <w:color w:val="000000" w:themeColor="text1"/>
        </w:rPr>
        <w:t>.</w:t>
      </w:r>
      <w:r w:rsidRPr="00636C9B">
        <w:rPr>
          <w:color w:val="000000" w:themeColor="text1"/>
        </w:rPr>
        <w:t xml:space="preserve"> </w:t>
      </w:r>
      <w:r>
        <w:rPr>
          <w:color w:val="000000" w:themeColor="text1"/>
        </w:rPr>
        <w:t>The bottom row shows the break down by type of injury</w:t>
      </w:r>
      <w:r w:rsidR="00D91594">
        <w:rPr>
          <w:color w:val="000000" w:themeColor="text1"/>
        </w:rPr>
        <w:t>, sex</w:t>
      </w:r>
      <w:r>
        <w:rPr>
          <w:color w:val="000000" w:themeColor="text1"/>
        </w:rPr>
        <w:t xml:space="preserve"> </w:t>
      </w:r>
      <w:r w:rsidRPr="00636C9B">
        <w:rPr>
          <w:color w:val="000000" w:themeColor="text1"/>
        </w:rPr>
        <w:t>and month. Black dots represent net changes</w:t>
      </w:r>
      <w:r>
        <w:rPr>
          <w:color w:val="000000" w:themeColor="text1"/>
        </w:rPr>
        <w:t xml:space="preserve"> in deaths for each set of bars</w:t>
      </w:r>
      <w:r w:rsidRPr="00636C9B">
        <w:rPr>
          <w:color w:val="000000" w:themeColor="text1"/>
        </w:rPr>
        <w:t>.</w:t>
      </w:r>
    </w:p>
    <w:p w14:paraId="4B372A35" w14:textId="77777777" w:rsidR="00C16BDD" w:rsidRDefault="00C16BDD"/>
    <w:sectPr w:rsidR="00C16BDD" w:rsidSect="0094745E">
      <w:footerReference w:type="even" r:id="rId12"/>
      <w:footerReference w:type="default" r:id="rId13"/>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9135CA8" w14:textId="77777777" w:rsidR="007F57D1" w:rsidRDefault="007F57D1">
      <w:r>
        <w:separator/>
      </w:r>
    </w:p>
  </w:endnote>
  <w:endnote w:type="continuationSeparator" w:id="0">
    <w:p w14:paraId="4B0791EF" w14:textId="77777777" w:rsidR="007F57D1" w:rsidRDefault="007F57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20E8B1" w14:textId="77777777"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408B823A" w14:textId="77777777" w:rsidR="00E82A06" w:rsidRDefault="00E82A06" w:rsidP="0094745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4CD877" w14:textId="5548CF0F" w:rsidR="00E82A06" w:rsidRDefault="00E82A06" w:rsidP="0094745E">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5C2A42">
      <w:rPr>
        <w:rStyle w:val="PageNumber"/>
        <w:noProof/>
      </w:rPr>
      <w:t>21</w:t>
    </w:r>
    <w:r>
      <w:rPr>
        <w:rStyle w:val="PageNumber"/>
      </w:rPr>
      <w:fldChar w:fldCharType="end"/>
    </w:r>
  </w:p>
  <w:p w14:paraId="75191DB3" w14:textId="77777777" w:rsidR="00E82A06" w:rsidRDefault="00E82A06" w:rsidP="0094745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80CD36F" w14:textId="77777777" w:rsidR="007F57D1" w:rsidRDefault="007F57D1">
      <w:r>
        <w:separator/>
      </w:r>
    </w:p>
  </w:footnote>
  <w:footnote w:type="continuationSeparator" w:id="0">
    <w:p w14:paraId="4CFE28F0" w14:textId="77777777" w:rsidR="007F57D1" w:rsidRDefault="007F57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B6249"/>
    <w:multiLevelType w:val="hybridMultilevel"/>
    <w:tmpl w:val="8A9C23E6"/>
    <w:lvl w:ilvl="0" w:tplc="820C8F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74A158F"/>
    <w:multiLevelType w:val="hybridMultilevel"/>
    <w:tmpl w:val="A19A39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5302626"/>
    <w:multiLevelType w:val="hybridMultilevel"/>
    <w:tmpl w:val="898C5C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6"/>
  </w:num>
  <w:num w:numId="2">
    <w:abstractNumId w:val="13"/>
  </w:num>
  <w:num w:numId="3">
    <w:abstractNumId w:val="9"/>
  </w:num>
  <w:num w:numId="4">
    <w:abstractNumId w:val="12"/>
  </w:num>
  <w:num w:numId="5">
    <w:abstractNumId w:val="2"/>
  </w:num>
  <w:num w:numId="6">
    <w:abstractNumId w:val="4"/>
  </w:num>
  <w:num w:numId="7">
    <w:abstractNumId w:val="0"/>
  </w:num>
  <w:num w:numId="8">
    <w:abstractNumId w:val="8"/>
  </w:num>
  <w:num w:numId="9">
    <w:abstractNumId w:val="10"/>
  </w:num>
  <w:num w:numId="10">
    <w:abstractNumId w:val="7"/>
  </w:num>
  <w:num w:numId="11">
    <w:abstractNumId w:val="1"/>
  </w:num>
  <w:num w:numId="12">
    <w:abstractNumId w:val="11"/>
  </w:num>
  <w:num w:numId="13">
    <w:abstractNumId w:val="3"/>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7"/>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196B"/>
    <w:rsid w:val="0001349E"/>
    <w:rsid w:val="00025B49"/>
    <w:rsid w:val="000330EC"/>
    <w:rsid w:val="00063068"/>
    <w:rsid w:val="0006486C"/>
    <w:rsid w:val="00064A53"/>
    <w:rsid w:val="0007192B"/>
    <w:rsid w:val="000737EB"/>
    <w:rsid w:val="00073D01"/>
    <w:rsid w:val="00092EE2"/>
    <w:rsid w:val="0009546B"/>
    <w:rsid w:val="00097561"/>
    <w:rsid w:val="000A0D93"/>
    <w:rsid w:val="000A355E"/>
    <w:rsid w:val="000C2776"/>
    <w:rsid w:val="000C563B"/>
    <w:rsid w:val="000D39DD"/>
    <w:rsid w:val="000D54C5"/>
    <w:rsid w:val="00100D87"/>
    <w:rsid w:val="00110076"/>
    <w:rsid w:val="00111115"/>
    <w:rsid w:val="00123774"/>
    <w:rsid w:val="00134649"/>
    <w:rsid w:val="00140DB8"/>
    <w:rsid w:val="0014511F"/>
    <w:rsid w:val="001535E0"/>
    <w:rsid w:val="001578B7"/>
    <w:rsid w:val="00164CC4"/>
    <w:rsid w:val="00165E04"/>
    <w:rsid w:val="0017009F"/>
    <w:rsid w:val="00172B5B"/>
    <w:rsid w:val="00175B70"/>
    <w:rsid w:val="00180ECA"/>
    <w:rsid w:val="001A752D"/>
    <w:rsid w:val="001C45B6"/>
    <w:rsid w:val="001D2042"/>
    <w:rsid w:val="001D43B8"/>
    <w:rsid w:val="001E3D7C"/>
    <w:rsid w:val="001E6A53"/>
    <w:rsid w:val="001F307A"/>
    <w:rsid w:val="001F3A6B"/>
    <w:rsid w:val="001F3CCB"/>
    <w:rsid w:val="001F4AAB"/>
    <w:rsid w:val="001F77F3"/>
    <w:rsid w:val="0021470F"/>
    <w:rsid w:val="002323F2"/>
    <w:rsid w:val="00241EB9"/>
    <w:rsid w:val="0026389E"/>
    <w:rsid w:val="00283342"/>
    <w:rsid w:val="002B4DCB"/>
    <w:rsid w:val="002C2EDC"/>
    <w:rsid w:val="002D3F38"/>
    <w:rsid w:val="002E038D"/>
    <w:rsid w:val="00310E7E"/>
    <w:rsid w:val="00326ABE"/>
    <w:rsid w:val="003953FB"/>
    <w:rsid w:val="003B10FF"/>
    <w:rsid w:val="003C6749"/>
    <w:rsid w:val="003D3E4E"/>
    <w:rsid w:val="003D575B"/>
    <w:rsid w:val="003F11C1"/>
    <w:rsid w:val="00431D95"/>
    <w:rsid w:val="00437D42"/>
    <w:rsid w:val="00460D94"/>
    <w:rsid w:val="004630FC"/>
    <w:rsid w:val="0047749E"/>
    <w:rsid w:val="00477F0B"/>
    <w:rsid w:val="004D148F"/>
    <w:rsid w:val="004E30F3"/>
    <w:rsid w:val="004F617A"/>
    <w:rsid w:val="004F761B"/>
    <w:rsid w:val="00516255"/>
    <w:rsid w:val="00537426"/>
    <w:rsid w:val="00551EAA"/>
    <w:rsid w:val="005608E9"/>
    <w:rsid w:val="005725C8"/>
    <w:rsid w:val="00574DB7"/>
    <w:rsid w:val="00587168"/>
    <w:rsid w:val="00591920"/>
    <w:rsid w:val="005922A2"/>
    <w:rsid w:val="00597846"/>
    <w:rsid w:val="005A38E3"/>
    <w:rsid w:val="005B7992"/>
    <w:rsid w:val="005C2A42"/>
    <w:rsid w:val="005C3355"/>
    <w:rsid w:val="005C694B"/>
    <w:rsid w:val="005D4C0F"/>
    <w:rsid w:val="006174C6"/>
    <w:rsid w:val="00644811"/>
    <w:rsid w:val="0064666D"/>
    <w:rsid w:val="0065196B"/>
    <w:rsid w:val="00684591"/>
    <w:rsid w:val="0069074B"/>
    <w:rsid w:val="00691CB8"/>
    <w:rsid w:val="00693003"/>
    <w:rsid w:val="00695719"/>
    <w:rsid w:val="006A4E8B"/>
    <w:rsid w:val="006B0D2B"/>
    <w:rsid w:val="006B1683"/>
    <w:rsid w:val="006D0C0A"/>
    <w:rsid w:val="006F2FEB"/>
    <w:rsid w:val="006F7EB3"/>
    <w:rsid w:val="00710E1D"/>
    <w:rsid w:val="00712B85"/>
    <w:rsid w:val="007137E9"/>
    <w:rsid w:val="00714300"/>
    <w:rsid w:val="00715CFE"/>
    <w:rsid w:val="00720887"/>
    <w:rsid w:val="0075249E"/>
    <w:rsid w:val="007551F1"/>
    <w:rsid w:val="007617BF"/>
    <w:rsid w:val="00761993"/>
    <w:rsid w:val="00772013"/>
    <w:rsid w:val="0077467D"/>
    <w:rsid w:val="00790EA3"/>
    <w:rsid w:val="007A74F0"/>
    <w:rsid w:val="007B498A"/>
    <w:rsid w:val="007B75A7"/>
    <w:rsid w:val="007C09DB"/>
    <w:rsid w:val="007D2592"/>
    <w:rsid w:val="007F57D1"/>
    <w:rsid w:val="007F58E8"/>
    <w:rsid w:val="00803C13"/>
    <w:rsid w:val="00810B18"/>
    <w:rsid w:val="0084099F"/>
    <w:rsid w:val="0084627B"/>
    <w:rsid w:val="00851BBD"/>
    <w:rsid w:val="008538B4"/>
    <w:rsid w:val="00860B34"/>
    <w:rsid w:val="008717EE"/>
    <w:rsid w:val="0088548E"/>
    <w:rsid w:val="008B092C"/>
    <w:rsid w:val="008B1803"/>
    <w:rsid w:val="008B4CDA"/>
    <w:rsid w:val="008B6D92"/>
    <w:rsid w:val="008C723E"/>
    <w:rsid w:val="008E26B6"/>
    <w:rsid w:val="008F2D1C"/>
    <w:rsid w:val="00901608"/>
    <w:rsid w:val="009037EA"/>
    <w:rsid w:val="00903AF7"/>
    <w:rsid w:val="009046BB"/>
    <w:rsid w:val="009175BD"/>
    <w:rsid w:val="009256AE"/>
    <w:rsid w:val="0094745E"/>
    <w:rsid w:val="009678D3"/>
    <w:rsid w:val="00973F5B"/>
    <w:rsid w:val="00977058"/>
    <w:rsid w:val="00977586"/>
    <w:rsid w:val="00981B2C"/>
    <w:rsid w:val="00984C48"/>
    <w:rsid w:val="00993246"/>
    <w:rsid w:val="009941A7"/>
    <w:rsid w:val="009A2853"/>
    <w:rsid w:val="009A3E74"/>
    <w:rsid w:val="009A6724"/>
    <w:rsid w:val="009B223E"/>
    <w:rsid w:val="009C48DE"/>
    <w:rsid w:val="009C70D9"/>
    <w:rsid w:val="009D4505"/>
    <w:rsid w:val="009E1F47"/>
    <w:rsid w:val="009E4AAC"/>
    <w:rsid w:val="009E6662"/>
    <w:rsid w:val="009F1115"/>
    <w:rsid w:val="009F642C"/>
    <w:rsid w:val="00A20069"/>
    <w:rsid w:val="00A35816"/>
    <w:rsid w:val="00A427C1"/>
    <w:rsid w:val="00A502C2"/>
    <w:rsid w:val="00A67CDD"/>
    <w:rsid w:val="00A7105A"/>
    <w:rsid w:val="00A9112D"/>
    <w:rsid w:val="00AA3C2D"/>
    <w:rsid w:val="00AA4C93"/>
    <w:rsid w:val="00AD1556"/>
    <w:rsid w:val="00AF43DE"/>
    <w:rsid w:val="00B05E64"/>
    <w:rsid w:val="00B1048B"/>
    <w:rsid w:val="00B16F19"/>
    <w:rsid w:val="00B16FA1"/>
    <w:rsid w:val="00B178F9"/>
    <w:rsid w:val="00B27D4F"/>
    <w:rsid w:val="00B34BDE"/>
    <w:rsid w:val="00B3612C"/>
    <w:rsid w:val="00B52E63"/>
    <w:rsid w:val="00B56605"/>
    <w:rsid w:val="00B57911"/>
    <w:rsid w:val="00B57AAA"/>
    <w:rsid w:val="00B66C01"/>
    <w:rsid w:val="00B77DF4"/>
    <w:rsid w:val="00BB01F9"/>
    <w:rsid w:val="00BB3506"/>
    <w:rsid w:val="00BB74F7"/>
    <w:rsid w:val="00BC73AB"/>
    <w:rsid w:val="00BC74E6"/>
    <w:rsid w:val="00BD5426"/>
    <w:rsid w:val="00BD6674"/>
    <w:rsid w:val="00BE0385"/>
    <w:rsid w:val="00BE2421"/>
    <w:rsid w:val="00C06426"/>
    <w:rsid w:val="00C123A7"/>
    <w:rsid w:val="00C16BDD"/>
    <w:rsid w:val="00C1740D"/>
    <w:rsid w:val="00C237CE"/>
    <w:rsid w:val="00C45D42"/>
    <w:rsid w:val="00C60D3C"/>
    <w:rsid w:val="00C6277D"/>
    <w:rsid w:val="00C775D5"/>
    <w:rsid w:val="00C94C31"/>
    <w:rsid w:val="00CC7AAE"/>
    <w:rsid w:val="00D006C2"/>
    <w:rsid w:val="00D03977"/>
    <w:rsid w:val="00D077B9"/>
    <w:rsid w:val="00D07F9F"/>
    <w:rsid w:val="00D25AD3"/>
    <w:rsid w:val="00D447B4"/>
    <w:rsid w:val="00D450FB"/>
    <w:rsid w:val="00D55813"/>
    <w:rsid w:val="00D80EC0"/>
    <w:rsid w:val="00D86244"/>
    <w:rsid w:val="00D91594"/>
    <w:rsid w:val="00D965F8"/>
    <w:rsid w:val="00DB2CBB"/>
    <w:rsid w:val="00DC0A97"/>
    <w:rsid w:val="00DC71BA"/>
    <w:rsid w:val="00DF6AC4"/>
    <w:rsid w:val="00E15CE2"/>
    <w:rsid w:val="00E40851"/>
    <w:rsid w:val="00E82A06"/>
    <w:rsid w:val="00E82FFA"/>
    <w:rsid w:val="00E9761E"/>
    <w:rsid w:val="00EA78C3"/>
    <w:rsid w:val="00EA7E0B"/>
    <w:rsid w:val="00EC1B4B"/>
    <w:rsid w:val="00EC54F7"/>
    <w:rsid w:val="00ED2C27"/>
    <w:rsid w:val="00EE5907"/>
    <w:rsid w:val="00F07509"/>
    <w:rsid w:val="00F13C7A"/>
    <w:rsid w:val="00F1584A"/>
    <w:rsid w:val="00F36612"/>
    <w:rsid w:val="00F52C65"/>
    <w:rsid w:val="00F712EE"/>
    <w:rsid w:val="00F95910"/>
    <w:rsid w:val="00FA29A5"/>
    <w:rsid w:val="00FA4114"/>
    <w:rsid w:val="00FB2929"/>
    <w:rsid w:val="00FE43A4"/>
    <w:rsid w:val="00FE6D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05D63"/>
  <w15:chartTrackingRefBased/>
  <w15:docId w15:val="{CC3E5D3F-8B6A-A74A-B365-49949E8B91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65196B"/>
    <w:rPr>
      <w:rFonts w:ascii="Times New Roman" w:hAnsi="Times New Roman" w:cs="Times New Roman"/>
      <w:lang w:eastAsia="en-GB"/>
    </w:rPr>
  </w:style>
  <w:style w:type="paragraph" w:styleId="Heading1">
    <w:name w:val="heading 1"/>
    <w:basedOn w:val="Normal"/>
    <w:next w:val="Normal"/>
    <w:link w:val="Heading1Char"/>
    <w:uiPriority w:val="9"/>
    <w:qFormat/>
    <w:rsid w:val="0065196B"/>
    <w:pPr>
      <w:keepNext/>
      <w:keepLines/>
      <w:spacing w:before="240" w:line="276" w:lineRule="auto"/>
      <w:outlineLvl w:val="0"/>
    </w:pPr>
    <w:rPr>
      <w:rFonts w:asciiTheme="majorHAnsi" w:eastAsiaTheme="majorEastAsia" w:hAnsiTheme="majorHAnsi" w:cstheme="majorBidi"/>
      <w:color w:val="2F5496" w:themeColor="accent1" w:themeShade="BF"/>
      <w:sz w:val="32"/>
      <w:szCs w:val="32"/>
      <w:lang w:eastAsia="en-US"/>
    </w:rPr>
  </w:style>
  <w:style w:type="paragraph" w:styleId="Heading3">
    <w:name w:val="heading 3"/>
    <w:basedOn w:val="Normal"/>
    <w:link w:val="Heading3Char"/>
    <w:uiPriority w:val="9"/>
    <w:qFormat/>
    <w:rsid w:val="0065196B"/>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19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5196B"/>
    <w:rPr>
      <w:rFonts w:ascii="Times New Roman" w:hAnsi="Times New Roman" w:cs="Times New Roman"/>
      <w:b/>
      <w:bCs/>
      <w:sz w:val="27"/>
      <w:szCs w:val="27"/>
      <w:lang w:eastAsia="en-GB"/>
    </w:rPr>
  </w:style>
  <w:style w:type="character" w:customStyle="1" w:styleId="apple-style-span">
    <w:name w:val="apple-style-span"/>
    <w:basedOn w:val="DefaultParagraphFont"/>
    <w:uiPriority w:val="99"/>
    <w:rsid w:val="0065196B"/>
    <w:rPr>
      <w:rFonts w:cs="Times New Roman"/>
    </w:rPr>
  </w:style>
  <w:style w:type="paragraph" w:customStyle="1" w:styleId="EndNoteBibliography">
    <w:name w:val="EndNote Bibliography"/>
    <w:basedOn w:val="Normal"/>
    <w:rsid w:val="0065196B"/>
    <w:pPr>
      <w:spacing w:after="200"/>
      <w:jc w:val="both"/>
    </w:pPr>
    <w:rPr>
      <w:rFonts w:ascii="Calibri" w:eastAsia="Calibri" w:hAnsi="Calibri"/>
      <w:sz w:val="22"/>
      <w:szCs w:val="22"/>
      <w:lang w:val="en-US" w:eastAsia="en-US"/>
    </w:rPr>
  </w:style>
  <w:style w:type="paragraph" w:styleId="CommentText">
    <w:name w:val="annotation text"/>
    <w:basedOn w:val="Normal"/>
    <w:link w:val="CommentTextChar"/>
    <w:uiPriority w:val="99"/>
    <w:unhideWhenUsed/>
    <w:rsid w:val="0065196B"/>
    <w:rPr>
      <w:rFonts w:asciiTheme="minorHAnsi" w:hAnsiTheme="minorHAnsi" w:cstheme="minorBidi"/>
      <w:sz w:val="20"/>
      <w:szCs w:val="20"/>
      <w:lang w:eastAsia="en-US"/>
    </w:rPr>
  </w:style>
  <w:style w:type="character" w:customStyle="1" w:styleId="CommentTextChar">
    <w:name w:val="Comment Text Char"/>
    <w:basedOn w:val="DefaultParagraphFont"/>
    <w:link w:val="CommentText"/>
    <w:uiPriority w:val="99"/>
    <w:rsid w:val="0065196B"/>
    <w:rPr>
      <w:sz w:val="20"/>
      <w:szCs w:val="20"/>
    </w:rPr>
  </w:style>
  <w:style w:type="paragraph" w:styleId="Footer">
    <w:name w:val="footer"/>
    <w:basedOn w:val="Normal"/>
    <w:link w:val="Foot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FooterChar">
    <w:name w:val="Footer Char"/>
    <w:basedOn w:val="DefaultParagraphFont"/>
    <w:link w:val="Footer"/>
    <w:uiPriority w:val="99"/>
    <w:rsid w:val="0065196B"/>
    <w:rPr>
      <w:rFonts w:ascii="Calibri" w:eastAsia="Calibri" w:hAnsi="Calibri" w:cs="Times New Roman"/>
      <w:sz w:val="22"/>
      <w:szCs w:val="22"/>
    </w:rPr>
  </w:style>
  <w:style w:type="character" w:styleId="PageNumber">
    <w:name w:val="page number"/>
    <w:basedOn w:val="DefaultParagraphFont"/>
    <w:uiPriority w:val="99"/>
    <w:semiHidden/>
    <w:unhideWhenUsed/>
    <w:rsid w:val="0065196B"/>
  </w:style>
  <w:style w:type="paragraph" w:styleId="Caption">
    <w:name w:val="caption"/>
    <w:basedOn w:val="Normal"/>
    <w:next w:val="Normal"/>
    <w:uiPriority w:val="35"/>
    <w:unhideWhenUsed/>
    <w:qFormat/>
    <w:rsid w:val="0065196B"/>
    <w:pPr>
      <w:spacing w:after="200"/>
    </w:pPr>
    <w:rPr>
      <w:rFonts w:ascii="Calibri" w:eastAsia="Calibri" w:hAnsi="Calibri"/>
      <w:i/>
      <w:iCs/>
      <w:color w:val="44546A" w:themeColor="text2"/>
      <w:sz w:val="18"/>
      <w:szCs w:val="18"/>
      <w:lang w:eastAsia="en-US"/>
    </w:rPr>
  </w:style>
  <w:style w:type="character" w:styleId="CommentReference">
    <w:name w:val="annotation reference"/>
    <w:basedOn w:val="DefaultParagraphFont"/>
    <w:uiPriority w:val="99"/>
    <w:semiHidden/>
    <w:unhideWhenUsed/>
    <w:rsid w:val="0065196B"/>
    <w:rPr>
      <w:sz w:val="16"/>
      <w:szCs w:val="16"/>
    </w:rPr>
  </w:style>
  <w:style w:type="paragraph" w:styleId="CommentSubject">
    <w:name w:val="annotation subject"/>
    <w:basedOn w:val="CommentText"/>
    <w:next w:val="CommentText"/>
    <w:link w:val="CommentSubjectChar"/>
    <w:uiPriority w:val="99"/>
    <w:semiHidden/>
    <w:unhideWhenUsed/>
    <w:rsid w:val="0065196B"/>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65196B"/>
    <w:rPr>
      <w:rFonts w:ascii="Calibri" w:eastAsia="Calibri" w:hAnsi="Calibri" w:cs="Times New Roman"/>
      <w:b/>
      <w:bCs/>
      <w:sz w:val="20"/>
      <w:szCs w:val="20"/>
    </w:rPr>
  </w:style>
  <w:style w:type="paragraph" w:styleId="BalloonText">
    <w:name w:val="Balloon Text"/>
    <w:basedOn w:val="Normal"/>
    <w:link w:val="BalloonTextChar"/>
    <w:uiPriority w:val="99"/>
    <w:unhideWhenUsed/>
    <w:rsid w:val="0065196B"/>
    <w:rPr>
      <w:rFonts w:ascii="Tahoma" w:eastAsia="Calibri" w:hAnsi="Tahoma" w:cs="Tahoma"/>
      <w:sz w:val="20"/>
      <w:szCs w:val="16"/>
      <w:lang w:eastAsia="en-US"/>
    </w:rPr>
  </w:style>
  <w:style w:type="character" w:customStyle="1" w:styleId="BalloonTextChar">
    <w:name w:val="Balloon Text Char"/>
    <w:basedOn w:val="DefaultParagraphFont"/>
    <w:link w:val="BalloonText"/>
    <w:uiPriority w:val="99"/>
    <w:rsid w:val="0065196B"/>
    <w:rPr>
      <w:rFonts w:ascii="Tahoma" w:eastAsia="Calibri" w:hAnsi="Tahoma" w:cs="Tahoma"/>
      <w:sz w:val="20"/>
      <w:szCs w:val="16"/>
    </w:rPr>
  </w:style>
  <w:style w:type="paragraph" w:customStyle="1" w:styleId="EndNoteBibliographyTitle">
    <w:name w:val="EndNote Bibliography Title"/>
    <w:basedOn w:val="Normal"/>
    <w:rsid w:val="0065196B"/>
    <w:pPr>
      <w:spacing w:line="276" w:lineRule="auto"/>
      <w:jc w:val="center"/>
    </w:pPr>
    <w:rPr>
      <w:rFonts w:ascii="Calibri" w:eastAsia="Calibri" w:hAnsi="Calibri"/>
      <w:sz w:val="22"/>
      <w:szCs w:val="22"/>
      <w:lang w:val="en-US" w:eastAsia="en-US"/>
    </w:rPr>
  </w:style>
  <w:style w:type="paragraph" w:styleId="ListParagraph">
    <w:name w:val="List Paragraph"/>
    <w:basedOn w:val="Normal"/>
    <w:uiPriority w:val="34"/>
    <w:qFormat/>
    <w:rsid w:val="0065196B"/>
    <w:pPr>
      <w:spacing w:after="200" w:line="276" w:lineRule="auto"/>
      <w:ind w:left="720"/>
      <w:contextualSpacing/>
    </w:pPr>
    <w:rPr>
      <w:rFonts w:ascii="Calibri" w:eastAsia="Calibri" w:hAnsi="Calibri"/>
      <w:sz w:val="22"/>
      <w:szCs w:val="22"/>
      <w:lang w:eastAsia="en-US"/>
    </w:rPr>
  </w:style>
  <w:style w:type="paragraph" w:customStyle="1" w:styleId="p1">
    <w:name w:val="p1"/>
    <w:basedOn w:val="Normal"/>
    <w:rsid w:val="0065196B"/>
    <w:rPr>
      <w:rFonts w:ascii="Times" w:hAnsi="Times"/>
      <w:color w:val="181A18"/>
      <w:sz w:val="26"/>
      <w:szCs w:val="26"/>
    </w:rPr>
  </w:style>
  <w:style w:type="table" w:styleId="TableGrid">
    <w:name w:val="Table Grid"/>
    <w:basedOn w:val="TableNormal"/>
    <w:rsid w:val="0065196B"/>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65196B"/>
  </w:style>
  <w:style w:type="character" w:customStyle="1" w:styleId="DocumentMapChar">
    <w:name w:val="Document Map Char"/>
    <w:basedOn w:val="DefaultParagraphFont"/>
    <w:link w:val="DocumentMap"/>
    <w:uiPriority w:val="99"/>
    <w:semiHidden/>
    <w:rsid w:val="0065196B"/>
    <w:rPr>
      <w:rFonts w:ascii="Times New Roman" w:hAnsi="Times New Roman" w:cs="Times New Roman"/>
      <w:lang w:eastAsia="en-GB"/>
    </w:rPr>
  </w:style>
  <w:style w:type="paragraph" w:styleId="Header">
    <w:name w:val="header"/>
    <w:basedOn w:val="Normal"/>
    <w:link w:val="HeaderChar"/>
    <w:uiPriority w:val="99"/>
    <w:unhideWhenUsed/>
    <w:rsid w:val="0065196B"/>
    <w:pPr>
      <w:tabs>
        <w:tab w:val="center" w:pos="4513"/>
        <w:tab w:val="right" w:pos="9026"/>
      </w:tabs>
    </w:pPr>
    <w:rPr>
      <w:rFonts w:ascii="Calibri" w:eastAsia="Calibri" w:hAnsi="Calibri"/>
      <w:sz w:val="22"/>
      <w:szCs w:val="22"/>
      <w:lang w:eastAsia="en-US"/>
    </w:rPr>
  </w:style>
  <w:style w:type="character" w:customStyle="1" w:styleId="HeaderChar">
    <w:name w:val="Header Char"/>
    <w:basedOn w:val="DefaultParagraphFont"/>
    <w:link w:val="Header"/>
    <w:uiPriority w:val="99"/>
    <w:rsid w:val="0065196B"/>
    <w:rPr>
      <w:rFonts w:ascii="Calibri" w:eastAsia="Calibri" w:hAnsi="Calibri" w:cs="Times New Roman"/>
      <w:sz w:val="22"/>
      <w:szCs w:val="22"/>
    </w:rPr>
  </w:style>
  <w:style w:type="character" w:styleId="Hyperlink">
    <w:name w:val="Hyperlink"/>
    <w:basedOn w:val="DefaultParagraphFont"/>
    <w:uiPriority w:val="99"/>
    <w:unhideWhenUsed/>
    <w:rsid w:val="0065196B"/>
    <w:rPr>
      <w:color w:val="0563C1" w:themeColor="hyperlink"/>
      <w:u w:val="single"/>
    </w:rPr>
  </w:style>
  <w:style w:type="character" w:styleId="FollowedHyperlink">
    <w:name w:val="FollowedHyperlink"/>
    <w:basedOn w:val="DefaultParagraphFont"/>
    <w:uiPriority w:val="99"/>
    <w:semiHidden/>
    <w:unhideWhenUsed/>
    <w:rsid w:val="0065196B"/>
    <w:rPr>
      <w:color w:val="954F72" w:themeColor="followedHyperlink"/>
      <w:u w:val="single"/>
    </w:rPr>
  </w:style>
  <w:style w:type="character" w:styleId="LineNumber">
    <w:name w:val="line number"/>
    <w:basedOn w:val="DefaultParagraphFont"/>
    <w:uiPriority w:val="99"/>
    <w:semiHidden/>
    <w:unhideWhenUsed/>
    <w:rsid w:val="0065196B"/>
  </w:style>
  <w:style w:type="paragraph" w:styleId="NormalWeb">
    <w:name w:val="Normal (Web)"/>
    <w:basedOn w:val="Normal"/>
    <w:uiPriority w:val="99"/>
    <w:semiHidden/>
    <w:unhideWhenUsed/>
    <w:rsid w:val="0065196B"/>
    <w:pPr>
      <w:spacing w:before="100" w:beforeAutospacing="1" w:after="100" w:afterAutospacing="1"/>
    </w:pPr>
  </w:style>
  <w:style w:type="character" w:customStyle="1" w:styleId="apple-converted-space">
    <w:name w:val="apple-converted-space"/>
    <w:basedOn w:val="DefaultParagraphFont"/>
    <w:rsid w:val="0065196B"/>
  </w:style>
  <w:style w:type="paragraph" w:customStyle="1" w:styleId="SMSubheading">
    <w:name w:val="SM Subheading"/>
    <w:basedOn w:val="Normal"/>
    <w:link w:val="SMSubheadingChar"/>
    <w:qFormat/>
    <w:rsid w:val="0065196B"/>
    <w:rPr>
      <w:rFonts w:eastAsia="Times New Roman"/>
      <w:szCs w:val="20"/>
      <w:u w:val="words"/>
      <w:lang w:val="en-US" w:eastAsia="en-US"/>
    </w:rPr>
  </w:style>
  <w:style w:type="character" w:customStyle="1" w:styleId="SMSubheadingChar">
    <w:name w:val="SM Subheading Char"/>
    <w:basedOn w:val="DefaultParagraphFont"/>
    <w:link w:val="SMSubheading"/>
    <w:rsid w:val="0065196B"/>
    <w:rPr>
      <w:rFonts w:ascii="Times New Roman" w:eastAsia="Times New Roman" w:hAnsi="Times New Roman" w:cs="Times New Roman"/>
      <w:szCs w:val="20"/>
      <w:u w:val="words"/>
      <w:lang w:val="en-US"/>
    </w:rPr>
  </w:style>
  <w:style w:type="paragraph" w:styleId="Revision">
    <w:name w:val="Revision"/>
    <w:hidden/>
    <w:uiPriority w:val="99"/>
    <w:semiHidden/>
    <w:rsid w:val="0065196B"/>
    <w:rPr>
      <w:rFonts w:ascii="Calibri" w:eastAsia="Calibri" w:hAnsi="Calibri" w:cs="Times New Roman"/>
      <w:sz w:val="22"/>
      <w:szCs w:val="22"/>
    </w:rPr>
  </w:style>
  <w:style w:type="paragraph" w:customStyle="1" w:styleId="SMHeading">
    <w:name w:val="SM Heading"/>
    <w:basedOn w:val="Heading1"/>
    <w:qFormat/>
    <w:rsid w:val="0065196B"/>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UnresolvedMention1">
    <w:name w:val="Unresolved Mention1"/>
    <w:basedOn w:val="DefaultParagraphFont"/>
    <w:uiPriority w:val="99"/>
    <w:semiHidden/>
    <w:unhideWhenUsed/>
    <w:rsid w:val="0065196B"/>
    <w:rPr>
      <w:color w:val="605E5C"/>
      <w:shd w:val="clear" w:color="auto" w:fill="E1DFDD"/>
    </w:rPr>
  </w:style>
  <w:style w:type="paragraph" w:styleId="HTMLPreformatted">
    <w:name w:val="HTML Preformatted"/>
    <w:basedOn w:val="Normal"/>
    <w:link w:val="HTMLPreformattedChar"/>
    <w:uiPriority w:val="99"/>
    <w:unhideWhenUsed/>
    <w:rsid w:val="006519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5196B"/>
    <w:rPr>
      <w:rFonts w:ascii="Courier New" w:eastAsia="Times New Roman" w:hAnsi="Courier New" w:cs="Courier New"/>
      <w:sz w:val="20"/>
      <w:szCs w:val="20"/>
    </w:rPr>
  </w:style>
  <w:style w:type="character" w:styleId="PlaceholderText">
    <w:name w:val="Placeholder Text"/>
    <w:basedOn w:val="DefaultParagraphFont"/>
    <w:uiPriority w:val="99"/>
    <w:semiHidden/>
    <w:rsid w:val="0065196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ajid.ezzati@imperial.ac.u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ensus.gov/data/tables/time-series/demo/popest/1980s-county.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cdc.gov/nchs/nvss/bridged_race.htm" TargetMode="External"/><Relationship Id="rId4" Type="http://schemas.openxmlformats.org/officeDocument/2006/relationships/settings" Target="settings.xml"/><Relationship Id="rId9" Type="http://schemas.openxmlformats.org/officeDocument/2006/relationships/hyperlink" Target="https://www.cdc.gov/nchs/nvss/dvs_data_release.ht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DCA427-90AB-294D-A3A0-66F36B96F9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21</Pages>
  <Words>31190</Words>
  <Characters>177783</Characters>
  <Application>Microsoft Office Word</Application>
  <DocSecurity>0</DocSecurity>
  <Lines>1481</Lines>
  <Paragraphs>417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Robbie Parks</dc:creator>
  <cp:keywords/>
  <dc:description/>
  <cp:lastModifiedBy>Robbie Parks</cp:lastModifiedBy>
  <cp:revision>11</cp:revision>
  <cp:lastPrinted>2019-03-11T13:02:00Z</cp:lastPrinted>
  <dcterms:created xsi:type="dcterms:W3CDTF">2019-03-14T22:07:00Z</dcterms:created>
  <dcterms:modified xsi:type="dcterms:W3CDTF">2019-03-14T22:38:00Z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7f47c4ec-e20f-36f7-ae86-130308784d82</vt:lpwstr>
  </property>
  <property fmtid="{D5CDD505-2E9C-101B-9397-08002B2CF9AE}" pid="4" name="Mendeley Citation Style_1">
    <vt:lpwstr>http://www.zotero.org/styles/the-lancet</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16th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10th edition - Harvard</vt:lpwstr>
  </property>
  <property fmtid="{D5CDD505-2E9C-101B-9397-08002B2CF9AE}" pid="13" name="Mendeley Recent Style Id 4_1">
    <vt:lpwstr>http://www.zotero.org/styles/harvard1</vt:lpwstr>
  </property>
  <property fmtid="{D5CDD505-2E9C-101B-9397-08002B2CF9AE}" pid="14" name="Mendeley Recent Style Name 4_1">
    <vt:lpwstr>Harvard reference format 1 (deprecated)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7th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http://www.zotero.org/styles/the-lancet</vt:lpwstr>
  </property>
  <property fmtid="{D5CDD505-2E9C-101B-9397-08002B2CF9AE}" pid="24" name="Mendeley Recent Style Name 9_1">
    <vt:lpwstr>The Lancet</vt:lpwstr>
  </property>
</Properties>
</file>