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xml:space="preserve">, </w:t>
      </w:r>
      <w:proofErr w:type="spellStart"/>
      <w:r w:rsidRPr="00E85AFA">
        <w:rPr>
          <w:color w:val="000000" w:themeColor="text1"/>
        </w:rPr>
        <w:t>Goodarz</w:t>
      </w:r>
      <w:proofErr w:type="spellEnd"/>
      <w:r w:rsidRPr="00E85AFA">
        <w:rPr>
          <w:color w:val="000000" w:themeColor="text1"/>
        </w:rPr>
        <w:t xml:space="preserve">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0CDD69B1"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24CCDFE9"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Pr="00E85AFA">
        <w:rPr>
          <w:rFonts w:eastAsia="Times New Roman"/>
          <w:b/>
        </w:rPr>
        <w:t xml:space="preserve">norms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There is limited data on how such deviations affect deaths from different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a </w:t>
      </w:r>
      <w:r w:rsidR="00C425A2" w:rsidRPr="00E85AFA">
        <w:rPr>
          <w:rFonts w:eastAsia="Times New Roman"/>
          <w:b/>
        </w:rPr>
        <w:t>38</w:t>
      </w:r>
      <w:r w:rsidRPr="00E85AFA">
        <w:rPr>
          <w:rFonts w:eastAsia="Times New Roman"/>
          <w:b/>
        </w:rPr>
        <w:t>-year period (1980-201</w:t>
      </w:r>
      <w:r w:rsidR="00C425A2" w:rsidRPr="00E85AFA">
        <w:rPr>
          <w:rFonts w:eastAsia="Times New Roman"/>
          <w:b/>
        </w:rPr>
        <w:t>7</w:t>
      </w:r>
      <w:r w:rsidRPr="00E85AFA">
        <w:rPr>
          <w:rFonts w:eastAsia="Times New Roman"/>
          <w:b/>
        </w:rPr>
        <w:t xml:space="preserve">) in the entire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different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F24A27" w:rsidRPr="00E85AFA">
        <w:rPr>
          <w:rFonts w:eastAsia="Times New Roman"/>
          <w:b/>
        </w:rPr>
        <w:t>2</w:t>
      </w:r>
      <w:r w:rsidRPr="00E85AFA">
        <w:rPr>
          <w:rFonts w:eastAsia="Times New Roman"/>
          <w:b/>
        </w:rPr>
        <w:t xml:space="preserve">°C anomalously warm year would be associated with an estimated </w:t>
      </w:r>
      <w:r w:rsidR="00AC2C11">
        <w:rPr>
          <w:rFonts w:eastAsia="Times New Roman"/>
          <w:b/>
        </w:rPr>
        <w:t>XX</w:t>
      </w:r>
      <w:r w:rsidRPr="00E85AFA">
        <w:rPr>
          <w:rFonts w:eastAsia="Times New Roman"/>
          <w:b/>
        </w:rPr>
        <w:t xml:space="preserve"> (95% credible interval </w:t>
      </w:r>
      <w:r w:rsidR="00AC2C11">
        <w:rPr>
          <w:rFonts w:eastAsia="Times New Roman"/>
          <w:b/>
        </w:rPr>
        <w:t>XX</w:t>
      </w:r>
      <w:r w:rsidRPr="00E85AFA">
        <w:rPr>
          <w:rFonts w:eastAsia="Times New Roman"/>
          <w:b/>
        </w:rPr>
        <w:t>-</w:t>
      </w:r>
      <w:r w:rsidR="00AC2C11">
        <w:rPr>
          <w:rFonts w:eastAsia="Times New Roman"/>
          <w:b/>
        </w:rPr>
        <w:t>XX</w:t>
      </w:r>
      <w:r w:rsidRPr="00E85AFA">
        <w:rPr>
          <w:rFonts w:eastAsia="Times New Roman"/>
          <w:b/>
        </w:rPr>
        <w:t xml:space="preserve">) additional injury deaths in the contiguous USA. </w:t>
      </w:r>
      <w:r w:rsidR="00AC2C11">
        <w:rPr>
          <w:rFonts w:eastAsia="Times New Roman"/>
          <w:b/>
        </w:rPr>
        <w:t>XX</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concentrated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554F60E5"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 on injury mortality: First</w:t>
      </w:r>
      <w:r w:rsidR="0065196B" w:rsidRPr="00E85AFA">
        <w:rPr>
          <w:color w:val="000000" w:themeColor="text1"/>
        </w:rPr>
        <w:t xml:space="preserve"> death rates from injuries vary seasonally</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t>
      </w:r>
      <w:r w:rsidR="006C6402" w:rsidRPr="00E85AFA">
        <w:rPr>
          <w:color w:val="000000" w:themeColor="text1"/>
        </w:rPr>
        <w:lastRenderedPageBreak/>
        <w:t xml:space="preserve">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5E4E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instrText>
      </w:r>
      <w:r w:rsidR="006276CA">
        <w:fldChar w:fldCharType="separate"/>
      </w:r>
      <w:r w:rsidR="009C1C41" w:rsidRPr="009C1C41">
        <w:rPr>
          <w:noProof/>
          <w:vertAlign w:val="superscript"/>
        </w:rPr>
        <w:t>12–21</w:t>
      </w:r>
      <w:r w:rsidR="006276CA">
        <w:fldChar w:fldCharType="end"/>
      </w:r>
      <w:r w:rsidR="0098425A">
        <w:t xml:space="preserve"> </w:t>
      </w:r>
      <w:r w:rsidR="008A31A1">
        <w:rPr>
          <w:color w:val="000000" w:themeColor="text1"/>
        </w:rPr>
        <w:t>alcohol drinking,</w:t>
      </w:r>
      <w:r w:rsidR="0098425A"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0098425A" w:rsidRPr="00E85AFA">
        <w:fldChar w:fldCharType="separate"/>
      </w:r>
      <w:r w:rsidR="009C1C41" w:rsidRPr="009C1C41">
        <w:rPr>
          <w:noProof/>
          <w:vertAlign w:val="superscript"/>
        </w:rPr>
        <w:t>22</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9C2E1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6276CA" w:rsidRPr="00E85AFA">
        <w:fldChar w:fldCharType="separate"/>
      </w:r>
      <w:r w:rsidR="009C2E1F" w:rsidRPr="009C2E1F">
        <w:rPr>
          <w:noProof/>
          <w:vertAlign w:val="superscript"/>
        </w:rPr>
        <w:t>23–25</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4EECC696"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1B3685" w:rsidRPr="001B3685">
        <w:rPr>
          <w:color w:val="000000" w:themeColor="text1"/>
          <w:lang w:val="en-US"/>
        </w:rPr>
        <w:t>4</w:t>
      </w:r>
      <w:r w:rsidR="001B3685">
        <w:rPr>
          <w:color w:val="000000" w:themeColor="text1"/>
          <w:lang w:val="en-US"/>
        </w:rPr>
        <w:t>,</w:t>
      </w:r>
      <w:r w:rsidR="001B3685" w:rsidRPr="001B3685">
        <w:rPr>
          <w:color w:val="000000" w:themeColor="text1"/>
          <w:lang w:val="en-US"/>
        </w:rPr>
        <w:t>145</w:t>
      </w:r>
      <w:r w:rsidR="001B3685">
        <w:rPr>
          <w:color w:val="000000" w:themeColor="text1"/>
          <w:lang w:val="en-US"/>
        </w:rPr>
        <w:t>,</w:t>
      </w:r>
      <w:r w:rsidR="001B3685" w:rsidRPr="001B3685">
        <w:rPr>
          <w:color w:val="000000" w:themeColor="text1"/>
          <w:lang w:val="en-US"/>
        </w:rPr>
        <w:t>963</w:t>
      </w:r>
      <w:r w:rsidR="001B3685" w:rsidRPr="001B3685">
        <w:rPr>
          <w:color w:val="000000" w:themeColor="text1"/>
        </w:rPr>
        <w:t xml:space="preserve"> </w:t>
      </w:r>
      <w:r w:rsidR="007433BB" w:rsidRPr="00E85AFA">
        <w:rPr>
          <w:color w:val="000000" w:themeColor="text1"/>
        </w:rPr>
        <w:t xml:space="preserve">boys and men and </w:t>
      </w:r>
      <w:r w:rsidR="001B3685" w:rsidRPr="001B3685">
        <w:rPr>
          <w:color w:val="000000" w:themeColor="text1"/>
          <w:lang w:val="en-US"/>
        </w:rPr>
        <w:t>1</w:t>
      </w:r>
      <w:r w:rsidR="001B3685">
        <w:rPr>
          <w:color w:val="000000" w:themeColor="text1"/>
          <w:lang w:val="en-US"/>
        </w:rPr>
        <w:t>,</w:t>
      </w:r>
      <w:r w:rsidR="001B3685" w:rsidRPr="001B3685">
        <w:rPr>
          <w:color w:val="000000" w:themeColor="text1"/>
          <w:lang w:val="en-US"/>
        </w:rPr>
        <w:t>825</w:t>
      </w:r>
      <w:r w:rsidR="001B3685">
        <w:rPr>
          <w:color w:val="000000" w:themeColor="text1"/>
          <w:lang w:val="en-US"/>
        </w:rPr>
        <w:t>,</w:t>
      </w:r>
      <w:r w:rsidR="001B3685" w:rsidRPr="001B3685">
        <w:rPr>
          <w:color w:val="000000" w:themeColor="text1"/>
          <w:lang w:val="en-US"/>
        </w:rPr>
        <w:t>817</w:t>
      </w:r>
      <w:r w:rsidR="001B3685" w:rsidRPr="001B3685">
        <w:rPr>
          <w:color w:val="000000" w:themeColor="text1"/>
        </w:rPr>
        <w:t xml:space="preserve"> </w:t>
      </w:r>
      <w:r w:rsidR="007433BB" w:rsidRPr="00E85AFA">
        <w:rPr>
          <w:color w:val="000000" w:themeColor="text1"/>
        </w:rPr>
        <w:t xml:space="preserve">girls and women died from an injury in the contiguous USA, accounting for </w:t>
      </w:r>
      <w:r w:rsidR="00E03D06">
        <w:rPr>
          <w:color w:val="000000" w:themeColor="text1"/>
        </w:rPr>
        <w:t>9</w:t>
      </w:r>
      <w:r w:rsidR="00671093">
        <w:rPr>
          <w:color w:val="000000" w:themeColor="text1"/>
        </w:rPr>
        <w:t>.</w:t>
      </w:r>
      <w:r w:rsidR="00E03D06">
        <w:rPr>
          <w:color w:val="000000" w:themeColor="text1"/>
        </w:rPr>
        <w:t>3</w:t>
      </w:r>
      <w:r w:rsidR="007433BB" w:rsidRPr="00E85AFA">
        <w:rPr>
          <w:color w:val="000000" w:themeColor="text1"/>
        </w:rPr>
        <w:t xml:space="preserve">% and </w:t>
      </w:r>
      <w:r w:rsidR="00E03D06">
        <w:rPr>
          <w:color w:val="000000" w:themeColor="text1"/>
        </w:rPr>
        <w:t>4</w:t>
      </w:r>
      <w:r w:rsidR="00671093">
        <w:rPr>
          <w:color w:val="000000" w:themeColor="text1"/>
        </w:rPr>
        <w:t>.</w:t>
      </w:r>
      <w:r w:rsidR="00E03D06">
        <w:rPr>
          <w:color w:val="000000" w:themeColor="text1"/>
        </w:rPr>
        <w:t>2</w:t>
      </w:r>
      <w:r w:rsidR="007433BB" w:rsidRPr="00E85AFA">
        <w:rPr>
          <w:color w:val="000000" w:themeColor="text1"/>
        </w:rPr>
        <w:t xml:space="preserve">% of all male and female deaths respectively. </w:t>
      </w:r>
      <w:r w:rsidR="006A4042">
        <w:rPr>
          <w:color w:val="000000" w:themeColor="text1"/>
        </w:rPr>
        <w:t>95.7</w:t>
      </w:r>
      <w:r w:rsidR="007433BB" w:rsidRPr="00E85AFA">
        <w:rPr>
          <w:color w:val="000000" w:themeColor="text1"/>
        </w:rPr>
        <w:t>% of male injury deaths and</w:t>
      </w:r>
      <w:r w:rsidR="007C073A">
        <w:rPr>
          <w:color w:val="000000" w:themeColor="text1"/>
        </w:rPr>
        <w:t xml:space="preserve"> 94</w:t>
      </w:r>
      <w:r w:rsidR="007433BB" w:rsidRPr="00E85AFA">
        <w:rPr>
          <w:color w:val="000000" w:themeColor="text1"/>
        </w:rPr>
        <w:t>% of female injury deaths were in those aged 15 years and older, and over half (</w:t>
      </w:r>
      <w:r w:rsidR="00015DD2">
        <w:rPr>
          <w:color w:val="000000" w:themeColor="text1"/>
        </w:rPr>
        <w:t>52</w:t>
      </w:r>
      <w:r w:rsidR="007433BB" w:rsidRPr="00E85AFA">
        <w:rPr>
          <w:color w:val="000000" w:themeColor="text1"/>
        </w:rPr>
        <w:t>.</w:t>
      </w:r>
      <w:r w:rsidR="00015DD2">
        <w:rPr>
          <w:color w:val="000000" w:themeColor="text1"/>
        </w:rPr>
        <w:t>3</w:t>
      </w:r>
      <w:bookmarkStart w:id="0" w:name="_GoBack"/>
      <w:bookmarkEnd w:id="0"/>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33BF9230"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963DF3">
        <w:rPr>
          <w:color w:val="000000" w:themeColor="text1"/>
        </w:rPr>
        <w:t>XX</w:t>
      </w:r>
      <w:r w:rsidRPr="00E85AFA">
        <w:rPr>
          <w:color w:val="000000" w:themeColor="text1"/>
        </w:rPr>
        <w:t>.</w:t>
      </w:r>
      <w:r w:rsidR="00963DF3">
        <w:rPr>
          <w:color w:val="000000" w:themeColor="text1"/>
        </w:rPr>
        <w:t>X</w:t>
      </w:r>
      <w:r w:rsidRPr="00E85AFA">
        <w:rPr>
          <w:color w:val="000000" w:themeColor="text1"/>
        </w:rPr>
        <w:t xml:space="preserve">% of injury deaths in males and </w:t>
      </w:r>
      <w:r w:rsidR="00963DF3">
        <w:rPr>
          <w:color w:val="000000" w:themeColor="text1"/>
        </w:rPr>
        <w:t>XX</w:t>
      </w:r>
      <w:r w:rsidRPr="00E85AFA">
        <w:rPr>
          <w:color w:val="000000" w:themeColor="text1"/>
        </w:rPr>
        <w:t>.</w:t>
      </w:r>
      <w:r w:rsidR="00963DF3">
        <w:rPr>
          <w:color w:val="000000" w:themeColor="text1"/>
        </w:rPr>
        <w:t>X</w:t>
      </w:r>
      <w:r w:rsidRPr="00E85AFA">
        <w:rPr>
          <w:color w:val="000000" w:themeColor="text1"/>
        </w:rPr>
        <w:t xml:space="preserve">% in females. The remainder were from a heterogeneous group of “other unintentional injuries” (Figure </w:t>
      </w:r>
      <w:r w:rsidR="00705D2B" w:rsidRPr="00E85AFA">
        <w:rPr>
          <w:color w:val="000000" w:themeColor="text1"/>
        </w:rPr>
        <w:t>1</w:t>
      </w:r>
      <w:r w:rsidRPr="00E85AFA">
        <w:rPr>
          <w:color w:val="000000" w:themeColor="text1"/>
        </w:rPr>
        <w:t xml:space="preserve">), within which </w:t>
      </w:r>
      <w:r w:rsidRPr="00E85AFA">
        <w:t xml:space="preserve">the type of injury 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  </w:t>
      </w:r>
    </w:p>
    <w:p w14:paraId="0DB3C8A7" w14:textId="77777777" w:rsidR="00705D2B" w:rsidRPr="00E85AFA" w:rsidRDefault="00705D2B" w:rsidP="00705D2B">
      <w:pPr>
        <w:spacing w:line="480" w:lineRule="auto"/>
        <w:jc w:val="both"/>
      </w:pPr>
    </w:p>
    <w:p w14:paraId="0235BF7C" w14:textId="316CBF8D" w:rsidR="007433BB" w:rsidRPr="00E85AFA" w:rsidRDefault="007433BB" w:rsidP="00705D2B">
      <w:pPr>
        <w:spacing w:line="480" w:lineRule="auto"/>
        <w:jc w:val="both"/>
      </w:pPr>
      <w:r w:rsidRPr="00E85AFA">
        <w:lastRenderedPageBreak/>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shown a recent increase since 2014 (Figure </w:t>
      </w:r>
      <w:r w:rsidR="00705D2B" w:rsidRPr="00E85AFA">
        <w:t>2</w:t>
      </w:r>
      <w:r w:rsidRPr="00E85AFA">
        <w:t>). In 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41C1372D"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r w:rsidRPr="00E85AFA">
        <w:t>temperature in that month</w:t>
      </w:r>
      <w:r w:rsidR="005E282E" w:rsidRPr="00E85AFA">
        <w:rPr>
          <w:color w:val="000000" w:themeColor="text1"/>
        </w:rPr>
        <w:t xml:space="preserve"> over </w:t>
      </w:r>
      <w:r w:rsidR="00867A0C" w:rsidRPr="00E85AFA">
        <w:rPr>
          <w:color w:val="000000" w:themeColor="text1"/>
        </w:rPr>
        <w:t>the entire analysis period</w:t>
      </w:r>
      <w:r w:rsidRPr="00E85AFA">
        <w:t xml:space="preserve"> (</w:t>
      </w:r>
      <w:r w:rsidR="00FA2DA0">
        <w:t xml:space="preserve">Supplementary </w:t>
      </w:r>
      <w:r w:rsidRPr="00E85AFA">
        <w:t xml:space="preserve">Figure </w:t>
      </w:r>
      <w:r w:rsidR="00FA2DA0">
        <w:t>1</w:t>
      </w:r>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w:t>
      </w:r>
      <w:r w:rsidR="00302F12">
        <w:rPr>
          <w:color w:val="000000" w:themeColor="text1"/>
        </w:rPr>
        <w:t>X</w:t>
      </w:r>
      <w:r w:rsidR="007433BB" w:rsidRPr="00E85AFA">
        <w:rPr>
          <w:bCs/>
          <w:color w:val="000000" w:themeColor="text1"/>
        </w:rPr>
        <w:t>°C</w:t>
      </w:r>
      <w:r w:rsidR="007433BB" w:rsidRPr="00E85AFA">
        <w:rPr>
          <w:color w:val="000000" w:themeColor="text1"/>
        </w:rPr>
        <w:t xml:space="preserve"> for Florida in September, to </w:t>
      </w:r>
      <w:r w:rsidR="00302F12">
        <w:rPr>
          <w:color w:val="000000" w:themeColor="text1"/>
        </w:rPr>
        <w:t>X</w:t>
      </w:r>
      <w:r w:rsidR="007433BB" w:rsidRPr="00E85AFA">
        <w:rPr>
          <w:color w:val="000000" w:themeColor="text1"/>
        </w:rPr>
        <w:t>.</w:t>
      </w:r>
      <w:r w:rsidR="00302F12">
        <w:rPr>
          <w:color w:val="000000" w:themeColor="text1"/>
        </w:rPr>
        <w:t>X</w:t>
      </w:r>
      <w:r w:rsidR="007433BB" w:rsidRPr="00E85AFA">
        <w:rPr>
          <w:bCs/>
          <w:color w:val="000000" w:themeColor="text1"/>
        </w:rPr>
        <w:t>°C</w:t>
      </w:r>
      <w:r w:rsidR="007433BB" w:rsidRPr="00E85AFA">
        <w:rPr>
          <w:color w:val="000000" w:themeColor="text1"/>
        </w:rPr>
        <w:t xml:space="preserve"> for North Dakota in February (Figure </w:t>
      </w:r>
      <w:r w:rsidR="006114C7">
        <w:rPr>
          <w:color w:val="000000" w:themeColor="text1"/>
        </w:rPr>
        <w:t>3</w:t>
      </w:r>
      <w:r w:rsidR="007433BB" w:rsidRPr="00E85AFA">
        <w:rPr>
          <w:color w:val="000000" w:themeColor="text1"/>
        </w:rPr>
        <w:t xml:space="preserve">). The average size of anomaly had a median value of </w:t>
      </w:r>
      <w:r w:rsidR="00302F12">
        <w:rPr>
          <w:color w:val="000000" w:themeColor="text1"/>
        </w:rPr>
        <w:t>X</w:t>
      </w:r>
      <w:r w:rsidR="007433BB" w:rsidRPr="00E85AFA">
        <w:rPr>
          <w:color w:val="000000" w:themeColor="text1"/>
        </w:rPr>
        <w:t>.</w:t>
      </w:r>
      <w:r w:rsidR="00302F12">
        <w:rPr>
          <w:color w:val="000000" w:themeColor="text1"/>
        </w:rPr>
        <w:t>X</w:t>
      </w:r>
      <w:r w:rsidR="007433BB" w:rsidRPr="00E85AFA">
        <w:rPr>
          <w:bCs/>
          <w:color w:val="000000" w:themeColor="text1"/>
        </w:rPr>
        <w:t xml:space="preserve">°C across all states and months (Figure </w:t>
      </w:r>
      <w:r w:rsidR="006114C7">
        <w:rPr>
          <w:bCs/>
          <w:color w:val="000000" w:themeColor="text1"/>
        </w:rPr>
        <w:t>3</w:t>
      </w:r>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047E0FB4" w14:textId="70B2526E" w:rsidR="007433BB" w:rsidRPr="00E85AF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C above its long-term norm. Based on this analysis, w</w:t>
      </w:r>
      <w:r w:rsidR="007433BB" w:rsidRPr="00E85AFA">
        <w:t xml:space="preserve">e estimated that there would be an estimated </w:t>
      </w:r>
      <w:r w:rsidR="006114C7">
        <w:t>XX</w:t>
      </w:r>
      <w:r w:rsidR="007433BB" w:rsidRPr="00E85AFA">
        <w:t xml:space="preserve"> (95% credible interval </w:t>
      </w:r>
      <w:r w:rsidR="006114C7">
        <w:t>XX</w:t>
      </w:r>
      <w:r w:rsidR="007433BB" w:rsidRPr="00E85AFA">
        <w:t xml:space="preserve">, </w:t>
      </w:r>
      <w:r w:rsidR="006114C7">
        <w:t>XX</w:t>
      </w:r>
      <w:r w:rsidR="007433BB" w:rsidRPr="00E85AFA">
        <w:t>) excess injury deaths, equivalent to 0.</w:t>
      </w:r>
      <w:r w:rsidR="006114C7">
        <w:t>XX</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w:t>
      </w:r>
      <w:r w:rsidR="007433BB" w:rsidRPr="00E85AFA">
        <w:rPr>
          <w:color w:val="000000" w:themeColor="text1"/>
        </w:rPr>
        <w:lastRenderedPageBreak/>
        <w:t>month in each state were +</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367BD4" w:rsidRPr="00E85AFA">
        <w:t xml:space="preserve"> </w:t>
      </w:r>
      <w:r w:rsidR="007433BB" w:rsidRPr="00E85AFA">
        <w:t xml:space="preserve">(Figure </w:t>
      </w:r>
      <w:r w:rsidR="009C39F3">
        <w:t>4</w:t>
      </w:r>
      <w:r w:rsidR="007433BB" w:rsidRPr="00E85AFA">
        <w:t xml:space="preserve">). Deaths from drowning, transport, assault and suicide would increase, partly offset by a decline in deaths from falls in middle and older ages and in winter months (Figure </w:t>
      </w:r>
      <w:r w:rsidR="009C39F3">
        <w:t>4</w:t>
      </w:r>
      <w:r w:rsidR="007433BB" w:rsidRPr="00E85AFA">
        <w:t>). Most excess deaths would be from transport injuries (</w:t>
      </w:r>
      <w:r w:rsidR="00C91F6C" w:rsidRPr="00E85AFA">
        <w:t>XX</w:t>
      </w:r>
      <w:r w:rsidR="007433BB" w:rsidRPr="00E85AFA">
        <w:t>) followed by suicide (</w:t>
      </w:r>
      <w:r w:rsidR="00C91F6C" w:rsidRPr="00E85AFA">
        <w:t>XX</w:t>
      </w:r>
      <w:r w:rsidR="007433BB" w:rsidRPr="00E85AFA">
        <w:t xml:space="preserve">). </w:t>
      </w:r>
      <w:r w:rsidR="00C91F6C" w:rsidRPr="00E85AFA">
        <w:t>XX</w:t>
      </w:r>
      <w:r w:rsidR="007433BB" w:rsidRPr="00E85AFA">
        <w:t xml:space="preserve">% of the excess deaths would occur in males and </w:t>
      </w:r>
      <w:r w:rsidR="00C91F6C" w:rsidRPr="00E85AFA">
        <w:t>XX</w:t>
      </w:r>
      <w:r w:rsidR="007433BB" w:rsidRPr="00E85AFA">
        <w:t xml:space="preserve">% in females. </w:t>
      </w:r>
      <w:r w:rsidR="00C91F6C" w:rsidRPr="00E85AFA">
        <w:t>XX</w:t>
      </w:r>
      <w:r w:rsidR="007433BB" w:rsidRPr="00E85AFA">
        <w:t xml:space="preserve">%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5E13B2A5"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C91F6C" w:rsidRPr="00E85AFA">
        <w:t>X</w:t>
      </w:r>
      <w:r w:rsidRPr="00E85AFA">
        <w:t>.</w:t>
      </w:r>
      <w:r w:rsidR="00C91F6C" w:rsidRPr="00E85AFA">
        <w:t>X</w:t>
      </w:r>
      <w:r w:rsidRPr="00E85AFA">
        <w:t>% (</w:t>
      </w:r>
      <w:r w:rsidR="00C91F6C" w:rsidRPr="00E85AFA">
        <w:t>X</w:t>
      </w:r>
      <w:r w:rsidRPr="00E85AFA">
        <w:t>.</w:t>
      </w:r>
      <w:r w:rsidR="00C91F6C" w:rsidRPr="00E85AFA">
        <w:t>X</w:t>
      </w:r>
      <w:r w:rsidRPr="00E85AFA">
        <w:t xml:space="preserve">, </w:t>
      </w:r>
      <w:r w:rsidR="00C91F6C" w:rsidRPr="00E85AFA">
        <w:t>X</w:t>
      </w:r>
      <w:r w:rsidRPr="00E85AFA">
        <w:t>.</w:t>
      </w:r>
      <w:r w:rsidR="00C91F6C" w:rsidRPr="00E85AFA">
        <w:t>X</w:t>
      </w:r>
      <w:r w:rsidRPr="00E85AFA">
        <w:t>) in men aged 15-24 years (</w:t>
      </w:r>
      <w:r w:rsidR="00EF4FC9" w:rsidRPr="00E85AFA">
        <w:t xml:space="preserve">Figure </w:t>
      </w:r>
      <w:r w:rsidR="009C39F3">
        <w:t>5</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C91F6C" w:rsidRPr="00E85AFA">
        <w:t>X</w:t>
      </w:r>
      <w:r w:rsidRPr="00E85AFA">
        <w:t xml:space="preserve">% in all age and sex groups). There was a larger percent increase in transport deaths for males than for females, especially in young and middle-ages (e.g.,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xml:space="preserve">,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w:t>
      </w:r>
      <w:r w:rsidRPr="00E85AFA">
        <w:t xml:space="preserve"> for 25-34 year old men versus </w:t>
      </w:r>
      <w:r w:rsidR="00C91F6C" w:rsidRPr="00E85AFA">
        <w:t>X</w:t>
      </w:r>
      <w:r w:rsidRPr="00E85AFA">
        <w:t>.</w:t>
      </w:r>
      <w:r w:rsidR="00C91F6C" w:rsidRPr="00E85AFA">
        <w:t>X</w:t>
      </w:r>
      <w:r w:rsidRPr="00E85AFA">
        <w:t>% (</w:t>
      </w:r>
      <w:r w:rsidR="00EE6FBE" w:rsidRPr="00E85AFA">
        <w:t>-X</w:t>
      </w:r>
      <w:r w:rsidRPr="00E85AFA">
        <w:t>.</w:t>
      </w:r>
      <w:r w:rsidR="00EE6FBE" w:rsidRPr="00E85AFA">
        <w:t>X</w:t>
      </w:r>
      <w:r w:rsidRPr="00E85AFA">
        <w:t xml:space="preserve">, </w:t>
      </w:r>
      <w:r w:rsidR="00EE6FBE" w:rsidRPr="00E85AFA">
        <w:t>X</w:t>
      </w:r>
      <w:r w:rsidRPr="00E85AFA">
        <w:t>.</w:t>
      </w:r>
      <w:r w:rsidR="00EE6FBE" w:rsidRPr="00E85AFA">
        <w:t>X</w:t>
      </w:r>
      <w:r w:rsidRPr="00E85AFA">
        <w:t>) for women of the same age) (</w:t>
      </w:r>
      <w:r w:rsidR="009C39F3" w:rsidRPr="00E85AFA">
        <w:t xml:space="preserve">Figure </w:t>
      </w:r>
      <w:r w:rsidR="009C39F3">
        <w:t>5</w:t>
      </w:r>
      <w:r w:rsidRPr="00E85AFA">
        <w:t>).</w:t>
      </w:r>
    </w:p>
    <w:p w14:paraId="052EE3E9" w14:textId="76A4E8F1" w:rsidR="00370E83" w:rsidRPr="00E85AFA" w:rsidRDefault="00370E83" w:rsidP="00370E83">
      <w:pPr>
        <w:spacing w:line="480" w:lineRule="auto"/>
        <w:jc w:val="both"/>
        <w:rPr>
          <w:color w:val="000000" w:themeColor="text1"/>
        </w:rPr>
      </w:pPr>
    </w:p>
    <w:p w14:paraId="184DC918" w14:textId="459E3D08"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367BD4" w:rsidRPr="00E85AFA">
        <w:t>;</w:t>
      </w:r>
      <w:r w:rsidRPr="00E85AFA">
        <w:fldChar w:fldCharType="begin" w:fldLock="1"/>
      </w:r>
      <w:r w:rsidR="00CB615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9C2E1F" w:rsidRPr="009C2E1F">
        <w:rPr>
          <w:noProof/>
          <w:vertAlign w:val="superscript"/>
        </w:rPr>
        <w:t>26</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CB615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instrText>
      </w:r>
      <w:r w:rsidRPr="00E85AFA">
        <w:fldChar w:fldCharType="separate"/>
      </w:r>
      <w:r w:rsidR="009C2E1F" w:rsidRPr="009C2E1F">
        <w:rPr>
          <w:noProof/>
          <w:vertAlign w:val="superscript"/>
        </w:rPr>
        <w:t>27–29</w:t>
      </w:r>
      <w:r w:rsidRPr="00E85AFA">
        <w:fldChar w:fldCharType="end"/>
      </w:r>
    </w:p>
    <w:p w14:paraId="7B284C3F" w14:textId="77777777" w:rsidR="00F82744" w:rsidRPr="00E85AFA" w:rsidRDefault="00F82744" w:rsidP="00F82744">
      <w:pPr>
        <w:spacing w:line="480" w:lineRule="auto"/>
        <w:jc w:val="both"/>
      </w:pPr>
    </w:p>
    <w:p w14:paraId="5402055F" w14:textId="2253B4A4" w:rsidR="00F82744" w:rsidRPr="00E85AFA" w:rsidRDefault="00F82744" w:rsidP="00F82744">
      <w:pPr>
        <w:spacing w:line="480" w:lineRule="auto"/>
        <w:jc w:val="both"/>
      </w:pPr>
      <w:r w:rsidRPr="00E85AFA">
        <w:lastRenderedPageBreak/>
        <w:t>The pathways from anomalous temperature to transport injury are more varied.  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Pr="00E85AFA">
        <w:fldChar w:fldCharType="separate"/>
      </w:r>
      <w:r w:rsidR="009C1C41" w:rsidRPr="009C1C41">
        <w:rPr>
          <w:noProof/>
          <w:vertAlign w:val="superscript"/>
        </w:rPr>
        <w:t>22</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9C2E1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instrText>
      </w:r>
      <w:r w:rsidRPr="00E85AFA">
        <w:fldChar w:fldCharType="separate"/>
      </w:r>
      <w:r w:rsidR="009C2E1F" w:rsidRPr="009C2E1F">
        <w:rPr>
          <w:noProof/>
          <w:vertAlign w:val="superscript"/>
        </w:rPr>
        <w:t>30</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5741CE">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instrText>
      </w:r>
      <w:r w:rsidRPr="00E85AFA">
        <w:fldChar w:fldCharType="separate"/>
      </w:r>
      <w:r w:rsidR="00CB6158" w:rsidRPr="00CB6158">
        <w:rPr>
          <w:noProof/>
          <w:vertAlign w:val="superscript"/>
        </w:rPr>
        <w:t>12–15,20,21</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9C2E1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9C2E1F" w:rsidRPr="009C2E1F">
        <w:rPr>
          <w:noProof/>
          <w:vertAlign w:val="superscript"/>
        </w:rPr>
        <w:t>31</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27EF3432" w14:textId="66E96B17" w:rsidR="00F82744" w:rsidRPr="00E85AFA" w:rsidRDefault="00F82744" w:rsidP="00F82744">
      <w:pPr>
        <w:spacing w:line="480" w:lineRule="auto"/>
        <w:jc w:val="both"/>
      </w:pPr>
      <w:r w:rsidRPr="00E85AFA">
        <w: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t>
      </w:r>
      <w:r w:rsidRPr="00E85AFA">
        <w:fldChar w:fldCharType="begin" w:fldLock="1"/>
      </w:r>
      <w:r w:rsidR="009C2E1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Pr="00E85AFA">
        <w:fldChar w:fldCharType="separate"/>
      </w:r>
      <w:r w:rsidR="009C2E1F" w:rsidRPr="009C2E1F">
        <w:rPr>
          <w:noProof/>
          <w:vertAlign w:val="superscript"/>
        </w:rPr>
        <w:t>32,33</w:t>
      </w:r>
      <w:r w:rsidRPr="00E85AFA">
        <w:fldChar w:fldCharType="end"/>
      </w:r>
      <w:r w:rsidRPr="00E85AFA">
        <w:t xml:space="preserve"> These effects could be compounded by the greater anger levels linked to higher temperatures.</w:t>
      </w:r>
      <w:r w:rsidR="00756CB3" w:rsidRPr="00E85AFA">
        <w:fldChar w:fldCharType="begin" w:fldLock="1"/>
      </w:r>
      <w:r w:rsidR="00756CB3">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756CB3" w:rsidRPr="00E85AFA">
        <w:fldChar w:fldCharType="separate"/>
      </w:r>
      <w:r w:rsidR="00756CB3" w:rsidRPr="009C2E1F">
        <w:rPr>
          <w:noProof/>
          <w:vertAlign w:val="superscript"/>
        </w:rPr>
        <w:t>23–25</w:t>
      </w:r>
      <w:r w:rsidR="00756CB3" w:rsidRPr="00E85AFA">
        <w:fldChar w:fldCharType="end"/>
      </w:r>
      <w:r w:rsidRPr="00E85AFA">
        <w:t xml:space="preserve"> 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9C2E1F">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34&lt;/sup&gt;","plainTextFormattedCitation":"34","previouslyFormattedCitation":"&lt;sup&gt;34&lt;/sup&gt;"},"properties":{"noteIndex":0},"schema":"https://github.com/citation-style-language/schema/raw/master/csl-citation.json"}</w:instrText>
      </w:r>
      <w:r w:rsidRPr="00E85AFA">
        <w:fldChar w:fldCharType="separate"/>
      </w:r>
      <w:r w:rsidR="009C2E1F" w:rsidRPr="009C2E1F">
        <w:rPr>
          <w:noProof/>
          <w:vertAlign w:val="superscript"/>
        </w:rPr>
        <w:t>34</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p>
    <w:p w14:paraId="2645EA01" w14:textId="64975A32" w:rsidR="00324A84" w:rsidRPr="00E85AFA" w:rsidRDefault="00324A84" w:rsidP="00F82744">
      <w:pPr>
        <w:spacing w:line="480" w:lineRule="auto"/>
        <w:jc w:val="both"/>
      </w:pPr>
    </w:p>
    <w:p w14:paraId="0D0C0121" w14:textId="5EFBD91E" w:rsidR="00324A84" w:rsidRPr="00E85AFA" w:rsidRDefault="00324A84" w:rsidP="00324A84">
      <w:pPr>
        <w:spacing w:line="480" w:lineRule="auto"/>
        <w:jc w:val="both"/>
      </w:pPr>
      <w:r w:rsidRPr="00E85AFA">
        <w:t>Our work highlights how deaths from injuries are currently susceptible to temperature anomalies and could also be modified by rising temperatures resulting from climate change, unless countered by social and health system interventions that mitigate these impacts. Though absolute impacts on mortality are modest, some groups, especially men in young to middle-</w:t>
      </w:r>
      <w:r w:rsidRPr="00E85AFA">
        <w:lastRenderedPageBreak/>
        <w:t>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BD64FD" w:rsidRPr="00E85AFA">
        <w:t xml:space="preserve"> </w:t>
      </w:r>
    </w:p>
    <w:p w14:paraId="1FA50F6B" w14:textId="77777777" w:rsidR="000C3D92" w:rsidRPr="00E85AFA" w:rsidRDefault="000C3D92" w:rsidP="00D21020">
      <w:pPr>
        <w:spacing w:line="480" w:lineRule="auto"/>
        <w:jc w:val="both"/>
      </w:pPr>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207C971A"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9"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0" w:history="1">
        <w:r w:rsidRPr="00E85AFA">
          <w:rPr>
            <w:rStyle w:val="Hyperlink"/>
          </w:rPr>
          <w:t>https://www.cdc.gov/nchs/nvss/bridged_race.htm</w:t>
        </w:r>
      </w:hyperlink>
      <w:r w:rsidRPr="00E85AFA">
        <w:rPr>
          <w:color w:val="000000" w:themeColor="text1"/>
        </w:rPr>
        <w:t>) and from the US Census Bureau prior to 1990 (</w:t>
      </w:r>
      <w:hyperlink r:id="rId11"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which make up XX% of the population of the United States)</w:t>
      </w:r>
      <w:r w:rsidR="00FC3A57">
        <w:rPr>
          <w:color w:val="000000" w:themeColor="text1"/>
        </w:rPr>
        <w:t xml:space="preserve"> because their climate</w:t>
      </w:r>
      <w:r w:rsidR="00BF13E0">
        <w:rPr>
          <w:color w:val="000000" w:themeColor="text1"/>
        </w:rPr>
        <w:t>s</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from the rest of the states. Including the states would also require assigning them ‘adjacent’ states for the spatial element of the model below</w:t>
      </w:r>
      <w:r w:rsidR="00FE58E0">
        <w:rPr>
          <w:color w:val="000000" w:themeColor="text1"/>
        </w:rPr>
        <w:t xml:space="preserve">, for example that </w:t>
      </w:r>
      <w:r w:rsidR="00FE58E0" w:rsidRPr="00FE58E0">
        <w:rPr>
          <w:color w:val="000000" w:themeColor="text1"/>
        </w:rPr>
        <w:t>Alaska is adjacent to Washington State and Hawaii to California</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2456516A"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524AC">
        <w:rPr>
          <w:color w:val="000000" w:themeColor="text1"/>
        </w:rPr>
        <w:t>X</w:t>
      </w:r>
      <w:r w:rsidRPr="00E85AFA">
        <w:rPr>
          <w:color w:val="000000" w:themeColor="text1"/>
        </w:rPr>
        <w:t>.</w:t>
      </w:r>
      <w:r w:rsidR="002524AC">
        <w:rPr>
          <w:color w:val="000000" w:themeColor="text1"/>
        </w:rPr>
        <w:t>X</w:t>
      </w: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unintentional injuries. We report the results of all of these categories except other unintentional injuries (</w:t>
      </w:r>
      <w:r w:rsidR="000066C9">
        <w:rPr>
          <w:rStyle w:val="apple-style-span"/>
          <w:color w:val="000000" w:themeColor="text1"/>
        </w:rPr>
        <w:t>XX</w:t>
      </w:r>
      <w:r w:rsidRPr="00E85AFA">
        <w:rPr>
          <w:rStyle w:val="apple-style-span"/>
          <w:color w:val="000000" w:themeColor="text1"/>
        </w:rPr>
        <w:t xml:space="preserve"> deaths or </w:t>
      </w:r>
      <w:r w:rsidR="000066C9">
        <w:rPr>
          <w:rStyle w:val="apple-style-span"/>
          <w:color w:val="000000" w:themeColor="text1"/>
        </w:rPr>
        <w:t>XX</w:t>
      </w:r>
      <w:r w:rsidRPr="00E85AFA">
        <w:rPr>
          <w:rStyle w:val="apple-style-span"/>
          <w:color w:val="000000" w:themeColor="text1"/>
        </w:rPr>
        <w:t>% of total injury deaths during 1980-</w:t>
      </w:r>
      <w:r w:rsidRPr="00E85AFA">
        <w:rPr>
          <w:rStyle w:val="apple-style-span"/>
          <w:color w:val="000000" w:themeColor="text1"/>
        </w:rPr>
        <w:lastRenderedPageBreak/>
        <w:t>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78ECDE20"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measurements</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D03F64">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35&lt;/sup&gt;","plainTextFormattedCitation":"35","previouslyFormattedCitation":"&lt;sup&gt;35&lt;/sup&gt;"},"properties":{"noteIndex":0},"schema":"https://github.com/citation-style-language/schema/raw/master/csl-citation.json"}</w:instrText>
      </w:r>
      <w:r w:rsidR="005741CE">
        <w:rPr>
          <w:color w:val="000000" w:themeColor="text1"/>
        </w:rPr>
        <w:fldChar w:fldCharType="separate"/>
      </w:r>
      <w:r w:rsidR="005741CE" w:rsidRPr="005741CE">
        <w:rPr>
          <w:noProof/>
          <w:color w:val="000000" w:themeColor="text1"/>
          <w:vertAlign w:val="superscript"/>
        </w:rPr>
        <w:t>35</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population-weighted temperature by state throughout the analysis period. </w:t>
      </w:r>
    </w:p>
    <w:p w14:paraId="74C799D5" w14:textId="77777777" w:rsidR="00AC1978"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0530DCB6" w14:textId="282465D2" w:rsidR="00D21020" w:rsidRPr="00E85AFA" w:rsidRDefault="00422055" w:rsidP="007433BB">
      <w:pPr>
        <w:spacing w:line="480" w:lineRule="auto"/>
        <w:jc w:val="both"/>
        <w:rPr>
          <w:color w:val="000000" w:themeColor="text1"/>
        </w:rPr>
      </w:pPr>
      <w:r w:rsidRPr="00E85AFA">
        <w:rPr>
          <w:color w:val="000000" w:themeColor="text1"/>
        </w:rPr>
        <w:t>With few exceptions,</w:t>
      </w:r>
      <w:r w:rsidRPr="00E85AFA">
        <w:rPr>
          <w:color w:val="000000" w:themeColor="text1"/>
        </w:rPr>
        <w:fldChar w:fldCharType="begin" w:fldLock="1"/>
      </w:r>
      <w:r w:rsidR="009C2E1F">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7,36&lt;/sup&gt;","plainTextFormattedCitation":"7,36","previouslyFormattedCitation":"&lt;sup&gt;7,36&lt;/sup&gt;"},"properties":{"noteIndex":0},"schema":"https://github.com/citation-style-language/schema/raw/master/csl-citation.json"}</w:instrText>
      </w:r>
      <w:r w:rsidRPr="00E85AFA">
        <w:rPr>
          <w:color w:val="000000" w:themeColor="text1"/>
        </w:rPr>
        <w:fldChar w:fldCharType="separate"/>
      </w:r>
      <w:r w:rsidR="009C2E1F" w:rsidRPr="009C2E1F">
        <w:rPr>
          <w:noProof/>
          <w:color w:val="000000" w:themeColor="text1"/>
          <w:vertAlign w:val="superscript"/>
        </w:rPr>
        <w:t>7,36</w:t>
      </w:r>
      <w:r w:rsidRPr="00E85AFA">
        <w:rPr>
          <w:color w:val="000000" w:themeColor="text1"/>
        </w:rPr>
        <w:fldChar w:fldCharType="end"/>
      </w:r>
      <w:r w:rsidRPr="00E85AFA">
        <w:rPr>
          <w:color w:val="000000" w:themeColor="text1"/>
        </w:rPr>
        <w:t xml:space="preserve"> current climate change risk assessments typically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9C2E1F">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5,6,37–39&lt;/sup&gt;","plainTextFormattedCitation":"5,6,37–39","previouslyFormattedCitation":"&lt;sup&gt;5,6,37–39&lt;/sup&gt;"},"properties":{"noteIndex":0},"schema":"https://github.com/citation-style-language/schema/raw/master/csl-citation.json"}</w:instrText>
      </w:r>
      <w:r w:rsidRPr="00E85AFA">
        <w:rPr>
          <w:color w:val="000000" w:themeColor="text1"/>
        </w:rPr>
        <w:fldChar w:fldCharType="separate"/>
      </w:r>
      <w:r w:rsidR="009C2E1F" w:rsidRPr="009C2E1F">
        <w:rPr>
          <w:noProof/>
          <w:color w:val="000000" w:themeColor="text1"/>
          <w:vertAlign w:val="superscript"/>
        </w:rPr>
        <w:t>5,6,37–39</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norms,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 xml:space="preserve">(Figure </w:t>
      </w:r>
      <w:r w:rsidR="004C495B" w:rsidRPr="00E85AFA">
        <w:t>3</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 xml:space="preserve">(Figure </w:t>
      </w:r>
      <w:r w:rsidR="004C495B" w:rsidRPr="00E85AFA">
        <w:t>3</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w:t>
      </w:r>
      <w:r w:rsidR="00D21020" w:rsidRPr="00E85AFA">
        <w:lastRenderedPageBreak/>
        <w:t xml:space="preserve">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 xml:space="preserve">. </w:t>
      </w:r>
      <w:r w:rsidR="00E77DBA" w:rsidRPr="00E85AFA">
        <w:rPr>
          <w:color w:val="000000" w:themeColor="text1"/>
        </w:rPr>
        <w:t xml:space="preserve"> </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77777777"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 </w:t>
      </w:r>
      <w:r w:rsidR="00C832E3" w:rsidRPr="00E85AFA">
        <w:t>We modelled the number of deaths in each year as following a Poisson distribution:</w:t>
      </w:r>
    </w:p>
    <w:p w14:paraId="64AD2683" w14:textId="77777777" w:rsidR="00C832E3" w:rsidRPr="00E85AFA" w:rsidRDefault="00604BE3"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6A50AAD" w14:textId="77777777" w:rsidR="00C832E3" w:rsidRPr="00E85AFA" w:rsidRDefault="00C832E3" w:rsidP="00C832E3"/>
    <w:p w14:paraId="04973A76" w14:textId="77777777" w:rsidR="00C832E3" w:rsidRPr="00E85AFA" w:rsidRDefault="00604BE3"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7CCC381D"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time slope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6276C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time slope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9C2E1F">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rsidRPr="00E85AFA">
        <w:fldChar w:fldCharType="separate"/>
      </w:r>
      <w:r w:rsidR="009C2E1F" w:rsidRPr="009C2E1F">
        <w:rPr>
          <w:noProof/>
          <w:vertAlign w:val="superscript"/>
        </w:rPr>
        <w:t>40</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44F8A5CF" w:rsidR="00C832E3" w:rsidRPr="00E85AFA" w:rsidRDefault="00C832E3" w:rsidP="00DB7278">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time slope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D03F64">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41&lt;/sup&gt;","plainTextFormattedCitation":"41"},"properties":{"noteIndex":0},"schema":"https://github.com/citation-style-language/schema/raw/master/csl-citation.json"}</w:instrText>
      </w:r>
      <w:r w:rsidR="00D03F64">
        <w:fldChar w:fldCharType="separate"/>
      </w:r>
      <w:r w:rsidR="00D03F64" w:rsidRPr="00D03F64">
        <w:rPr>
          <w:noProof/>
          <w:vertAlign w:val="superscript"/>
        </w:rPr>
        <w:t>41</w:t>
      </w:r>
      <w:r w:rsidR="00D03F64">
        <w:fldChar w:fldCharType="end"/>
      </w:r>
      <w:r w:rsidR="00DB7278">
        <w:t xml:space="preserve"> which</w:t>
      </w:r>
      <w:r w:rsidR="00D110D7">
        <w:t xml:space="preserve"> includes </w:t>
      </w:r>
      <w:r w:rsidR="00D110D7" w:rsidRPr="00D110D7">
        <w:t xml:space="preserve">both </w:t>
      </w:r>
      <w:r w:rsidR="00D110D7">
        <w:t xml:space="preserve">a </w:t>
      </w:r>
      <w:r w:rsidR="00D110D7" w:rsidRPr="00D110D7">
        <w:t xml:space="preserve">spatially-structured random effects with a </w:t>
      </w:r>
      <w:r w:rsidR="00D110D7" w:rsidRPr="00E85AFA">
        <w:t xml:space="preserve">Conditional Autoregressive (CAR) </w:t>
      </w:r>
      <w:r w:rsidR="00D110D7" w:rsidRPr="00D110D7">
        <w:t>prior</w:t>
      </w:r>
      <w:r w:rsidR="00D110D7">
        <w:t xml:space="preserve"> and</w:t>
      </w:r>
      <w:r w:rsidR="00D110D7" w:rsidRPr="00D110D7">
        <w:t xml:space="preserve"> spatially-unstructured Gaussian </w:t>
      </w:r>
      <w:r w:rsidR="00D110D7">
        <w:t xml:space="preserve">(IID) </w:t>
      </w:r>
      <w:r w:rsidR="00D110D7" w:rsidRPr="00D110D7">
        <w:t>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9C2E1F">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rsidRPr="00E85AFA">
        <w:fldChar w:fldCharType="separate"/>
      </w:r>
      <w:r w:rsidR="009C2E1F" w:rsidRPr="009C2E1F">
        <w:rPr>
          <w:noProof/>
          <w:vertAlign w:val="superscript"/>
        </w:rPr>
        <w:t>40</w:t>
      </w:r>
      <w:r w:rsidRPr="00E85AFA">
        <w:fldChar w:fldCharType="end"/>
      </w:r>
    </w:p>
    <w:p w14:paraId="1BDFD325" w14:textId="77777777" w:rsidR="008E42C2" w:rsidRPr="00E85AFA" w:rsidRDefault="008E42C2" w:rsidP="008E42C2">
      <w:pPr>
        <w:spacing w:line="480" w:lineRule="auto"/>
        <w:jc w:val="both"/>
      </w:pPr>
    </w:p>
    <w:p w14:paraId="056D49E9" w14:textId="77777777"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p>
    <w:p w14:paraId="103EDA1D" w14:textId="77777777" w:rsidR="00A33676" w:rsidRPr="00E85AFA" w:rsidRDefault="00A33676" w:rsidP="008E42C2">
      <w:pPr>
        <w:spacing w:line="480" w:lineRule="auto"/>
        <w:jc w:val="both"/>
      </w:pPr>
    </w:p>
    <w:p w14:paraId="2264A478" w14:textId="45C3EAC7"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intercept and slope terms in our statistical model adjust for unobserved factors that influence mortality at the state, month and state-month level, and for </w:t>
      </w:r>
      <w:r w:rsidRPr="00E85AFA">
        <w:lastRenderedPageBreak/>
        <w:t xml:space="preserve">changes in these factors over time. </w:t>
      </w:r>
      <w:r w:rsidRPr="009C2E1F">
        <w:t>Specifically,</w:t>
      </w:r>
      <w:r w:rsidR="00331F1F" w:rsidRPr="009C2E1F">
        <w:t xml:space="preserve"> the</w:t>
      </w:r>
      <w:r w:rsidR="00331F1F" w:rsidRPr="009C2E1F">
        <w:rPr>
          <w:rFonts w:cs="Calibri"/>
        </w:rPr>
        <w:t>se terms implicitly adjusted any determinant of mortality that is state-, month-, or state-month-specific, as fixed effects (</w:t>
      </w:r>
      <m:oMath>
        <m:sSub>
          <m:sSubPr>
            <m:ctrlPr>
              <w:rPr>
                <w:rFonts w:ascii="Cambria Math" w:hAnsi="Cambria Math" w:cs="Calibri"/>
                <w:i/>
              </w:rPr>
            </m:ctrlPr>
          </m:sSubPr>
          <m:e>
            <m:r>
              <w:rPr>
                <w:rFonts w:ascii="Cambria Math" w:hAnsi="Cambria Math" w:cs="Calibri"/>
              </w:rPr>
              <m:t>α</m:t>
            </m:r>
          </m:e>
          <m:sub>
            <m:r>
              <w:rPr>
                <w:rFonts w:ascii="Cambria Math" w:hAnsi="Cambria Math" w:cs="Calibri"/>
              </w:rPr>
              <m:t>month</m:t>
            </m:r>
          </m:sub>
        </m:sSub>
      </m:oMath>
      <w:r w:rsidR="00331F1F" w:rsidRPr="009C2E1F">
        <w:rPr>
          <w:rFonts w:cs="Calibri"/>
        </w:rPr>
        <w:t xml:space="preserve">, </w:t>
      </w:r>
      <m:oMath>
        <m:sSub>
          <m:sSubPr>
            <m:ctrlPr>
              <w:rPr>
                <w:rFonts w:ascii="Cambria Math" w:hAnsi="Cambria Math" w:cs="Calibri"/>
                <w:i/>
              </w:rPr>
            </m:ctrlPr>
          </m:sSubPr>
          <m:e>
            <m:r>
              <w:rPr>
                <w:rFonts w:ascii="Cambria Math" w:hAnsi="Cambria Math" w:cs="Calibri"/>
              </w:rPr>
              <m:t>α</m:t>
            </m:r>
          </m:e>
          <m:sub>
            <m:r>
              <w:rPr>
                <w:rFonts w:ascii="Cambria Math" w:hAnsi="Cambria Math" w:cs="Calibri"/>
              </w:rPr>
              <m:t>state</m:t>
            </m:r>
          </m:sub>
        </m:sSub>
      </m:oMath>
      <w:r w:rsidR="00331F1F" w:rsidRPr="009C2E1F">
        <w:rPr>
          <w:rFonts w:cs="Calibri"/>
        </w:rPr>
        <w:t xml:space="preserve">, </w:t>
      </w:r>
      <m:oMath>
        <m:sSub>
          <m:sSubPr>
            <m:ctrlPr>
              <w:rPr>
                <w:rFonts w:ascii="Cambria Math" w:hAnsi="Cambria Math" w:cs="Calibri"/>
                <w:i/>
              </w:rPr>
            </m:ctrlPr>
          </m:sSubPr>
          <m:e>
            <m:r>
              <w:rPr>
                <w:rFonts w:ascii="Cambria Math" w:hAnsi="Cambria Math" w:cs="Calibri"/>
              </w:rPr>
              <m:t>α</m:t>
            </m:r>
          </m:e>
          <m:sub>
            <m:r>
              <w:rPr>
                <w:rFonts w:ascii="Cambria Math" w:hAnsi="Cambria Math" w:cs="Calibri"/>
              </w:rPr>
              <m:t>state-month</m:t>
            </m:r>
          </m:sub>
        </m:sSub>
      </m:oMath>
      <w:r w:rsidR="00331F1F" w:rsidRPr="009C2E1F">
        <w:rPr>
          <w:rFonts w:cs="Calibri"/>
        </w:rPr>
        <w:t>), as well as over time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month</m:t>
            </m:r>
          </m:sub>
        </m:sSub>
      </m:oMath>
      <w:r w:rsidR="00331F1F" w:rsidRPr="009C2E1F">
        <w:rPr>
          <w:rFonts w:cs="Calibri"/>
        </w:rPr>
        <w:t xml:space="preserve">,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state</m:t>
            </m:r>
          </m:sub>
        </m:sSub>
      </m:oMath>
      <w:r w:rsidR="00331F1F" w:rsidRPr="009C2E1F">
        <w:rPr>
          <w:rFonts w:cs="Calibri"/>
        </w:rPr>
        <w:t xml:space="preserve">,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state-month</m:t>
            </m:r>
          </m:sub>
        </m:sSub>
      </m:oMath>
      <w:r w:rsidR="00331F1F" w:rsidRPr="009C2E1F">
        <w:rPr>
          <w:rFonts w:cs="Calibri"/>
        </w:rPr>
        <w:t xml:space="preserve">). The only factors with potentially confounding impact on </w:t>
      </w:r>
      <w:r w:rsidR="00FF3495" w:rsidRPr="009C2E1F">
        <w:rPr>
          <w:rFonts w:cs="Calibri"/>
        </w:rPr>
        <w:t>our</w:t>
      </w:r>
      <w:r w:rsidR="00331F1F" w:rsidRPr="009C2E1F">
        <w:rPr>
          <w:rFonts w:cs="Calibri"/>
        </w:rPr>
        <w:t xml:space="preserve"> results that have not been adjusted for would be those that have the same state-month variability as anomalous temperature.</w:t>
      </w:r>
    </w:p>
    <w:p w14:paraId="778A8EBC" w14:textId="77777777" w:rsidR="00A33676" w:rsidRPr="00E85AFA" w:rsidRDefault="00A33676" w:rsidP="008E42C2">
      <w:pPr>
        <w:spacing w:line="480" w:lineRule="auto"/>
        <w:jc w:val="both"/>
      </w:pPr>
    </w:p>
    <w:p w14:paraId="3F6883CA" w14:textId="19175CC2"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r w:rsidRPr="00E85AFA">
        <w:fldChar w:fldCharType="begin" w:fldLock="1"/>
      </w:r>
      <w:r w:rsidR="009C2E1F">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42&lt;/sup&gt;"},"properties":{"noteIndex":0},"schema":"https://github.com/citation-style-language/schema/raw/master/csl-citation.json"}</w:instrText>
      </w:r>
      <w:r w:rsidRPr="00E85AFA">
        <w:fldChar w:fldCharType="separate"/>
      </w:r>
      <w:r w:rsidR="009C2E1F" w:rsidRPr="009C2E1F">
        <w:rPr>
          <w:noProof/>
          <w:vertAlign w:val="superscript"/>
        </w:rPr>
        <w:t>42</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211CFD36"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r w:rsidR="00206140" w:rsidRPr="00E85AFA">
        <w:rPr>
          <w:color w:val="000000" w:themeColor="text1"/>
        </w:rPr>
        <w:t>,</w:t>
      </w:r>
      <w:r w:rsidRPr="00E85AFA">
        <w:rPr>
          <w:color w:val="000000" w:themeColor="text1"/>
        </w:rPr>
        <w:fldChar w:fldCharType="begin" w:fldLock="1"/>
      </w:r>
      <w:r w:rsidR="009C2E1F">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10,11,43&lt;/sup&gt;","plainTextFormattedCitation":"10,11,43","previouslyFormattedCitation":"&lt;sup&gt;10,11,43&lt;/sup&gt;"},"properties":{"noteIndex":0},"schema":"https://github.com/citation-style-language/schema/raw/master/csl-citation.json"}</w:instrText>
      </w:r>
      <w:r w:rsidRPr="00E85AFA">
        <w:rPr>
          <w:color w:val="000000" w:themeColor="text1"/>
        </w:rPr>
        <w:fldChar w:fldCharType="separate"/>
      </w:r>
      <w:r w:rsidR="009C2E1F" w:rsidRPr="009C2E1F">
        <w:rPr>
          <w:noProof/>
          <w:color w:val="000000" w:themeColor="text1"/>
          <w:vertAlign w:val="superscript"/>
        </w:rPr>
        <w:t>10,11,43</w:t>
      </w:r>
      <w:r w:rsidRPr="00E85AFA">
        <w:rPr>
          <w:color w:val="000000" w:themeColor="text1"/>
        </w:rPr>
        <w:fldChar w:fldCharType="end"/>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C above its long-term norm</w:t>
      </w:r>
      <w:r w:rsidR="004D4929" w:rsidRPr="00E85AFA">
        <w:rPr>
          <w:color w:val="000000" w:themeColor="text1"/>
        </w:rPr>
        <w:t xml:space="preserve">, </w:t>
      </w:r>
      <w:r w:rsidR="004D4929" w:rsidRPr="00E85AFA">
        <w:t>realistic in our lifetimes under current projections of global climate change</w:t>
      </w:r>
      <w:r w:rsidR="0072153E" w:rsidRPr="00E85AFA">
        <w:t>,</w:t>
      </w:r>
      <w:r w:rsidR="004D4929" w:rsidRPr="00E85AFA">
        <w:rPr>
          <w:color w:val="000000" w:themeColor="text1"/>
        </w:rPr>
        <w:fldChar w:fldCharType="begin" w:fldLock="1"/>
      </w:r>
      <w:r w:rsidR="009C2E1F">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44&lt;/sup&gt;","plainTextFormattedCitation":"44","previouslyFormattedCitation":"&lt;sup&gt;44&lt;/sup&gt;"},"properties":{"noteIndex":0},"schema":"https://github.com/citation-style-language/schema/raw/master/csl-citation.json"}</w:instrText>
      </w:r>
      <w:r w:rsidR="004D4929" w:rsidRPr="00E85AFA">
        <w:rPr>
          <w:color w:val="000000" w:themeColor="text1"/>
        </w:rPr>
        <w:fldChar w:fldCharType="separate"/>
      </w:r>
      <w:r w:rsidR="009C2E1F" w:rsidRPr="009C2E1F">
        <w:rPr>
          <w:noProof/>
          <w:color w:val="000000" w:themeColor="text1"/>
          <w:vertAlign w:val="superscript"/>
        </w:rPr>
        <w:t>44</w:t>
      </w:r>
      <w:r w:rsidR="004D4929" w:rsidRPr="00E85AFA">
        <w:rPr>
          <w:color w:val="000000" w:themeColor="text1"/>
        </w:rPr>
        <w:fldChar w:fldCharType="end"/>
      </w:r>
      <w:r w:rsidR="004D4929" w:rsidRPr="00E85AFA">
        <w:rPr>
          <w:color w:val="000000" w:themeColor="text1"/>
        </w:rPr>
        <w:t xml:space="preserve"> as well as within the range of anomaly size experienced by some states (Figure </w:t>
      </w:r>
      <w:r w:rsidR="00044B4C">
        <w:rPr>
          <w:color w:val="000000" w:themeColor="text1"/>
        </w:rPr>
        <w:t>3</w:t>
      </w:r>
      <w:r w:rsidR="004D4929" w:rsidRPr="00E85AFA">
        <w:rPr>
          <w:color w:val="000000" w:themeColor="text1"/>
        </w:rPr>
        <w:t>).</w:t>
      </w:r>
      <w:r w:rsidR="004D4929" w:rsidRPr="00E85AFA">
        <w:t xml:space="preserve"> </w:t>
      </w:r>
      <w:r w:rsidR="004D4929" w:rsidRPr="00E85AFA">
        <w:rPr>
          <w:color w:val="000000" w:themeColor="text1"/>
        </w:rPr>
        <w:t>For this calculation,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77777777" w:rsidR="003D1FD6" w:rsidRPr="00E85AFA" w:rsidRDefault="003D1FD6" w:rsidP="003D1FD6">
      <w:pPr>
        <w:spacing w:line="480" w:lineRule="auto"/>
        <w:jc w:val="both"/>
      </w:pPr>
      <w:r w:rsidRPr="00E85AFA">
        <w:lastRenderedPageBreak/>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(Table S2), and therefore we did not run models using these alternatives. </w:t>
      </w:r>
    </w:p>
    <w:p w14:paraId="1060D678" w14:textId="77777777" w:rsidR="008E42C2" w:rsidRPr="00E85AFA" w:rsidRDefault="008E42C2" w:rsidP="008E42C2">
      <w:pPr>
        <w:spacing w:line="480" w:lineRule="auto"/>
        <w:jc w:val="both"/>
      </w:pPr>
    </w:p>
    <w:p w14:paraId="0855A973" w14:textId="024CFD63" w:rsidR="003D1FD6" w:rsidRPr="00E85AFA"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common they are in each month</w:t>
      </w:r>
      <w:r w:rsidR="003D1FD6" w:rsidRPr="00E85AFA">
        <w:t>:</w:t>
      </w:r>
    </w:p>
    <w:p w14:paraId="59525C92" w14:textId="40015980"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
      </w:pPr>
      <w:r w:rsidRPr="00C35583">
        <w:rPr>
          <w:rFonts w:ascii="Times New Roman" w:hAnsi="Times New Roman"/>
          <w:color w:val="000000" w:themeColor="text1"/>
          <w:sz w:val="24"/>
          <w:szCs w:val="24"/>
        </w:rPr>
        <w:t>temperature anomaly calculated based on</w:t>
      </w:r>
      <w:r w:rsidRPr="00C35583" w:rsidDel="00F36612">
        <w:rPr>
          <w:rFonts w:ascii="Times New Roman" w:hAnsi="Times New Roman"/>
          <w:color w:val="000000" w:themeColor="text1"/>
          <w:sz w:val="24"/>
          <w:szCs w:val="24"/>
        </w:rPr>
        <w:t xml:space="preserve"> </w:t>
      </w:r>
      <w:r w:rsidRPr="00C35583">
        <w:rPr>
          <w:rFonts w:ascii="Times New Roman" w:hAnsi="Times New Roman"/>
          <w:color w:val="000000" w:themeColor="text1"/>
          <w:sz w:val="24"/>
          <w:szCs w:val="24"/>
        </w:rPr>
        <w:t>90</w:t>
      </w:r>
      <w:r w:rsidRPr="00C35583">
        <w:rPr>
          <w:rFonts w:ascii="Times New Roman" w:hAnsi="Times New Roman"/>
          <w:color w:val="000000" w:themeColor="text1"/>
          <w:sz w:val="24"/>
          <w:szCs w:val="24"/>
          <w:vertAlign w:val="superscript"/>
        </w:rPr>
        <w:t>th</w:t>
      </w:r>
      <w:r w:rsidRPr="00C35583">
        <w:rPr>
          <w:rFonts w:ascii="Times New Roman" w:hAnsi="Times New Roman"/>
          <w:color w:val="000000" w:themeColor="text1"/>
          <w:sz w:val="24"/>
          <w:szCs w:val="24"/>
        </w:rPr>
        <w:t xml:space="preserve"> percentile (°C) of daily mean temperatures within a month, compared to </w:t>
      </w:r>
      <w:r w:rsidR="003E25A6" w:rsidRPr="00E85AFA">
        <w:rPr>
          <w:rFonts w:ascii="Times New Roman" w:hAnsi="Times New Roman"/>
          <w:color w:val="000000" w:themeColor="text1"/>
          <w:sz w:val="24"/>
          <w:szCs w:val="24"/>
        </w:rPr>
        <w:t>average of</w:t>
      </w:r>
      <w:r w:rsidRPr="00C35583">
        <w:rPr>
          <w:rFonts w:ascii="Times New Roman" w:hAnsi="Times New Roman"/>
          <w:color w:val="000000" w:themeColor="text1"/>
          <w:sz w:val="24"/>
          <w:szCs w:val="24"/>
        </w:rPr>
        <w:t xml:space="preserve"> 90</w:t>
      </w:r>
      <w:r w:rsidRPr="00C35583">
        <w:rPr>
          <w:rFonts w:ascii="Times New Roman" w:hAnsi="Times New Roman"/>
          <w:color w:val="000000" w:themeColor="text1"/>
          <w:sz w:val="24"/>
          <w:szCs w:val="24"/>
          <w:vertAlign w:val="superscript"/>
        </w:rPr>
        <w:t>th</w:t>
      </w:r>
      <w:r w:rsidRPr="00C35583">
        <w:rPr>
          <w:rFonts w:ascii="Times New Roman" w:hAnsi="Times New Roman"/>
          <w:color w:val="000000" w:themeColor="text1"/>
          <w:sz w:val="24"/>
          <w:szCs w:val="24"/>
        </w:rPr>
        <w:t xml:space="preserve"> percentile</w:t>
      </w:r>
      <w:r w:rsidR="003E25A6" w:rsidRPr="00E85AFA">
        <w:rPr>
          <w:rFonts w:ascii="Times New Roman" w:hAnsi="Times New Roman"/>
          <w:color w:val="000000" w:themeColor="text1"/>
          <w:sz w:val="24"/>
          <w:szCs w:val="24"/>
        </w:rPr>
        <w:t>s</w:t>
      </w:r>
      <w:r w:rsidRPr="000C41A6">
        <w:rPr>
          <w:rFonts w:ascii="Times New Roman" w:hAnsi="Times New Roman"/>
          <w:color w:val="000000" w:themeColor="text1"/>
          <w:sz w:val="24"/>
          <w:szCs w:val="24"/>
        </w:rPr>
        <w:t xml:space="preserve"> for each state and month </w:t>
      </w:r>
    </w:p>
    <w:p w14:paraId="47B624EE" w14:textId="77777777"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
      </w:pPr>
      <w:r w:rsidRPr="000C41A6">
        <w:rPr>
          <w:rFonts w:ascii="Times New Roman" w:hAnsi="Times New Roman"/>
          <w:sz w:val="24"/>
          <w:szCs w:val="24"/>
        </w:rPr>
        <w:t>number of days in a month above the long-term 90</w:t>
      </w:r>
      <w:r w:rsidRPr="000C41A6">
        <w:rPr>
          <w:rFonts w:ascii="Times New Roman" w:hAnsi="Times New Roman"/>
          <w:sz w:val="24"/>
          <w:szCs w:val="24"/>
          <w:vertAlign w:val="superscript"/>
        </w:rPr>
        <w:t>th</w:t>
      </w:r>
      <w:r w:rsidRPr="000C41A6">
        <w:rPr>
          <w:rFonts w:ascii="Times New Roman" w:hAnsi="Times New Roman"/>
          <w:sz w:val="24"/>
          <w:szCs w:val="24"/>
        </w:rPr>
        <w:t xml:space="preserve"> percentile of norm temperature </w:t>
      </w:r>
      <w:r w:rsidRPr="000C41A6">
        <w:rPr>
          <w:rFonts w:ascii="Times New Roman" w:hAnsi="Times New Roman"/>
          <w:color w:val="000000" w:themeColor="text1"/>
          <w:sz w:val="24"/>
          <w:szCs w:val="24"/>
        </w:rPr>
        <w:t>for each state and month</w:t>
      </w:r>
      <w:r w:rsidRPr="000C41A6">
        <w:rPr>
          <w:rFonts w:ascii="Times New Roman" w:hAnsi="Times New Roman"/>
          <w:sz w:val="24"/>
          <w:szCs w:val="24"/>
        </w:rPr>
        <w:t xml:space="preserve"> (adjusted for length of month)</w:t>
      </w:r>
    </w:p>
    <w:p w14:paraId="31B39AC6" w14:textId="77777777"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
      </w:pPr>
      <w:r w:rsidRPr="000C41A6">
        <w:rPr>
          <w:rFonts w:ascii="Times New Roman" w:hAnsi="Times New Roman"/>
          <w:sz w:val="24"/>
          <w:szCs w:val="24"/>
        </w:rPr>
        <w:t>number of 3+ day episodes above the long-term 90</w:t>
      </w:r>
      <w:r w:rsidRPr="000C41A6">
        <w:rPr>
          <w:rFonts w:ascii="Times New Roman" w:hAnsi="Times New Roman"/>
          <w:sz w:val="24"/>
          <w:szCs w:val="24"/>
          <w:vertAlign w:val="superscript"/>
        </w:rPr>
        <w:t>th</w:t>
      </w:r>
      <w:r w:rsidRPr="000C41A6">
        <w:rPr>
          <w:rFonts w:ascii="Times New Roman" w:hAnsi="Times New Roman"/>
          <w:sz w:val="24"/>
          <w:szCs w:val="24"/>
        </w:rPr>
        <w:t xml:space="preserve"> percentile of norm temperature </w:t>
      </w:r>
      <w:r w:rsidRPr="000C41A6">
        <w:rPr>
          <w:rFonts w:ascii="Times New Roman" w:hAnsi="Times New Roman"/>
          <w:color w:val="000000" w:themeColor="text1"/>
          <w:sz w:val="24"/>
          <w:szCs w:val="24"/>
        </w:rPr>
        <w:t>for each state and month</w:t>
      </w:r>
      <w:r w:rsidRPr="000C41A6">
        <w:rPr>
          <w:rFonts w:ascii="Times New Roman" w:hAnsi="Times New Roman"/>
          <w:sz w:val="24"/>
          <w:szCs w:val="24"/>
        </w:rPr>
        <w:t xml:space="preserve"> (adjusted for length of month)</w:t>
      </w:r>
    </w:p>
    <w:p w14:paraId="57F4AD6B" w14:textId="77777777" w:rsidR="008E42C2" w:rsidRPr="00E85AFA" w:rsidRDefault="008E42C2" w:rsidP="008E42C2">
      <w:pPr>
        <w:spacing w:line="480" w:lineRule="auto"/>
        <w:jc w:val="both"/>
      </w:pPr>
    </w:p>
    <w:p w14:paraId="73237CCB" w14:textId="60B5855E" w:rsidR="004A6522" w:rsidRPr="00E85AFA" w:rsidRDefault="003D1FD6" w:rsidP="008E42C2">
      <w:pPr>
        <w:spacing w:line="480" w:lineRule="auto"/>
        <w:jc w:val="both"/>
      </w:pPr>
      <w:r w:rsidRPr="00E85AFA">
        <w:t>The correlations among these variables and anomaly based on mean were between 0.60 and 0.89 (</w:t>
      </w:r>
      <w:r w:rsidR="00D26AC1">
        <w:t>Supplementary Table 3</w:t>
      </w:r>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39E388E4" w:rsidR="00DD4894" w:rsidRPr="00E85AFA" w:rsidRDefault="00DD4894" w:rsidP="00032A53">
      <w:pPr>
        <w:spacing w:line="480" w:lineRule="auto"/>
        <w:jc w:val="both"/>
      </w:pPr>
      <w:r w:rsidRPr="00E85AFA">
        <w:lastRenderedPageBreak/>
        <w:t xml:space="preserve">While there are no previous studies of how deviations of monthly temperature from long-term norm are associated with injury mortality, our results are broadly in agreement with those that have </w:t>
      </w:r>
      <w:r w:rsidR="0075565E" w:rsidRPr="00E85AFA">
        <w:t>analysed</w:t>
      </w:r>
      <w:r w:rsidRPr="00E85AFA">
        <w:t xml:space="preserve"> associations with absolute temperature and for specific injury types. A study of suicide in US counties over 37 years (1968-2004) estimated that </w:t>
      </w:r>
      <w:r w:rsidRPr="00E85AFA">
        <w:rPr>
          <w:rFonts w:eastAsia="Times New Roman"/>
          <w:bCs/>
          <w:color w:val="222222"/>
          <w:shd w:val="clear" w:color="auto" w:fill="FFFFFF"/>
        </w:rPr>
        <w:t>1</w:t>
      </w:r>
      <w:r w:rsidRPr="00E85AFA">
        <w:rPr>
          <w:bCs/>
          <w:color w:val="000000" w:themeColor="text1"/>
        </w:rPr>
        <w:t>°C higher monthly temperature would lead to a 0.7% rise in suicides</w:t>
      </w:r>
      <w:r w:rsidR="00B0308E" w:rsidRPr="00E85AFA">
        <w:rPr>
          <w:bCs/>
          <w:color w:val="000000" w:themeColor="text1"/>
        </w:rPr>
        <w:t>,</w:t>
      </w:r>
      <w:r w:rsidRPr="00E85AFA">
        <w:rPr>
          <w:bCs/>
          <w:color w:val="000000" w:themeColor="text1"/>
        </w:rPr>
        <w:fldChar w:fldCharType="begin" w:fldLock="1"/>
      </w:r>
      <w:r w:rsidR="004321B4" w:rsidRPr="00E85AFA">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E85AFA">
        <w:rPr>
          <w:bCs/>
          <w:color w:val="000000" w:themeColor="text1"/>
        </w:rPr>
        <w:fldChar w:fldCharType="separate"/>
      </w:r>
      <w:r w:rsidR="00535DCA" w:rsidRPr="00E85AFA">
        <w:rPr>
          <w:bCs/>
          <w:noProof/>
          <w:color w:val="000000" w:themeColor="text1"/>
          <w:vertAlign w:val="superscript"/>
        </w:rPr>
        <w:t>7</w:t>
      </w:r>
      <w:r w:rsidRPr="00E85AFA">
        <w:rPr>
          <w:bCs/>
          <w:color w:val="000000" w:themeColor="text1"/>
        </w:rPr>
        <w:fldChar w:fldCharType="end"/>
      </w:r>
      <w:r w:rsidRPr="00E85AFA">
        <w:rPr>
          <w:bCs/>
          <w:color w:val="000000" w:themeColor="text1"/>
        </w:rPr>
        <w:t xml:space="preserve"> compared to our findings of 0.44-1% in males and 0.39-1.47% in females in different ages. </w:t>
      </w:r>
      <w:r w:rsidRPr="00E85AFA">
        <w:t>In a study of six French heatwaves during 1971-2003, mortality from unintentional injuries rose by up to 4% during a heatwave period compared to a non-heatwave baseline</w:t>
      </w:r>
      <w:r w:rsidR="00B0308E" w:rsidRPr="00E85AFA">
        <w:t>.</w:t>
      </w:r>
      <w:r w:rsidRPr="00E85AFA">
        <w:fldChar w:fldCharType="begin" w:fldLock="1"/>
      </w:r>
      <w:r w:rsidR="004321B4" w:rsidRPr="00E85AFA">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E85AFA">
        <w:fldChar w:fldCharType="separate"/>
      </w:r>
      <w:r w:rsidR="00535DCA" w:rsidRPr="00E85AFA">
        <w:rPr>
          <w:noProof/>
          <w:vertAlign w:val="superscript"/>
        </w:rPr>
        <w:t>8</w:t>
      </w:r>
      <w:r w:rsidRPr="00E85AFA">
        <w:fldChar w:fldCharType="end"/>
      </w:r>
      <w:r w:rsidRPr="00E85AFA">
        <w:t xml:space="preserve"> A study of daily mortality from all injuries from Estonia found a 1.24% increase in mortality when daily maximum temperature went from the 75</w:t>
      </w:r>
      <w:r w:rsidRPr="00E85AFA">
        <w:rPr>
          <w:vertAlign w:val="superscript"/>
        </w:rPr>
        <w:t>th</w:t>
      </w:r>
      <w:r w:rsidRPr="00E85AFA">
        <w:t xml:space="preserve"> to 99</w:t>
      </w:r>
      <w:r w:rsidRPr="00E85AFA">
        <w:rPr>
          <w:vertAlign w:val="superscript"/>
        </w:rPr>
        <w:t>th</w:t>
      </w:r>
      <w:r w:rsidRPr="00E85AFA">
        <w:t xml:space="preserve"> percentile of long-term distribution</w:t>
      </w:r>
      <w:r w:rsidR="00B0308E" w:rsidRPr="00E85AFA">
        <w:t>.</w:t>
      </w:r>
      <w:r w:rsidRPr="00E85AFA">
        <w:fldChar w:fldCharType="begin" w:fldLock="1"/>
      </w:r>
      <w:r w:rsidR="004321B4" w:rsidRPr="00E85AFA">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E85AFA">
        <w:fldChar w:fldCharType="separate"/>
      </w:r>
      <w:r w:rsidR="00535DCA" w:rsidRPr="00E85AFA">
        <w:rPr>
          <w:noProof/>
          <w:vertAlign w:val="superscript"/>
        </w:rPr>
        <w:t>9</w:t>
      </w:r>
      <w:r w:rsidRPr="00E85AFA">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1ACFF38B" w14:textId="342D8699" w:rsidR="00782A52" w:rsidRPr="00E85AFA" w:rsidRDefault="0065196B" w:rsidP="00F82744">
      <w:pPr>
        <w:spacing w:line="480" w:lineRule="auto"/>
        <w:jc w:val="both"/>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(ERA</w:t>
      </w:r>
      <w:r w:rsidR="00DA04AC">
        <w:t>5</w:t>
      </w:r>
      <w:r w:rsidR="002F7403" w:rsidRPr="00E85AFA">
        <w:t>)</w:t>
      </w:r>
      <w:r w:rsidRPr="00E85AFA">
        <w:t>, and developed a bespoke Bayesian spatio-temporal model. A limitation of our study is that, like all observation studies, we cannot rule out confounding of results due to other factors</w:t>
      </w:r>
      <w:r w:rsidR="00782A52" w:rsidRPr="00E85AFA">
        <w:t xml:space="preserve">. As described above, our statistical model by design adjusts for any factor related to month and state that is either invariant over time or that varies linearly over time.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r w:rsidR="00FE0F4E" w:rsidRPr="00E85AFA">
        <w:t xml:space="preserve"> </w:t>
      </w: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28870300" w:rsidR="00213027" w:rsidRPr="009C2E1F" w:rsidRDefault="009E7BA2" w:rsidP="00F44657">
      <w:pPr>
        <w:spacing w:line="480" w:lineRule="auto"/>
        <w:jc w:val="both"/>
        <w:rPr>
          <w:highlight w:val="yellow"/>
        </w:rPr>
      </w:pPr>
      <w:r w:rsidRPr="00E85AFA">
        <w:t>ERA</w:t>
      </w:r>
      <w:r w:rsidR="00B20F8F">
        <w:t>5</w:t>
      </w:r>
      <w:r w:rsidR="0071790D" w:rsidRPr="00E85AFA">
        <w:t xml:space="preserve"> </w:t>
      </w:r>
      <w:r w:rsidRPr="00E85AFA">
        <w:t>temperature</w:t>
      </w:r>
      <w:r w:rsidR="00F44657" w:rsidRPr="00E85AFA">
        <w:t xml:space="preserve"> data are downloadable from </w:t>
      </w:r>
      <w:hyperlink r:id="rId12"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 xml:space="preserve">ital statistics files with geographical information </w:t>
      </w:r>
      <w:r w:rsidR="00DE36CF" w:rsidRPr="00E85AFA">
        <w:t>can be requested through</w:t>
      </w:r>
      <w:r w:rsidR="00F44657" w:rsidRPr="00E85AFA">
        <w:t xml:space="preserve"> submission of a proposal to NCHS (</w:t>
      </w:r>
      <w:hyperlink r:id="rId13" w:history="1">
        <w:r w:rsidR="001F3CF5" w:rsidRPr="00E85AFA">
          <w:rPr>
            <w:rStyle w:val="Hyperlink"/>
          </w:rPr>
          <w:t>https://www.cdc.gov/nchs/nvss/nvss-restricted-data.htm</w:t>
        </w:r>
      </w:hyperlink>
      <w:r w:rsidR="00F44657" w:rsidRPr="00E85AFA">
        <w:t>).</w:t>
      </w:r>
    </w:p>
    <w:p w14:paraId="1366BEB3" w14:textId="77777777" w:rsidR="001F3CF5" w:rsidRPr="00E85AFA"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4"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77777777" w:rsidR="00213027" w:rsidRPr="00E85AFA" w:rsidRDefault="00213027" w:rsidP="00213027">
      <w:pPr>
        <w:pStyle w:val="Acknowledgement"/>
        <w:spacing w:before="0" w:line="480" w:lineRule="auto"/>
        <w:jc w:val="both"/>
        <w:rPr>
          <w:b/>
          <w:lang w:val="en-GB"/>
        </w:rPr>
      </w:pPr>
      <w:r w:rsidRPr="00E85AFA">
        <w:rPr>
          <w:b/>
          <w:lang w:val="en-GB"/>
        </w:rPr>
        <w:t>Supplementary information</w:t>
      </w:r>
    </w:p>
    <w:p w14:paraId="019E8810" w14:textId="59479FC8"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Pr="00E85AFA">
        <w:rPr>
          <w:rFonts w:cs="Times New Roman"/>
          <w:b w:val="0"/>
          <w:sz w:val="24"/>
          <w:szCs w:val="24"/>
        </w:rPr>
        <w:t>,</w:t>
      </w:r>
      <w:r w:rsidR="000164A3">
        <w:rPr>
          <w:rFonts w:cs="Times New Roman"/>
          <w:b w:val="0"/>
          <w:sz w:val="24"/>
          <w:szCs w:val="24"/>
        </w:rPr>
        <w:t xml:space="preserve"> </w:t>
      </w:r>
      <w:r w:rsidR="000164A3" w:rsidRPr="00E85AFA">
        <w:rPr>
          <w:rFonts w:cs="Times New Roman"/>
          <w:b w:val="0"/>
          <w:sz w:val="24"/>
          <w:szCs w:val="24"/>
        </w:rPr>
        <w:t xml:space="preserve">Supplementary Figure </w:t>
      </w:r>
      <w:r w:rsidR="000164A3">
        <w:rPr>
          <w:rFonts w:cs="Times New Roman"/>
          <w:b w:val="0"/>
          <w:sz w:val="24"/>
          <w:szCs w:val="24"/>
        </w:rPr>
        <w:t>2,</w:t>
      </w:r>
      <w:r w:rsidRPr="00E85AFA">
        <w:rPr>
          <w:rFonts w:cs="Times New Roman"/>
          <w:b w:val="0"/>
          <w:sz w:val="24"/>
          <w:szCs w:val="24"/>
        </w:rPr>
        <w:t xml:space="preserve"> Supplementary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1, Supplementary Table 2</w:t>
      </w:r>
      <w:r w:rsidRPr="00E85AFA">
        <w:rPr>
          <w:rFonts w:cs="Times New Roman"/>
          <w:b w:val="0"/>
          <w:sz w:val="24"/>
          <w:szCs w:val="24"/>
        </w:rPr>
        <w:t xml:space="preserve"> and </w:t>
      </w:r>
      <w:r w:rsidR="00971FE4" w:rsidRPr="00E85AFA">
        <w:rPr>
          <w:rFonts w:cs="Times New Roman"/>
          <w:b w:val="0"/>
          <w:sz w:val="24"/>
          <w:szCs w:val="24"/>
        </w:rPr>
        <w:t>Supplementary Table 3</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745FA5E8"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 This paper has not been formally reviewed by EPA. The views expressed in this document are solely those of authors and do not necessarily reflect those of the Agency. EPA does not endorse any products or commercial services mentioned in this publication.</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475A5FC9" w:rsidR="00DB3225" w:rsidRPr="00E85AFA" w:rsidRDefault="00DB3225" w:rsidP="00DB3225">
      <w:pPr>
        <w:spacing w:line="480" w:lineRule="auto"/>
        <w:jc w:val="both"/>
      </w:pPr>
      <w:r w:rsidRPr="00E85AFA">
        <w:lastRenderedPageBreak/>
        <w:t>All authors contributed to study concept, analytical approach, and interpretation of results. RP, GD and ME collated and organi</w:t>
      </w:r>
      <w:r w:rsidR="0075565E" w:rsidRPr="00E85AFA">
        <w:t>s</w:t>
      </w:r>
      <w:r w:rsidRPr="00E85AFA">
        <w:t>ed mortality files. 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7DA4382E"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75584535"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4128A743" w14:textId="2394E9CB" w:rsidR="000150FE" w:rsidRDefault="00E51470" w:rsidP="000150FE">
      <w:pPr>
        <w:spacing w:line="480" w:lineRule="auto"/>
        <w:jc w:val="both"/>
        <w:rPr>
          <w:b/>
          <w:color w:val="000000" w:themeColor="text1"/>
        </w:rPr>
      </w:pPr>
      <w:r w:rsidRPr="00E85AFA">
        <w:rPr>
          <w:b/>
          <w:color w:val="000000" w:themeColor="text1"/>
        </w:rPr>
        <w:lastRenderedPageBreak/>
        <w:t xml:space="preserve">Figure </w:t>
      </w:r>
      <w:r w:rsidR="00353A64">
        <w:rPr>
          <w:b/>
          <w:color w:val="000000" w:themeColor="text1"/>
        </w:rPr>
        <w:t>3</w:t>
      </w:r>
      <w:r w:rsidRPr="00E85AFA">
        <w:rPr>
          <w:b/>
          <w:color w:val="000000" w:themeColor="text1"/>
        </w:rPr>
        <w:t xml:space="preserve">. </w:t>
      </w:r>
      <w:r w:rsidRPr="00E85AFA">
        <w:rPr>
          <w:color w:val="000000" w:themeColor="text1"/>
        </w:rPr>
        <w:t>Average size of temperature anomaly (</w:t>
      </w:r>
      <w:r w:rsidRPr="00E85AFA">
        <w:rPr>
          <w:bCs/>
          <w:color w:val="000000" w:themeColor="text1"/>
        </w:rPr>
        <w:t>°C)</w:t>
      </w:r>
      <w:r w:rsidRPr="00E85AFA">
        <w:rPr>
          <w:color w:val="000000" w:themeColor="text1"/>
        </w:rPr>
        <w:t xml:space="preserve"> from 1980 to 201</w:t>
      </w:r>
      <w:r w:rsidR="00300228" w:rsidRPr="00E85AFA">
        <w:rPr>
          <w:color w:val="000000" w:themeColor="text1"/>
        </w:rPr>
        <w:t>7</w:t>
      </w:r>
      <w:r w:rsidRPr="00E85AFA">
        <w:rPr>
          <w:color w:val="000000" w:themeColor="text1"/>
        </w:rPr>
        <w:t>, by state and month. The value for each state and month is the mean of the absolute size of anomaly, be it cold or warm, and hence gives an indication of the scale of anomalies around the local</w:t>
      </w:r>
      <w:r w:rsidR="004A283B" w:rsidRPr="00E85AFA">
        <w:rPr>
          <w:color w:val="000000" w:themeColor="text1"/>
        </w:rPr>
        <w:t xml:space="preserve"> norm</w:t>
      </w:r>
      <w:r w:rsidRPr="00E85AFA">
        <w:rPr>
          <w:color w:val="000000" w:themeColor="text1"/>
        </w:rPr>
        <w:t xml:space="preserve"> temperatures.</w:t>
      </w:r>
      <w:r w:rsidR="000150FE">
        <w:rPr>
          <w:b/>
          <w:color w:val="000000" w:themeColor="text1"/>
        </w:rPr>
        <w:br w:type="page"/>
      </w:r>
    </w:p>
    <w:p w14:paraId="13CB8F03" w14:textId="56861E31" w:rsidR="006C199F" w:rsidRPr="001768A6" w:rsidRDefault="000150FE" w:rsidP="006C199F">
      <w:pPr>
        <w:spacing w:line="480" w:lineRule="auto"/>
        <w:jc w:val="both"/>
        <w:rPr>
          <w:color w:val="000000" w:themeColor="text1"/>
        </w:rPr>
      </w:pPr>
      <w:r w:rsidRPr="00E85AFA">
        <w:rPr>
          <w:rStyle w:val="CommentReference"/>
          <w:rFonts w:asciiTheme="minorHAnsi" w:hAnsiTheme="minorHAnsi" w:cstheme="minorBidi"/>
          <w:lang w:eastAsia="en-US"/>
        </w:rPr>
        <w:lastRenderedPageBreak/>
        <w:t xml:space="preserve"> </w:t>
      </w:r>
      <w:r w:rsidR="00DD4894" w:rsidRPr="00E85AFA">
        <w:rPr>
          <w:b/>
          <w:color w:val="000000" w:themeColor="text1"/>
        </w:rPr>
        <w:t xml:space="preserve">Figure </w:t>
      </w:r>
      <w:r w:rsidR="00026F56">
        <w:rPr>
          <w:b/>
          <w:color w:val="000000" w:themeColor="text1"/>
        </w:rPr>
        <w:t>4</w:t>
      </w:r>
      <w:r w:rsidR="00DD4894" w:rsidRPr="00E85AFA">
        <w:rPr>
          <w:b/>
          <w:color w:val="000000" w:themeColor="text1"/>
        </w:rPr>
        <w:t>.</w:t>
      </w:r>
      <w:r w:rsidR="00DD4894" w:rsidRPr="00E85AFA">
        <w:rPr>
          <w:color w:val="000000" w:themeColor="text1"/>
        </w:rPr>
        <w:t xml:space="preserve"> Additional annual injury deaths for the 201</w:t>
      </w:r>
      <w:r w:rsidR="007212C0" w:rsidRPr="00E85AFA">
        <w:rPr>
          <w:color w:val="000000" w:themeColor="text1"/>
        </w:rPr>
        <w:t>7</w:t>
      </w:r>
      <w:r w:rsidR="00DD4894" w:rsidRPr="00E85AFA">
        <w:rPr>
          <w:color w:val="000000" w:themeColor="text1"/>
        </w:rPr>
        <w:t xml:space="preserve"> US population in year in which each month was +</w:t>
      </w:r>
      <w:r w:rsidR="00F24A27" w:rsidRPr="00E85AFA">
        <w:rPr>
          <w:rFonts w:eastAsia="Times New Roman"/>
          <w:bCs/>
          <w:color w:val="222222"/>
          <w:shd w:val="clear" w:color="auto" w:fill="FFFFFF"/>
        </w:rPr>
        <w:t>2</w:t>
      </w:r>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1980-2009 norm temperatures. The top row shows breakdown by type of injury, sex and age group. The bottom row shows the break down by type of injury, sex and month. Black dots represent net changes in deaths for each set of bars.</w:t>
      </w:r>
      <w:r w:rsidR="006C199F">
        <w:rPr>
          <w:noProof/>
        </w:rPr>
        <w:br w:type="page"/>
      </w:r>
    </w:p>
    <w:p w14:paraId="17DB0B19" w14:textId="77777777" w:rsidR="00E3371A" w:rsidRDefault="003E64A4" w:rsidP="003E64A4">
      <w:pPr>
        <w:spacing w:line="480" w:lineRule="auto"/>
        <w:jc w:val="both"/>
        <w:rPr>
          <w:bCs/>
        </w:rPr>
      </w:pPr>
      <w:r w:rsidRPr="003E64A4">
        <w:rPr>
          <w:b/>
          <w:bCs/>
        </w:rPr>
        <w:lastRenderedPageBreak/>
        <w:t xml:space="preserve">Figure </w:t>
      </w:r>
      <w:r>
        <w:rPr>
          <w:b/>
          <w:bCs/>
        </w:rPr>
        <w:t>5</w:t>
      </w:r>
      <w:r w:rsidRPr="003E64A4">
        <w:rPr>
          <w:b/>
          <w:bCs/>
        </w:rPr>
        <w:t xml:space="preserve">. </w:t>
      </w:r>
      <w:r w:rsidRPr="003E64A4">
        <w:rPr>
          <w:bCs/>
        </w:rPr>
        <w:t xml:space="preserve">Percent change in death rates in year in which each month was +1°C compared with 1980-2009 norm temperatures by type of injury, sex and </w:t>
      </w:r>
      <w:r w:rsidR="00021F45">
        <w:rPr>
          <w:bCs/>
        </w:rPr>
        <w:t xml:space="preserve">(A) </w:t>
      </w:r>
      <w:r w:rsidRPr="003E64A4">
        <w:rPr>
          <w:bCs/>
        </w:rPr>
        <w:t>age group</w:t>
      </w:r>
      <w:r w:rsidR="00E3371A">
        <w:rPr>
          <w:bCs/>
        </w:rPr>
        <w:t xml:space="preserve"> or (B) month</w:t>
      </w:r>
      <w:r w:rsidRPr="003E64A4">
        <w:rPr>
          <w:bCs/>
        </w:rPr>
        <w:t>.</w:t>
      </w:r>
    </w:p>
    <w:p w14:paraId="435BD362" w14:textId="77777777" w:rsidR="00E3371A" w:rsidRDefault="00E3371A" w:rsidP="003E64A4">
      <w:pPr>
        <w:spacing w:line="480" w:lineRule="auto"/>
        <w:jc w:val="both"/>
        <w:rPr>
          <w:bCs/>
        </w:rPr>
      </w:pPr>
    </w:p>
    <w:p w14:paraId="45888C81" w14:textId="134658DE" w:rsidR="00E51470" w:rsidRPr="003E64A4" w:rsidRDefault="00E51470" w:rsidP="004B68B4">
      <w:pPr>
        <w:spacing w:line="480" w:lineRule="auto"/>
        <w:jc w:val="both"/>
        <w:rPr>
          <w:b/>
          <w:bCs/>
        </w:rPr>
      </w:pPr>
      <w:r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24D5FBC3" w14:textId="0CC1EA98" w:rsidR="00D03F64" w:rsidRPr="00D03F64" w:rsidRDefault="00A620DD" w:rsidP="00D03F64">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D03F64" w:rsidRPr="00D03F64">
        <w:rPr>
          <w:noProof/>
          <w:lang w:val="en-US"/>
        </w:rPr>
        <w:t>1.</w:t>
      </w:r>
      <w:r w:rsidR="00D03F64" w:rsidRPr="00D03F64">
        <w:rPr>
          <w:noProof/>
          <w:lang w:val="en-US"/>
        </w:rPr>
        <w:tab/>
        <w:t xml:space="preserve">McMichael, A. J., Woodruff, R. E. &amp; Hales, S. Climate change and human health: present and future risks. </w:t>
      </w:r>
      <w:r w:rsidR="00D03F64" w:rsidRPr="00D03F64">
        <w:rPr>
          <w:i/>
          <w:iCs/>
          <w:noProof/>
          <w:lang w:val="en-US"/>
        </w:rPr>
        <w:t>Lancet</w:t>
      </w:r>
      <w:r w:rsidR="00D03F64" w:rsidRPr="00D03F64">
        <w:rPr>
          <w:noProof/>
          <w:lang w:val="en-US"/>
        </w:rPr>
        <w:t xml:space="preserve"> (2006). doi:10.1016/S0140-6736(06)68079-3</w:t>
      </w:r>
    </w:p>
    <w:p w14:paraId="40282967"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w:t>
      </w:r>
      <w:r w:rsidRPr="00D03F64">
        <w:rPr>
          <w:noProof/>
          <w:lang w:val="en-US"/>
        </w:rPr>
        <w:tab/>
        <w:t xml:space="preserve">Smith, K. R. </w:t>
      </w:r>
      <w:r w:rsidRPr="00D03F64">
        <w:rPr>
          <w:i/>
          <w:iCs/>
          <w:noProof/>
          <w:lang w:val="en-US"/>
        </w:rPr>
        <w:t>et al.</w:t>
      </w:r>
      <w:r w:rsidRPr="00D03F64">
        <w:rPr>
          <w:noProof/>
          <w:lang w:val="en-US"/>
        </w:rPr>
        <w:t xml:space="preserve"> Human health: impacts, adaptation, and co-benefits. in </w:t>
      </w:r>
      <w:r w:rsidRPr="00D03F64">
        <w:rPr>
          <w:i/>
          <w:iCs/>
          <w:noProof/>
          <w:lang w:val="en-US"/>
        </w:rPr>
        <w:t>Climate Change 2014 Impacts, Adaptation and Vulnerability: Part A: Global and Sectoral Aspects</w:t>
      </w:r>
      <w:r w:rsidRPr="00D03F64">
        <w:rPr>
          <w:noProof/>
          <w:lang w:val="en-US"/>
        </w:rPr>
        <w:t xml:space="preserve"> (2015). doi:10.1017/CBO9781107415379.016</w:t>
      </w:r>
    </w:p>
    <w:p w14:paraId="5FC92BC8"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w:t>
      </w:r>
      <w:r w:rsidRPr="00D03F64">
        <w:rPr>
          <w:noProof/>
          <w:lang w:val="en-US"/>
        </w:rPr>
        <w:tab/>
        <w:t xml:space="preserve">Haines, A. &amp; Ebi, K. The imperative for climate action to protect health. </w:t>
      </w:r>
      <w:r w:rsidRPr="00D03F64">
        <w:rPr>
          <w:i/>
          <w:iCs/>
          <w:noProof/>
          <w:lang w:val="en-US"/>
        </w:rPr>
        <w:t>N. Engl. J. Med.</w:t>
      </w:r>
      <w:r w:rsidRPr="00D03F64">
        <w:rPr>
          <w:noProof/>
          <w:lang w:val="en-US"/>
        </w:rPr>
        <w:t xml:space="preserve"> 263–273 (2019).</w:t>
      </w:r>
    </w:p>
    <w:p w14:paraId="43A18FEB"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4.</w:t>
      </w:r>
      <w:r w:rsidRPr="00D03F64">
        <w:rPr>
          <w:noProof/>
          <w:lang w:val="en-US"/>
        </w:rPr>
        <w:tab/>
        <w:t xml:space="preserve">Watts, N. </w:t>
      </w:r>
      <w:r w:rsidRPr="00D03F64">
        <w:rPr>
          <w:i/>
          <w:iCs/>
          <w:noProof/>
          <w:lang w:val="en-US"/>
        </w:rPr>
        <w:t>et al.</w:t>
      </w:r>
      <w:r w:rsidRPr="00D03F64">
        <w:rPr>
          <w:noProof/>
          <w:lang w:val="en-US"/>
        </w:rPr>
        <w:t xml:space="preserve"> The 2018 report of the Lancet Countdown on health and climate change: shaping health of nations for centuries to come. </w:t>
      </w:r>
      <w:r w:rsidRPr="00D03F64">
        <w:rPr>
          <w:i/>
          <w:iCs/>
          <w:noProof/>
          <w:lang w:val="en-US"/>
        </w:rPr>
        <w:t>Lancet</w:t>
      </w:r>
      <w:r w:rsidRPr="00D03F64">
        <w:rPr>
          <w:noProof/>
          <w:lang w:val="en-US"/>
        </w:rPr>
        <w:t xml:space="preserve"> </w:t>
      </w:r>
      <w:r w:rsidRPr="00D03F64">
        <w:rPr>
          <w:b/>
          <w:bCs/>
          <w:noProof/>
          <w:lang w:val="en-US"/>
        </w:rPr>
        <w:t>6736</w:t>
      </w:r>
      <w:r w:rsidRPr="00D03F64">
        <w:rPr>
          <w:noProof/>
          <w:lang w:val="en-US"/>
        </w:rPr>
        <w:t>, 1–4 (2018).</w:t>
      </w:r>
    </w:p>
    <w:p w14:paraId="281AF24E"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5.</w:t>
      </w:r>
      <w:r w:rsidRPr="00D03F64">
        <w:rPr>
          <w:noProof/>
          <w:lang w:val="en-US"/>
        </w:rPr>
        <w:tab/>
        <w:t xml:space="preserve">Huang, C. </w:t>
      </w:r>
      <w:r w:rsidRPr="00D03F64">
        <w:rPr>
          <w:i/>
          <w:iCs/>
          <w:noProof/>
          <w:lang w:val="en-US"/>
        </w:rPr>
        <w:t>et al.</w:t>
      </w:r>
      <w:r w:rsidRPr="00D03F64">
        <w:rPr>
          <w:noProof/>
          <w:lang w:val="en-US"/>
        </w:rPr>
        <w:t xml:space="preserve"> Projecting future heat-related mortality under climate change scenarios: a systematic review. </w:t>
      </w:r>
      <w:r w:rsidRPr="00D03F64">
        <w:rPr>
          <w:i/>
          <w:iCs/>
          <w:noProof/>
          <w:lang w:val="en-US"/>
        </w:rPr>
        <w:t>Environ. Health Perspect.</w:t>
      </w:r>
      <w:r w:rsidRPr="00D03F64">
        <w:rPr>
          <w:noProof/>
          <w:lang w:val="en-US"/>
        </w:rPr>
        <w:t xml:space="preserve"> (2011). doi:10.1289/ehp.1103456</w:t>
      </w:r>
    </w:p>
    <w:p w14:paraId="2CCE5C33"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6.</w:t>
      </w:r>
      <w:r w:rsidRPr="00D03F64">
        <w:rPr>
          <w:noProof/>
          <w:lang w:val="en-US"/>
        </w:rPr>
        <w:tab/>
        <w:t xml:space="preserve">Gasparrini, A. </w:t>
      </w:r>
      <w:r w:rsidRPr="00D03F64">
        <w:rPr>
          <w:i/>
          <w:iCs/>
          <w:noProof/>
          <w:lang w:val="en-US"/>
        </w:rPr>
        <w:t>et al.</w:t>
      </w:r>
      <w:r w:rsidRPr="00D03F64">
        <w:rPr>
          <w:noProof/>
          <w:lang w:val="en-US"/>
        </w:rPr>
        <w:t xml:space="preserve"> Projections of temperature-related excess mortality under climate change scenarios. </w:t>
      </w:r>
      <w:r w:rsidRPr="00D03F64">
        <w:rPr>
          <w:i/>
          <w:iCs/>
          <w:noProof/>
          <w:lang w:val="en-US"/>
        </w:rPr>
        <w:t>Lancet Planet. Heal.</w:t>
      </w:r>
      <w:r w:rsidRPr="00D03F64">
        <w:rPr>
          <w:noProof/>
          <w:lang w:val="en-US"/>
        </w:rPr>
        <w:t xml:space="preserve"> (2017). doi:10.1016/S2542-5196(17)30156-0</w:t>
      </w:r>
    </w:p>
    <w:p w14:paraId="03B3DD68"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7.</w:t>
      </w:r>
      <w:r w:rsidRPr="00D03F64">
        <w:rPr>
          <w:noProof/>
          <w:lang w:val="en-US"/>
        </w:rPr>
        <w:tab/>
        <w:t xml:space="preserve">Burke, M. </w:t>
      </w:r>
      <w:r w:rsidRPr="00D03F64">
        <w:rPr>
          <w:i/>
          <w:iCs/>
          <w:noProof/>
          <w:lang w:val="en-US"/>
        </w:rPr>
        <w:t>et al.</w:t>
      </w:r>
      <w:r w:rsidRPr="00D03F64">
        <w:rPr>
          <w:noProof/>
          <w:lang w:val="en-US"/>
        </w:rPr>
        <w:t xml:space="preserve"> Higher temperatures increase suicide rates in the United States and Mexico. </w:t>
      </w:r>
      <w:r w:rsidRPr="00D03F64">
        <w:rPr>
          <w:i/>
          <w:iCs/>
          <w:noProof/>
          <w:lang w:val="en-US"/>
        </w:rPr>
        <w:t>Nat. Clim. Chang.</w:t>
      </w:r>
      <w:r w:rsidRPr="00D03F64">
        <w:rPr>
          <w:noProof/>
          <w:lang w:val="en-US"/>
        </w:rPr>
        <w:t xml:space="preserve"> (2018). doi:10.1038/s41558-018-0222-x</w:t>
      </w:r>
    </w:p>
    <w:p w14:paraId="2641A032"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8.</w:t>
      </w:r>
      <w:r w:rsidRPr="00D03F64">
        <w:rPr>
          <w:noProof/>
          <w:lang w:val="en-US"/>
        </w:rPr>
        <w:tab/>
        <w:t xml:space="preserve">Rey, G. </w:t>
      </w:r>
      <w:r w:rsidRPr="00D03F64">
        <w:rPr>
          <w:i/>
          <w:iCs/>
          <w:noProof/>
          <w:lang w:val="en-US"/>
        </w:rPr>
        <w:t>et al.</w:t>
      </w:r>
      <w:r w:rsidRPr="00D03F64">
        <w:rPr>
          <w:noProof/>
          <w:lang w:val="en-US"/>
        </w:rPr>
        <w:t xml:space="preserve"> The impact of major heat waves on all-cause and cause-specific mortality in France from 1971 to 2003. </w:t>
      </w:r>
      <w:r w:rsidRPr="00D03F64">
        <w:rPr>
          <w:i/>
          <w:iCs/>
          <w:noProof/>
          <w:lang w:val="en-US"/>
        </w:rPr>
        <w:t>Int. Arch. Occup. Environ. Health</w:t>
      </w:r>
      <w:r w:rsidRPr="00D03F64">
        <w:rPr>
          <w:noProof/>
          <w:lang w:val="en-US"/>
        </w:rPr>
        <w:t xml:space="preserve"> (2007). doi:10.1007/s00420-007-0173-4</w:t>
      </w:r>
    </w:p>
    <w:p w14:paraId="3EAB6798"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9.</w:t>
      </w:r>
      <w:r w:rsidRPr="00D03F64">
        <w:rPr>
          <w:noProof/>
          <w:lang w:val="en-US"/>
        </w:rPr>
        <w:tab/>
        <w:t xml:space="preserve">Orru, H. &amp; Åström, D. O. Increases in external cause mortality due to high and low temperatures: evidence from northeastern Europe. </w:t>
      </w:r>
      <w:r w:rsidRPr="00D03F64">
        <w:rPr>
          <w:i/>
          <w:iCs/>
          <w:noProof/>
          <w:lang w:val="en-US"/>
        </w:rPr>
        <w:t>Int. J. Biometeorol.</w:t>
      </w:r>
      <w:r w:rsidRPr="00D03F64">
        <w:rPr>
          <w:noProof/>
          <w:lang w:val="en-US"/>
        </w:rPr>
        <w:t xml:space="preserve"> (2017). doi:10.1007/s00484-016-1270-4</w:t>
      </w:r>
    </w:p>
    <w:p w14:paraId="50B20C5B"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10.</w:t>
      </w:r>
      <w:r w:rsidRPr="00D03F64">
        <w:rPr>
          <w:noProof/>
          <w:lang w:val="en-US"/>
        </w:rPr>
        <w:tab/>
        <w:t xml:space="preserve">Parks, R. M., Bennett, J. E., Foreman, K. J., Toumi, R. &amp; Ezzati, M. National and regional seasonal dynamics of all-cause and cause-specific mortality in the USA from 1980 to 2016. </w:t>
      </w:r>
      <w:r w:rsidRPr="00D03F64">
        <w:rPr>
          <w:i/>
          <w:iCs/>
          <w:noProof/>
          <w:lang w:val="en-US"/>
        </w:rPr>
        <w:t>Elife</w:t>
      </w:r>
      <w:r w:rsidRPr="00D03F64">
        <w:rPr>
          <w:noProof/>
          <w:lang w:val="en-US"/>
        </w:rPr>
        <w:t xml:space="preserve"> </w:t>
      </w:r>
      <w:r w:rsidRPr="00D03F64">
        <w:rPr>
          <w:b/>
          <w:bCs/>
          <w:noProof/>
          <w:lang w:val="en-US"/>
        </w:rPr>
        <w:t>7</w:t>
      </w:r>
      <w:r w:rsidRPr="00D03F64">
        <w:rPr>
          <w:noProof/>
          <w:lang w:val="en-US"/>
        </w:rPr>
        <w:t>, (2018).</w:t>
      </w:r>
    </w:p>
    <w:p w14:paraId="5990EC9A"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11.</w:t>
      </w:r>
      <w:r w:rsidRPr="00D03F64">
        <w:rPr>
          <w:noProof/>
          <w:lang w:val="en-US"/>
        </w:rPr>
        <w:tab/>
        <w:t xml:space="preserve">Rau, R. Seasonality in human mortality. A demographic approach. </w:t>
      </w:r>
      <w:r w:rsidRPr="00D03F64">
        <w:rPr>
          <w:i/>
          <w:iCs/>
          <w:noProof/>
          <w:lang w:val="en-US"/>
        </w:rPr>
        <w:t>Wirtschafts- und Sozialwissenschaftlichen Fak.</w:t>
      </w:r>
      <w:r w:rsidRPr="00D03F64">
        <w:rPr>
          <w:noProof/>
          <w:lang w:val="en-US"/>
        </w:rPr>
        <w:t xml:space="preserve"> </w:t>
      </w:r>
      <w:r w:rsidRPr="00D03F64">
        <w:rPr>
          <w:b/>
          <w:bCs/>
          <w:noProof/>
          <w:lang w:val="en-US"/>
        </w:rPr>
        <w:t>PhD</w:t>
      </w:r>
      <w:r w:rsidRPr="00D03F64">
        <w:rPr>
          <w:noProof/>
          <w:lang w:val="en-US"/>
        </w:rPr>
        <w:t>, 361 (2004).</w:t>
      </w:r>
    </w:p>
    <w:p w14:paraId="27D1BF37"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12.</w:t>
      </w:r>
      <w:r w:rsidRPr="00D03F64">
        <w:rPr>
          <w:noProof/>
          <w:lang w:val="en-US"/>
        </w:rPr>
        <w:tab/>
        <w:t xml:space="preserve">Datla, S., Sahu, P., Roh, H.-J. &amp; Sharma, S. A comprehensive analysis of the association of highway traffic with winter weather conditions. </w:t>
      </w:r>
      <w:r w:rsidRPr="00D03F64">
        <w:rPr>
          <w:i/>
          <w:iCs/>
          <w:noProof/>
          <w:lang w:val="en-US"/>
        </w:rPr>
        <w:t>Procedia - Soc. Behav. Sci.</w:t>
      </w:r>
      <w:r w:rsidRPr="00D03F64">
        <w:rPr>
          <w:noProof/>
          <w:lang w:val="en-US"/>
        </w:rPr>
        <w:t xml:space="preserve"> (2013). doi:10.1016/j.sbspro.2013.11.143</w:t>
      </w:r>
    </w:p>
    <w:p w14:paraId="34A170B5"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13.</w:t>
      </w:r>
      <w:r w:rsidRPr="00D03F64">
        <w:rPr>
          <w:noProof/>
          <w:lang w:val="en-US"/>
        </w:rPr>
        <w:tab/>
        <w:t xml:space="preserve">Roh, H.-J., Sahu, P. K., Sharma, S., Datla, S. &amp; Mehran, B. Statistical investigations of snowfall and temperature interaction with passenger car and truck traffic on primary highways in Canada. </w:t>
      </w:r>
      <w:r w:rsidRPr="00D03F64">
        <w:rPr>
          <w:i/>
          <w:iCs/>
          <w:noProof/>
          <w:lang w:val="en-US"/>
        </w:rPr>
        <w:t>J. Cold Reg. Eng.</w:t>
      </w:r>
      <w:r w:rsidRPr="00D03F64">
        <w:rPr>
          <w:noProof/>
          <w:lang w:val="en-US"/>
        </w:rPr>
        <w:t xml:space="preserve"> (2016). doi:10.1061/(ASCE)CR.1943-5495.0000099</w:t>
      </w:r>
    </w:p>
    <w:p w14:paraId="306D8D6C"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14.</w:t>
      </w:r>
      <w:r w:rsidRPr="00D03F64">
        <w:rPr>
          <w:noProof/>
          <w:lang w:val="en-US"/>
        </w:rPr>
        <w:tab/>
        <w:t xml:space="preserve">Roh, H.-J., Datla, S. &amp; Sharma, S. Effect of snow, temperature and their interaction on highway truck traffic. </w:t>
      </w:r>
      <w:r w:rsidRPr="00D03F64">
        <w:rPr>
          <w:i/>
          <w:iCs/>
          <w:noProof/>
          <w:lang w:val="en-US"/>
        </w:rPr>
        <w:t>J. Transp. Techn.</w:t>
      </w:r>
      <w:r w:rsidRPr="00D03F64">
        <w:rPr>
          <w:noProof/>
          <w:lang w:val="en-US"/>
        </w:rPr>
        <w:t xml:space="preserve"> (2013). doi:10.4236/jtts.2013.31003</w:t>
      </w:r>
    </w:p>
    <w:p w14:paraId="75D72E84"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15.</w:t>
      </w:r>
      <w:r w:rsidRPr="00D03F64">
        <w:rPr>
          <w:noProof/>
          <w:lang w:val="en-US"/>
        </w:rPr>
        <w:tab/>
        <w:t xml:space="preserve">Roh, H. J., Sharma, S. &amp; Sahu, P. K. Modeling snow and cold effects for classified highway traffic volumes. </w:t>
      </w:r>
      <w:r w:rsidRPr="00D03F64">
        <w:rPr>
          <w:i/>
          <w:iCs/>
          <w:noProof/>
          <w:lang w:val="en-US"/>
        </w:rPr>
        <w:t>KSCE J. Civ. Eng.</w:t>
      </w:r>
      <w:r w:rsidRPr="00D03F64">
        <w:rPr>
          <w:noProof/>
          <w:lang w:val="en-US"/>
        </w:rPr>
        <w:t xml:space="preserve"> (2016). doi:10.1007/s12205-015-0236-0</w:t>
      </w:r>
    </w:p>
    <w:p w14:paraId="5B206654"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16.</w:t>
      </w:r>
      <w:r w:rsidRPr="00D03F64">
        <w:rPr>
          <w:noProof/>
          <w:lang w:val="en-US"/>
        </w:rPr>
        <w:tab/>
        <w:t xml:space="preserve">Daanen, H. A. M., Van De Vliert, E. &amp; Huang, X. Driving performance in cold, warm, and thermoneutral environments. </w:t>
      </w:r>
      <w:r w:rsidRPr="00D03F64">
        <w:rPr>
          <w:i/>
          <w:iCs/>
          <w:noProof/>
          <w:lang w:val="en-US"/>
        </w:rPr>
        <w:t>Appl. Ergon.</w:t>
      </w:r>
      <w:r w:rsidRPr="00D03F64">
        <w:rPr>
          <w:noProof/>
          <w:lang w:val="en-US"/>
        </w:rPr>
        <w:t xml:space="preserve"> (2003). doi:10.1016/S0003-6870(03)00055-3</w:t>
      </w:r>
    </w:p>
    <w:p w14:paraId="05027F68"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17.</w:t>
      </w:r>
      <w:r w:rsidRPr="00D03F64">
        <w:rPr>
          <w:noProof/>
          <w:lang w:val="en-US"/>
        </w:rPr>
        <w:tab/>
        <w:t xml:space="preserve">Zlatoper, T. J. Determinants of motor vehicle deaths in the United States: a cross-sectional analysis. </w:t>
      </w:r>
      <w:r w:rsidRPr="00D03F64">
        <w:rPr>
          <w:i/>
          <w:iCs/>
          <w:noProof/>
          <w:lang w:val="en-US"/>
        </w:rPr>
        <w:t>Accid. Anal. Prev.</w:t>
      </w:r>
      <w:r w:rsidRPr="00D03F64">
        <w:rPr>
          <w:noProof/>
          <w:lang w:val="en-US"/>
        </w:rPr>
        <w:t xml:space="preserve"> (1991). doi:10.1016/0001-4575(91)90062-A</w:t>
      </w:r>
    </w:p>
    <w:p w14:paraId="4BDE78EB"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18.</w:t>
      </w:r>
      <w:r w:rsidRPr="00D03F64">
        <w:rPr>
          <w:noProof/>
          <w:lang w:val="en-US"/>
        </w:rPr>
        <w:tab/>
        <w:t xml:space="preserve">Mackie, R. R. &amp; Hanlon, J. F. . O. A study of the combined effects of extented driving and heat stress on driver arousal and performance. in </w:t>
      </w:r>
      <w:r w:rsidRPr="00D03F64">
        <w:rPr>
          <w:i/>
          <w:iCs/>
          <w:noProof/>
          <w:lang w:val="en-US"/>
        </w:rPr>
        <w:t>Symposium on relationships among theory, physiological correlates, and operational performance</w:t>
      </w:r>
      <w:r w:rsidRPr="00D03F64">
        <w:rPr>
          <w:noProof/>
          <w:lang w:val="en-US"/>
        </w:rPr>
        <w:t xml:space="preserve"> (1976). doi:10.1007/978-1-4684-2529-1_25</w:t>
      </w:r>
    </w:p>
    <w:p w14:paraId="30D1BBCB"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19.</w:t>
      </w:r>
      <w:r w:rsidRPr="00D03F64">
        <w:rPr>
          <w:noProof/>
          <w:lang w:val="en-US"/>
        </w:rPr>
        <w:tab/>
        <w:t xml:space="preserve">Wyon, D. P., Wyon, I. &amp; Norin, F. Effects of moderate heat stress on driver vigilance </w:t>
      </w:r>
      <w:r w:rsidRPr="00D03F64">
        <w:rPr>
          <w:noProof/>
          <w:lang w:val="en-US"/>
        </w:rPr>
        <w:lastRenderedPageBreak/>
        <w:t xml:space="preserve">in a moving vehicle. </w:t>
      </w:r>
      <w:r w:rsidRPr="00D03F64">
        <w:rPr>
          <w:i/>
          <w:iCs/>
          <w:noProof/>
          <w:lang w:val="en-US"/>
        </w:rPr>
        <w:t>Ergonomics</w:t>
      </w:r>
      <w:r w:rsidRPr="00D03F64">
        <w:rPr>
          <w:noProof/>
          <w:lang w:val="en-US"/>
        </w:rPr>
        <w:t xml:space="preserve"> (1996). doi:10.1080/00140139608964434</w:t>
      </w:r>
    </w:p>
    <w:p w14:paraId="791E2E37"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20.</w:t>
      </w:r>
      <w:r w:rsidRPr="00D03F64">
        <w:rPr>
          <w:noProof/>
          <w:lang w:val="en-US"/>
        </w:rPr>
        <w:tab/>
        <w:t xml:space="preserve">Robertson, L. S. Reversal of the road death trend in the U.S. in 2015–2016: An examination of the climate and economic hypotheses. </w:t>
      </w:r>
      <w:r w:rsidRPr="00D03F64">
        <w:rPr>
          <w:i/>
          <w:iCs/>
          <w:noProof/>
          <w:lang w:val="en-US"/>
        </w:rPr>
        <w:t>J. Transp. Heal.</w:t>
      </w:r>
      <w:r w:rsidRPr="00D03F64">
        <w:rPr>
          <w:noProof/>
          <w:lang w:val="en-US"/>
        </w:rPr>
        <w:t xml:space="preserve"> (2018). doi:10.1016/j.jth.2018.04.005</w:t>
      </w:r>
    </w:p>
    <w:p w14:paraId="15DFDB29"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21.</w:t>
      </w:r>
      <w:r w:rsidRPr="00D03F64">
        <w:rPr>
          <w:noProof/>
          <w:lang w:val="en-US"/>
        </w:rPr>
        <w:tab/>
        <w:t xml:space="preserve">Robertson, L. Climate change, weather and road deaths. </w:t>
      </w:r>
      <w:r w:rsidRPr="00D03F64">
        <w:rPr>
          <w:i/>
          <w:iCs/>
          <w:noProof/>
          <w:lang w:val="en-US"/>
        </w:rPr>
        <w:t>Inj. Prev.</w:t>
      </w:r>
      <w:r w:rsidRPr="00D03F64">
        <w:rPr>
          <w:noProof/>
          <w:lang w:val="en-US"/>
        </w:rPr>
        <w:t xml:space="preserve"> (2018). doi:10.1136/injuryprev-2017-042419</w:t>
      </w:r>
    </w:p>
    <w:p w14:paraId="47E76C04"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22.</w:t>
      </w:r>
      <w:r w:rsidRPr="00D03F64">
        <w:rPr>
          <w:noProof/>
          <w:lang w:val="en-US"/>
        </w:rPr>
        <w:tab/>
        <w:t xml:space="preserve">Opinium. Brits drink more alcohol in warmer weather. </w:t>
      </w:r>
      <w:r w:rsidRPr="00D03F64">
        <w:rPr>
          <w:i/>
          <w:iCs/>
          <w:noProof/>
          <w:lang w:val="en-US"/>
        </w:rPr>
        <w:t>Opinium.co.uk</w:t>
      </w:r>
      <w:r w:rsidRPr="00D03F64">
        <w:rPr>
          <w:noProof/>
          <w:lang w:val="en-US"/>
        </w:rPr>
        <w:t xml:space="preserve"> (2018). Available at: https://www.opinium.co.uk/brits-drink-more-alcohol-in-warmer-weather/. (Accessed: 10th January 2019)</w:t>
      </w:r>
    </w:p>
    <w:p w14:paraId="1427B12B"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23.</w:t>
      </w:r>
      <w:r w:rsidRPr="00D03F64">
        <w:rPr>
          <w:noProof/>
          <w:lang w:val="en-US"/>
        </w:rPr>
        <w:tab/>
        <w:t xml:space="preserve">Anderson, C. A. Temperature and aggression: ubiquitous effects of heat on occurrence of human violence. </w:t>
      </w:r>
      <w:r w:rsidRPr="00D03F64">
        <w:rPr>
          <w:i/>
          <w:iCs/>
          <w:noProof/>
          <w:lang w:val="en-US"/>
        </w:rPr>
        <w:t>Psychol. Bull.</w:t>
      </w:r>
      <w:r w:rsidRPr="00D03F64">
        <w:rPr>
          <w:noProof/>
          <w:lang w:val="en-US"/>
        </w:rPr>
        <w:t xml:space="preserve"> (1989). doi:10.1037/0033-2909.106.1.74</w:t>
      </w:r>
    </w:p>
    <w:p w14:paraId="51C47EAF"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24.</w:t>
      </w:r>
      <w:r w:rsidRPr="00D03F64">
        <w:rPr>
          <w:noProof/>
          <w:lang w:val="en-US"/>
        </w:rPr>
        <w:tab/>
        <w:t xml:space="preserve">Baron, R. A. &amp; Bell, P. A. Aggression and heat: the influence of ambient temperature, negative affect, and a cooling drink on physical aggression. </w:t>
      </w:r>
      <w:r w:rsidRPr="00D03F64">
        <w:rPr>
          <w:i/>
          <w:iCs/>
          <w:noProof/>
          <w:lang w:val="en-US"/>
        </w:rPr>
        <w:t>J. Pers. Soc. Psychol.</w:t>
      </w:r>
      <w:r w:rsidRPr="00D03F64">
        <w:rPr>
          <w:noProof/>
          <w:lang w:val="en-US"/>
        </w:rPr>
        <w:t xml:space="preserve"> (1976). doi:10.1037/0022-3514.33.3.245</w:t>
      </w:r>
    </w:p>
    <w:p w14:paraId="7A3CE506"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25.</w:t>
      </w:r>
      <w:r w:rsidRPr="00D03F64">
        <w:rPr>
          <w:noProof/>
          <w:lang w:val="en-US"/>
        </w:rPr>
        <w:tab/>
        <w:t xml:space="preserve">Talaei, A., Hedjazi, A., Rezaei Ardani, A., Fayyazi Bordbar, M. R. &amp; Talaei, A. The relationship between meteorological conditions and homicide, suicide, rage, and psychiatric hospitalization. </w:t>
      </w:r>
      <w:r w:rsidRPr="00D03F64">
        <w:rPr>
          <w:i/>
          <w:iCs/>
          <w:noProof/>
          <w:lang w:val="en-US"/>
        </w:rPr>
        <w:t>J. Forensic Sci.</w:t>
      </w:r>
      <w:r w:rsidRPr="00D03F64">
        <w:rPr>
          <w:noProof/>
          <w:lang w:val="en-US"/>
        </w:rPr>
        <w:t xml:space="preserve"> (2014). doi:10.1111/1556-4029.12471</w:t>
      </w:r>
    </w:p>
    <w:p w14:paraId="0D2B1523"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26.</w:t>
      </w:r>
      <w:r w:rsidRPr="00D03F64">
        <w:rPr>
          <w:noProof/>
          <w:lang w:val="en-US"/>
        </w:rPr>
        <w:tab/>
        <w:t xml:space="preserve">Xu, J. Unintentional drowning deaths in the United States, 1999-2010. </w:t>
      </w:r>
      <w:r w:rsidRPr="00D03F64">
        <w:rPr>
          <w:i/>
          <w:iCs/>
          <w:noProof/>
          <w:lang w:val="en-US"/>
        </w:rPr>
        <w:t>NCHS Data Brief</w:t>
      </w:r>
      <w:r w:rsidRPr="00D03F64">
        <w:rPr>
          <w:noProof/>
          <w:lang w:val="en-US"/>
        </w:rPr>
        <w:t xml:space="preserve"> (2014).</w:t>
      </w:r>
    </w:p>
    <w:p w14:paraId="48D6A03A"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27.</w:t>
      </w:r>
      <w:r w:rsidRPr="00D03F64">
        <w:rPr>
          <w:noProof/>
          <w:lang w:val="en-US"/>
        </w:rPr>
        <w:tab/>
        <w:t xml:space="preserve">Ambrose, A. F., Paul, G. &amp; Hausdorff, J. M. Risk factors for falls among older adults: a review of the literature. </w:t>
      </w:r>
      <w:r w:rsidRPr="00D03F64">
        <w:rPr>
          <w:i/>
          <w:iCs/>
          <w:noProof/>
          <w:lang w:val="en-US"/>
        </w:rPr>
        <w:t>Maturitas</w:t>
      </w:r>
      <w:r w:rsidRPr="00D03F64">
        <w:rPr>
          <w:noProof/>
          <w:lang w:val="en-US"/>
        </w:rPr>
        <w:t xml:space="preserve"> (2013). doi:10.1016/j.maturitas.2013.02.009</w:t>
      </w:r>
    </w:p>
    <w:p w14:paraId="6CCDB9F8"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28.</w:t>
      </w:r>
      <w:r w:rsidRPr="00D03F64">
        <w:rPr>
          <w:noProof/>
          <w:lang w:val="en-US"/>
        </w:rPr>
        <w:tab/>
        <w:t xml:space="preserve">Bobb, J. F. </w:t>
      </w:r>
      <w:r w:rsidRPr="00D03F64">
        <w:rPr>
          <w:i/>
          <w:iCs/>
          <w:noProof/>
          <w:lang w:val="en-US"/>
        </w:rPr>
        <w:t>et al.</w:t>
      </w:r>
      <w:r w:rsidRPr="00D03F64">
        <w:rPr>
          <w:noProof/>
          <w:lang w:val="en-US"/>
        </w:rPr>
        <w:t xml:space="preserve"> Time-course of cause-specific hospital admissions during snowstorms: an analysis of electronic medical records from major hospitals in Boston, Massachusetts. </w:t>
      </w:r>
      <w:r w:rsidRPr="00D03F64">
        <w:rPr>
          <w:i/>
          <w:iCs/>
          <w:noProof/>
          <w:lang w:val="en-US"/>
        </w:rPr>
        <w:t>Am. J. Epidemiol.</w:t>
      </w:r>
      <w:r w:rsidRPr="00D03F64">
        <w:rPr>
          <w:noProof/>
          <w:lang w:val="en-US"/>
        </w:rPr>
        <w:t xml:space="preserve"> </w:t>
      </w:r>
      <w:r w:rsidRPr="00D03F64">
        <w:rPr>
          <w:b/>
          <w:bCs/>
          <w:noProof/>
          <w:lang w:val="en-US"/>
        </w:rPr>
        <w:t>185</w:t>
      </w:r>
      <w:r w:rsidRPr="00D03F64">
        <w:rPr>
          <w:noProof/>
          <w:lang w:val="en-US"/>
        </w:rPr>
        <w:t>, 283–294 (2017).</w:t>
      </w:r>
    </w:p>
    <w:p w14:paraId="2B644453"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29.</w:t>
      </w:r>
      <w:r w:rsidRPr="00D03F64">
        <w:rPr>
          <w:noProof/>
          <w:lang w:val="en-US"/>
        </w:rPr>
        <w:tab/>
        <w:t xml:space="preserve">Kelsey, J. L. </w:t>
      </w:r>
      <w:r w:rsidRPr="00D03F64">
        <w:rPr>
          <w:i/>
          <w:iCs/>
          <w:noProof/>
          <w:lang w:val="en-US"/>
        </w:rPr>
        <w:t>et al.</w:t>
      </w:r>
      <w:r w:rsidRPr="00D03F64">
        <w:rPr>
          <w:noProof/>
          <w:lang w:val="en-US"/>
        </w:rPr>
        <w:t xml:space="preserve"> Indoor and outdoor falls in older adults are different: the maintenance of balance, independent living, intellect, and zest in the elderly of Boston study. </w:t>
      </w:r>
      <w:r w:rsidRPr="00D03F64">
        <w:rPr>
          <w:i/>
          <w:iCs/>
          <w:noProof/>
          <w:lang w:val="en-US"/>
        </w:rPr>
        <w:t>J. Am. Geriatr. Soc.</w:t>
      </w:r>
      <w:r w:rsidRPr="00D03F64">
        <w:rPr>
          <w:noProof/>
          <w:lang w:val="en-US"/>
        </w:rPr>
        <w:t xml:space="preserve"> (2010). doi:10.1111/j.1532-5415.2010.03062.x</w:t>
      </w:r>
    </w:p>
    <w:p w14:paraId="409DE6EA"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30.</w:t>
      </w:r>
      <w:r w:rsidRPr="00D03F64">
        <w:rPr>
          <w:noProof/>
          <w:lang w:val="en-US"/>
        </w:rPr>
        <w:tab/>
        <w:t xml:space="preserve">Voas, R. B., Torres, P., Romano, E. &amp; Lacey, J. H. Alcohol-related risk of driver fatalities: an update using 2007 data. </w:t>
      </w:r>
      <w:r w:rsidRPr="00D03F64">
        <w:rPr>
          <w:i/>
          <w:iCs/>
          <w:noProof/>
          <w:lang w:val="en-US"/>
        </w:rPr>
        <w:t>J. Stud. Alcohol Drugs</w:t>
      </w:r>
      <w:r w:rsidRPr="00D03F64">
        <w:rPr>
          <w:noProof/>
          <w:lang w:val="en-US"/>
        </w:rPr>
        <w:t xml:space="preserve"> (2012). doi:10.15288/jsad.2012.73.341</w:t>
      </w:r>
    </w:p>
    <w:p w14:paraId="04B072C8"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31.</w:t>
      </w:r>
      <w:r w:rsidRPr="00D03F64">
        <w:rPr>
          <w:noProof/>
          <w:lang w:val="en-US"/>
        </w:rPr>
        <w:tab/>
        <w:t xml:space="preserve">Graff Zivin, J. &amp; Neidell, M. Temperature and the allocation of time: implications for climate change. </w:t>
      </w:r>
      <w:r w:rsidRPr="00D03F64">
        <w:rPr>
          <w:i/>
          <w:iCs/>
          <w:noProof/>
          <w:lang w:val="en-US"/>
        </w:rPr>
        <w:t>J. Labor Econ.</w:t>
      </w:r>
      <w:r w:rsidRPr="00D03F64">
        <w:rPr>
          <w:noProof/>
          <w:lang w:val="en-US"/>
        </w:rPr>
        <w:t xml:space="preserve"> (2014). doi:10.1086/671766</w:t>
      </w:r>
    </w:p>
    <w:p w14:paraId="003018FC"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32.</w:t>
      </w:r>
      <w:r w:rsidRPr="00D03F64">
        <w:rPr>
          <w:noProof/>
          <w:lang w:val="en-US"/>
        </w:rPr>
        <w:tab/>
        <w:t xml:space="preserve">Glaeser, E. L., Sacerdote, B. &amp; Scheinkman, J. A. Crime and social interactions. </w:t>
      </w:r>
      <w:r w:rsidRPr="00D03F64">
        <w:rPr>
          <w:i/>
          <w:iCs/>
          <w:noProof/>
          <w:lang w:val="en-US"/>
        </w:rPr>
        <w:t>Q. J. Econ.</w:t>
      </w:r>
      <w:r w:rsidRPr="00D03F64">
        <w:rPr>
          <w:noProof/>
          <w:lang w:val="en-US"/>
        </w:rPr>
        <w:t xml:space="preserve"> (1996). doi:10.2307/2946686</w:t>
      </w:r>
    </w:p>
    <w:p w14:paraId="503B231C"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33.</w:t>
      </w:r>
      <w:r w:rsidRPr="00D03F64">
        <w:rPr>
          <w:noProof/>
          <w:lang w:val="en-US"/>
        </w:rPr>
        <w:tab/>
        <w:t xml:space="preserve">Rotton, J. &amp; Cohn, E. G. Global warming and U.S. crime rates: an application of routine activity theory. </w:t>
      </w:r>
      <w:r w:rsidRPr="00D03F64">
        <w:rPr>
          <w:i/>
          <w:iCs/>
          <w:noProof/>
          <w:lang w:val="en-US"/>
        </w:rPr>
        <w:t>Environ. Behav.</w:t>
      </w:r>
      <w:r w:rsidRPr="00D03F64">
        <w:rPr>
          <w:noProof/>
          <w:lang w:val="en-US"/>
        </w:rPr>
        <w:t xml:space="preserve"> (2003). doi:10.1177/0013916503255565</w:t>
      </w:r>
    </w:p>
    <w:p w14:paraId="07BEBF6B"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34.</w:t>
      </w:r>
      <w:r w:rsidRPr="00D03F64">
        <w:rPr>
          <w:noProof/>
          <w:lang w:val="en-US"/>
        </w:rPr>
        <w:tab/>
        <w:t xml:space="preserve">Majeed, H. &amp; Lee, J. The impact of climate change on youth depression and mental health. </w:t>
      </w:r>
      <w:r w:rsidRPr="00D03F64">
        <w:rPr>
          <w:i/>
          <w:iCs/>
          <w:noProof/>
          <w:lang w:val="en-US"/>
        </w:rPr>
        <w:t>Lancet Planet. Heal.</w:t>
      </w:r>
      <w:r w:rsidRPr="00D03F64">
        <w:rPr>
          <w:noProof/>
          <w:lang w:val="en-US"/>
        </w:rPr>
        <w:t xml:space="preserve"> </w:t>
      </w:r>
      <w:r w:rsidRPr="00D03F64">
        <w:rPr>
          <w:b/>
          <w:bCs/>
          <w:noProof/>
          <w:lang w:val="en-US"/>
        </w:rPr>
        <w:t>1</w:t>
      </w:r>
      <w:r w:rsidRPr="00D03F64">
        <w:rPr>
          <w:noProof/>
          <w:lang w:val="en-US"/>
        </w:rPr>
        <w:t>, e94–e95 (2017).</w:t>
      </w:r>
    </w:p>
    <w:p w14:paraId="3BC2305B"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35.</w:t>
      </w:r>
      <w:r w:rsidRPr="00D03F64">
        <w:rPr>
          <w:noProof/>
          <w:lang w:val="en-US"/>
        </w:rPr>
        <w:tab/>
        <w:t xml:space="preserve">European Centre for Medium-Range Weather Forecasts (ECMWF). ERA5. </w:t>
      </w:r>
      <w:r w:rsidRPr="00D03F64">
        <w:rPr>
          <w:i/>
          <w:iCs/>
          <w:noProof/>
          <w:lang w:val="en-US"/>
        </w:rPr>
        <w:t>Reanalysis datasets</w:t>
      </w:r>
      <w:r w:rsidRPr="00D03F64">
        <w:rPr>
          <w:noProof/>
          <w:lang w:val="en-US"/>
        </w:rPr>
        <w:t xml:space="preserve"> (2019).</w:t>
      </w:r>
    </w:p>
    <w:p w14:paraId="23C5EDA6"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36.</w:t>
      </w:r>
      <w:r w:rsidRPr="00D03F64">
        <w:rPr>
          <w:noProof/>
          <w:lang w:val="en-US"/>
        </w:rPr>
        <w:tab/>
        <w:t xml:space="preserve">Shi, L., Kloog, I., Zanobetti, A., Liu, P. &amp; Schwartz, J. D. Impacts of temperature and its variability on mortality in New England. </w:t>
      </w:r>
      <w:r w:rsidRPr="00D03F64">
        <w:rPr>
          <w:i/>
          <w:iCs/>
          <w:noProof/>
          <w:lang w:val="en-US"/>
        </w:rPr>
        <w:t>Nat. Clim. Chang.</w:t>
      </w:r>
      <w:r w:rsidRPr="00D03F64">
        <w:rPr>
          <w:noProof/>
          <w:lang w:val="en-US"/>
        </w:rPr>
        <w:t xml:space="preserve"> </w:t>
      </w:r>
      <w:r w:rsidRPr="00D03F64">
        <w:rPr>
          <w:b/>
          <w:bCs/>
          <w:noProof/>
          <w:lang w:val="en-US"/>
        </w:rPr>
        <w:t>5</w:t>
      </w:r>
      <w:r w:rsidRPr="00D03F64">
        <w:rPr>
          <w:noProof/>
          <w:lang w:val="en-US"/>
        </w:rPr>
        <w:t>, 988–991 (2015).</w:t>
      </w:r>
    </w:p>
    <w:p w14:paraId="7B3AC3EE"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37.</w:t>
      </w:r>
      <w:r w:rsidRPr="00D03F64">
        <w:rPr>
          <w:noProof/>
          <w:lang w:val="en-US"/>
        </w:rPr>
        <w:tab/>
        <w:t xml:space="preserve">Gasparrini, A. </w:t>
      </w:r>
      <w:r w:rsidRPr="00D03F64">
        <w:rPr>
          <w:i/>
          <w:iCs/>
          <w:noProof/>
          <w:lang w:val="en-US"/>
        </w:rPr>
        <w:t>et al.</w:t>
      </w:r>
      <w:r w:rsidRPr="00D03F64">
        <w:rPr>
          <w:noProof/>
          <w:lang w:val="en-US"/>
        </w:rPr>
        <w:t xml:space="preserve"> Mortality risk attributable to high and low ambient temperature: a multicountry observational study. </w:t>
      </w:r>
      <w:r w:rsidRPr="00D03F64">
        <w:rPr>
          <w:i/>
          <w:iCs/>
          <w:noProof/>
          <w:lang w:val="en-US"/>
        </w:rPr>
        <w:t>Lancet</w:t>
      </w:r>
      <w:r w:rsidRPr="00D03F64">
        <w:rPr>
          <w:noProof/>
          <w:lang w:val="en-US"/>
        </w:rPr>
        <w:t xml:space="preserve"> </w:t>
      </w:r>
      <w:r w:rsidRPr="00D03F64">
        <w:rPr>
          <w:b/>
          <w:bCs/>
          <w:noProof/>
          <w:lang w:val="en-US"/>
        </w:rPr>
        <w:t>386</w:t>
      </w:r>
      <w:r w:rsidRPr="00D03F64">
        <w:rPr>
          <w:noProof/>
          <w:lang w:val="en-US"/>
        </w:rPr>
        <w:t>, 369–375 (2015).</w:t>
      </w:r>
    </w:p>
    <w:p w14:paraId="187B7E5F"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38.</w:t>
      </w:r>
      <w:r w:rsidRPr="00D03F64">
        <w:rPr>
          <w:noProof/>
          <w:lang w:val="en-US"/>
        </w:rPr>
        <w:tab/>
        <w:t xml:space="preserve">Ye, X. </w:t>
      </w:r>
      <w:r w:rsidRPr="00D03F64">
        <w:rPr>
          <w:i/>
          <w:iCs/>
          <w:noProof/>
          <w:lang w:val="en-US"/>
        </w:rPr>
        <w:t>et al.</w:t>
      </w:r>
      <w:r w:rsidRPr="00D03F64">
        <w:rPr>
          <w:noProof/>
          <w:lang w:val="en-US"/>
        </w:rPr>
        <w:t xml:space="preserve"> Ambient temperature and morbidity: a review of epidemiological evidence. </w:t>
      </w:r>
      <w:r w:rsidRPr="00D03F64">
        <w:rPr>
          <w:i/>
          <w:iCs/>
          <w:noProof/>
          <w:lang w:val="en-US"/>
        </w:rPr>
        <w:t>Environ. Health Perspect.</w:t>
      </w:r>
      <w:r w:rsidRPr="00D03F64">
        <w:rPr>
          <w:noProof/>
          <w:lang w:val="en-US"/>
        </w:rPr>
        <w:t xml:space="preserve"> </w:t>
      </w:r>
      <w:r w:rsidRPr="00D03F64">
        <w:rPr>
          <w:b/>
          <w:bCs/>
          <w:noProof/>
          <w:lang w:val="en-US"/>
        </w:rPr>
        <w:t>120</w:t>
      </w:r>
      <w:r w:rsidRPr="00D03F64">
        <w:rPr>
          <w:noProof/>
          <w:lang w:val="en-US"/>
        </w:rPr>
        <w:t>, 19–28 (2012).</w:t>
      </w:r>
    </w:p>
    <w:p w14:paraId="54ABAE32"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39.</w:t>
      </w:r>
      <w:r w:rsidRPr="00D03F64">
        <w:rPr>
          <w:noProof/>
          <w:lang w:val="en-US"/>
        </w:rPr>
        <w:tab/>
        <w:t xml:space="preserve">Basu, R. High ambient temperature and mortality: a review of epidemiologic studies from 2001 to 2008. </w:t>
      </w:r>
      <w:r w:rsidRPr="00D03F64">
        <w:rPr>
          <w:i/>
          <w:iCs/>
          <w:noProof/>
          <w:lang w:val="en-US"/>
        </w:rPr>
        <w:t>Environ. Heal. A Glob. Access Sci. Source</w:t>
      </w:r>
      <w:r w:rsidRPr="00D03F64">
        <w:rPr>
          <w:noProof/>
          <w:lang w:val="en-US"/>
        </w:rPr>
        <w:t xml:space="preserve"> </w:t>
      </w:r>
      <w:r w:rsidRPr="00D03F64">
        <w:rPr>
          <w:b/>
          <w:bCs/>
          <w:noProof/>
          <w:lang w:val="en-US"/>
        </w:rPr>
        <w:t>8</w:t>
      </w:r>
      <w:r w:rsidRPr="00D03F64">
        <w:rPr>
          <w:noProof/>
          <w:lang w:val="en-US"/>
        </w:rPr>
        <w:t>, 40 (2009).</w:t>
      </w:r>
    </w:p>
    <w:p w14:paraId="59468A08"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40.</w:t>
      </w:r>
      <w:r w:rsidRPr="00D03F64">
        <w:rPr>
          <w:noProof/>
          <w:lang w:val="en-US"/>
        </w:rPr>
        <w:tab/>
        <w:t xml:space="preserve">Rue, H. &amp; Held, L. </w:t>
      </w:r>
      <w:r w:rsidRPr="00D03F64">
        <w:rPr>
          <w:i/>
          <w:iCs/>
          <w:noProof/>
          <w:lang w:val="en-US"/>
        </w:rPr>
        <w:t>Gaussian Markov random fields. Theory and applications</w:t>
      </w:r>
      <w:r w:rsidRPr="00D03F64">
        <w:rPr>
          <w:noProof/>
          <w:lang w:val="en-US"/>
        </w:rPr>
        <w:t xml:space="preserve">. </w:t>
      </w:r>
      <w:r w:rsidRPr="00D03F64">
        <w:rPr>
          <w:i/>
          <w:iCs/>
          <w:noProof/>
          <w:lang w:val="en-US"/>
        </w:rPr>
        <w:t>Chapman &amp; Hall</w:t>
      </w:r>
      <w:r w:rsidRPr="00D03F64">
        <w:rPr>
          <w:noProof/>
          <w:lang w:val="en-US"/>
        </w:rPr>
        <w:t xml:space="preserve"> (2005). doi:10.1007/s00184-007-0162-3</w:t>
      </w:r>
    </w:p>
    <w:p w14:paraId="022A34E5"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lastRenderedPageBreak/>
        <w:t>41.</w:t>
      </w:r>
      <w:r w:rsidRPr="00D03F64">
        <w:rPr>
          <w:noProof/>
          <w:lang w:val="en-US"/>
        </w:rPr>
        <w:tab/>
        <w:t xml:space="preserve">Besag, J., York, J. &amp; Mollié, A. Bayesian image restoration, with two applications in spatial statistics. </w:t>
      </w:r>
      <w:r w:rsidRPr="00D03F64">
        <w:rPr>
          <w:i/>
          <w:iCs/>
          <w:noProof/>
          <w:lang w:val="en-US"/>
        </w:rPr>
        <w:t>Ann. Inst. Stat. Math.</w:t>
      </w:r>
      <w:r w:rsidRPr="00D03F64">
        <w:rPr>
          <w:noProof/>
          <w:lang w:val="en-US"/>
        </w:rPr>
        <w:t xml:space="preserve"> (1991). doi:10.1007/BF00116466</w:t>
      </w:r>
    </w:p>
    <w:p w14:paraId="283BDC75"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42.</w:t>
      </w:r>
      <w:r w:rsidRPr="00D03F64">
        <w:rPr>
          <w:noProof/>
          <w:lang w:val="en-US"/>
        </w:rPr>
        <w:tab/>
        <w:t xml:space="preserve">Rue, H., Martino, S. &amp; Chopin, N. Approximate Bayesian inference for latent Gaussian models by using integrated nested Laplace approximations. </w:t>
      </w:r>
      <w:r w:rsidRPr="00D03F64">
        <w:rPr>
          <w:i/>
          <w:iCs/>
          <w:noProof/>
          <w:lang w:val="en-US"/>
        </w:rPr>
        <w:t>J. R. Stat. Soc. Ser. B Stat. Methodol.</w:t>
      </w:r>
      <w:r w:rsidRPr="00D03F64">
        <w:rPr>
          <w:noProof/>
          <w:lang w:val="en-US"/>
        </w:rPr>
        <w:t xml:space="preserve"> (2009). doi:10.1111/j.1467-9868.2008.00700.x</w:t>
      </w:r>
    </w:p>
    <w:p w14:paraId="1B852EE1"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43.</w:t>
      </w:r>
      <w:r w:rsidRPr="00D03F64">
        <w:rPr>
          <w:noProof/>
          <w:lang w:val="en-US"/>
        </w:rPr>
        <w:tab/>
        <w:t xml:space="preserve">Lozano, R. </w:t>
      </w:r>
      <w:r w:rsidRPr="00D03F64">
        <w:rPr>
          <w:i/>
          <w:iCs/>
          <w:noProof/>
          <w:lang w:val="en-US"/>
        </w:rPr>
        <w:t>et al.</w:t>
      </w:r>
      <w:r w:rsidRPr="00D03F64">
        <w:rPr>
          <w:noProof/>
          <w:lang w:val="en-US"/>
        </w:rPr>
        <w:t xml:space="preserve"> Global and regional mortality from 235 causes of death for 20 age groups in 1990 and 2010: a systematic analysis for the Global Burden of Disease Study 2010. </w:t>
      </w:r>
      <w:r w:rsidRPr="00D03F64">
        <w:rPr>
          <w:i/>
          <w:iCs/>
          <w:noProof/>
          <w:lang w:val="en-US"/>
        </w:rPr>
        <w:t>Lancet</w:t>
      </w:r>
      <w:r w:rsidRPr="00D03F64">
        <w:rPr>
          <w:noProof/>
          <w:lang w:val="en-US"/>
        </w:rPr>
        <w:t xml:space="preserve"> (2012). doi:10.1016/S0140-6736(12)61728-0</w:t>
      </w:r>
    </w:p>
    <w:p w14:paraId="5F6424F5" w14:textId="77777777" w:rsidR="00D03F64" w:rsidRPr="00D03F64" w:rsidRDefault="00D03F64" w:rsidP="00D03F64">
      <w:pPr>
        <w:widowControl w:val="0"/>
        <w:autoSpaceDE w:val="0"/>
        <w:autoSpaceDN w:val="0"/>
        <w:adjustRightInd w:val="0"/>
        <w:ind w:left="640" w:hanging="640"/>
        <w:rPr>
          <w:noProof/>
        </w:rPr>
      </w:pPr>
      <w:r w:rsidRPr="00D03F64">
        <w:rPr>
          <w:noProof/>
          <w:lang w:val="en-US"/>
        </w:rPr>
        <w:t>44.</w:t>
      </w:r>
      <w:r w:rsidRPr="00D03F64">
        <w:rPr>
          <w:noProof/>
          <w:lang w:val="en-US"/>
        </w:rPr>
        <w:tab/>
        <w:t xml:space="preserve">IPCC. </w:t>
      </w:r>
      <w:r w:rsidRPr="00D03F64">
        <w:rPr>
          <w:i/>
          <w:iCs/>
          <w:noProof/>
          <w:lang w:val="en-US"/>
        </w:rPr>
        <w:t>IPCC special report on the impacts of global warming of 1.5 °C - Summary for policy makers</w:t>
      </w:r>
      <w:r w:rsidRPr="00D03F64">
        <w:rPr>
          <w:noProof/>
          <w:lang w:val="en-US"/>
        </w:rPr>
        <w:t>. (2018).</w:t>
      </w:r>
    </w:p>
    <w:p w14:paraId="0F6AA8A0" w14:textId="11FDC986" w:rsidR="00C16BDD" w:rsidRPr="00E85AFA" w:rsidRDefault="00A620DD" w:rsidP="00D03F64">
      <w:pPr>
        <w:widowControl w:val="0"/>
        <w:autoSpaceDE w:val="0"/>
        <w:autoSpaceDN w:val="0"/>
        <w:adjustRightInd w:val="0"/>
        <w:ind w:left="640" w:hanging="640"/>
      </w:pPr>
      <w:r w:rsidRPr="00E85AFA">
        <w:rPr>
          <w:b/>
        </w:rPr>
        <w:fldChar w:fldCharType="end"/>
      </w:r>
    </w:p>
    <w:sectPr w:rsidR="00C16BDD" w:rsidRPr="00E85AFA" w:rsidSect="00521731">
      <w:footerReference w:type="even" r:id="rId15"/>
      <w:footerReference w:type="default" r:id="rId16"/>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D9CDB8" w14:textId="77777777" w:rsidR="00604BE3" w:rsidRDefault="00604BE3">
      <w:r>
        <w:separator/>
      </w:r>
    </w:p>
  </w:endnote>
  <w:endnote w:type="continuationSeparator" w:id="0">
    <w:p w14:paraId="6CEED6A0" w14:textId="77777777" w:rsidR="00604BE3" w:rsidRDefault="00604BE3">
      <w:r>
        <w:continuationSeparator/>
      </w:r>
    </w:p>
  </w:endnote>
  <w:endnote w:type="continuationNotice" w:id="1">
    <w:p w14:paraId="799886BA" w14:textId="77777777" w:rsidR="00604BE3" w:rsidRDefault="00604B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F70015" w:rsidRDefault="00F70015"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F70015" w:rsidRDefault="00F70015"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7E09FDDC" w:rsidR="00F70015" w:rsidRDefault="00F70015"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0551A">
      <w:rPr>
        <w:rStyle w:val="PageNumber"/>
        <w:noProof/>
      </w:rPr>
      <w:t>23</w:t>
    </w:r>
    <w:r>
      <w:rPr>
        <w:rStyle w:val="PageNumber"/>
      </w:rPr>
      <w:fldChar w:fldCharType="end"/>
    </w:r>
  </w:p>
  <w:p w14:paraId="443267E5" w14:textId="77777777" w:rsidR="00F70015" w:rsidRDefault="00F70015"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D02DF9" w14:textId="77777777" w:rsidR="00604BE3" w:rsidRDefault="00604BE3">
      <w:r>
        <w:separator/>
      </w:r>
    </w:p>
  </w:footnote>
  <w:footnote w:type="continuationSeparator" w:id="0">
    <w:p w14:paraId="17434572" w14:textId="77777777" w:rsidR="00604BE3" w:rsidRDefault="00604BE3">
      <w:r>
        <w:continuationSeparator/>
      </w:r>
    </w:p>
  </w:footnote>
  <w:footnote w:type="continuationNotice" w:id="1">
    <w:p w14:paraId="4C24B276" w14:textId="77777777" w:rsidR="00604BE3" w:rsidRDefault="00604BE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7"/>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5DD2"/>
    <w:rsid w:val="000161D5"/>
    <w:rsid w:val="000164A3"/>
    <w:rsid w:val="00021F45"/>
    <w:rsid w:val="00025B49"/>
    <w:rsid w:val="00026F56"/>
    <w:rsid w:val="00032A53"/>
    <w:rsid w:val="000330EC"/>
    <w:rsid w:val="00037343"/>
    <w:rsid w:val="00040AAF"/>
    <w:rsid w:val="00040DB9"/>
    <w:rsid w:val="00044B4C"/>
    <w:rsid w:val="0005577D"/>
    <w:rsid w:val="000607DA"/>
    <w:rsid w:val="00063068"/>
    <w:rsid w:val="0006486C"/>
    <w:rsid w:val="00064A53"/>
    <w:rsid w:val="00066F89"/>
    <w:rsid w:val="0007192B"/>
    <w:rsid w:val="000737EB"/>
    <w:rsid w:val="00073D01"/>
    <w:rsid w:val="00074BEB"/>
    <w:rsid w:val="0007772A"/>
    <w:rsid w:val="000803E2"/>
    <w:rsid w:val="000809B2"/>
    <w:rsid w:val="00083B71"/>
    <w:rsid w:val="0008456B"/>
    <w:rsid w:val="00085C12"/>
    <w:rsid w:val="00087359"/>
    <w:rsid w:val="00087BBC"/>
    <w:rsid w:val="00091D0F"/>
    <w:rsid w:val="00092EE2"/>
    <w:rsid w:val="0009546B"/>
    <w:rsid w:val="00097561"/>
    <w:rsid w:val="00097D97"/>
    <w:rsid w:val="000A020B"/>
    <w:rsid w:val="000A0D93"/>
    <w:rsid w:val="000A355E"/>
    <w:rsid w:val="000A6CF4"/>
    <w:rsid w:val="000A7C4B"/>
    <w:rsid w:val="000B2B0E"/>
    <w:rsid w:val="000C0334"/>
    <w:rsid w:val="000C077B"/>
    <w:rsid w:val="000C2776"/>
    <w:rsid w:val="000C3D92"/>
    <w:rsid w:val="000C41A6"/>
    <w:rsid w:val="000C53C0"/>
    <w:rsid w:val="000C563B"/>
    <w:rsid w:val="000D0771"/>
    <w:rsid w:val="000D39DD"/>
    <w:rsid w:val="000D4DF6"/>
    <w:rsid w:val="000D54C5"/>
    <w:rsid w:val="000E258A"/>
    <w:rsid w:val="000E604A"/>
    <w:rsid w:val="00100D87"/>
    <w:rsid w:val="0010551A"/>
    <w:rsid w:val="00106815"/>
    <w:rsid w:val="00110076"/>
    <w:rsid w:val="00111115"/>
    <w:rsid w:val="00112889"/>
    <w:rsid w:val="00112A57"/>
    <w:rsid w:val="001139FE"/>
    <w:rsid w:val="001153F2"/>
    <w:rsid w:val="00123774"/>
    <w:rsid w:val="001241AE"/>
    <w:rsid w:val="00125AD1"/>
    <w:rsid w:val="00134649"/>
    <w:rsid w:val="001371DD"/>
    <w:rsid w:val="00140DB8"/>
    <w:rsid w:val="00141EE8"/>
    <w:rsid w:val="0014511F"/>
    <w:rsid w:val="00145575"/>
    <w:rsid w:val="001470B7"/>
    <w:rsid w:val="001508C3"/>
    <w:rsid w:val="00152198"/>
    <w:rsid w:val="001535E0"/>
    <w:rsid w:val="00154645"/>
    <w:rsid w:val="00154FA8"/>
    <w:rsid w:val="00155518"/>
    <w:rsid w:val="001578B7"/>
    <w:rsid w:val="001647AD"/>
    <w:rsid w:val="00164CC4"/>
    <w:rsid w:val="00165E04"/>
    <w:rsid w:val="00167005"/>
    <w:rsid w:val="0017009F"/>
    <w:rsid w:val="00172B5B"/>
    <w:rsid w:val="00175B70"/>
    <w:rsid w:val="001768A6"/>
    <w:rsid w:val="00180ECA"/>
    <w:rsid w:val="001853CA"/>
    <w:rsid w:val="001951E8"/>
    <w:rsid w:val="001960F5"/>
    <w:rsid w:val="001A24B7"/>
    <w:rsid w:val="001A3D0C"/>
    <w:rsid w:val="001A6289"/>
    <w:rsid w:val="001A752D"/>
    <w:rsid w:val="001A7F31"/>
    <w:rsid w:val="001B143B"/>
    <w:rsid w:val="001B2697"/>
    <w:rsid w:val="001B3685"/>
    <w:rsid w:val="001B559F"/>
    <w:rsid w:val="001C15E5"/>
    <w:rsid w:val="001C45B6"/>
    <w:rsid w:val="001D2042"/>
    <w:rsid w:val="001D43B8"/>
    <w:rsid w:val="001D648D"/>
    <w:rsid w:val="001D66FE"/>
    <w:rsid w:val="001E1452"/>
    <w:rsid w:val="001E3D7C"/>
    <w:rsid w:val="001E4E74"/>
    <w:rsid w:val="001E5B16"/>
    <w:rsid w:val="001E6A53"/>
    <w:rsid w:val="001E7BDE"/>
    <w:rsid w:val="001F307A"/>
    <w:rsid w:val="001F3A6B"/>
    <w:rsid w:val="001F3CCB"/>
    <w:rsid w:val="001F3CF5"/>
    <w:rsid w:val="001F4AAB"/>
    <w:rsid w:val="001F57EB"/>
    <w:rsid w:val="001F77F3"/>
    <w:rsid w:val="00206140"/>
    <w:rsid w:val="00212747"/>
    <w:rsid w:val="00213027"/>
    <w:rsid w:val="0021470F"/>
    <w:rsid w:val="00223743"/>
    <w:rsid w:val="00227AA5"/>
    <w:rsid w:val="00230266"/>
    <w:rsid w:val="002323F2"/>
    <w:rsid w:val="002358D5"/>
    <w:rsid w:val="00241591"/>
    <w:rsid w:val="00241EB9"/>
    <w:rsid w:val="00250041"/>
    <w:rsid w:val="002524AC"/>
    <w:rsid w:val="00252881"/>
    <w:rsid w:val="002574F3"/>
    <w:rsid w:val="00257D30"/>
    <w:rsid w:val="002634EF"/>
    <w:rsid w:val="0026389E"/>
    <w:rsid w:val="00267923"/>
    <w:rsid w:val="0027353C"/>
    <w:rsid w:val="002769D0"/>
    <w:rsid w:val="00283342"/>
    <w:rsid w:val="002916B5"/>
    <w:rsid w:val="0029344A"/>
    <w:rsid w:val="00293473"/>
    <w:rsid w:val="002960A3"/>
    <w:rsid w:val="00296BD5"/>
    <w:rsid w:val="002A0B4C"/>
    <w:rsid w:val="002A5044"/>
    <w:rsid w:val="002A6AFC"/>
    <w:rsid w:val="002A6C71"/>
    <w:rsid w:val="002B4DCB"/>
    <w:rsid w:val="002C2EDC"/>
    <w:rsid w:val="002C49EC"/>
    <w:rsid w:val="002D042A"/>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233E5"/>
    <w:rsid w:val="00323B6E"/>
    <w:rsid w:val="003242D9"/>
    <w:rsid w:val="00324A84"/>
    <w:rsid w:val="00326ABE"/>
    <w:rsid w:val="003317ED"/>
    <w:rsid w:val="00331F1F"/>
    <w:rsid w:val="00334713"/>
    <w:rsid w:val="00353A64"/>
    <w:rsid w:val="003551A1"/>
    <w:rsid w:val="00367BD4"/>
    <w:rsid w:val="00370E83"/>
    <w:rsid w:val="00371197"/>
    <w:rsid w:val="003730E2"/>
    <w:rsid w:val="00383783"/>
    <w:rsid w:val="00393366"/>
    <w:rsid w:val="003953FB"/>
    <w:rsid w:val="003B10FF"/>
    <w:rsid w:val="003B5431"/>
    <w:rsid w:val="003C6749"/>
    <w:rsid w:val="003D014C"/>
    <w:rsid w:val="003D1FD6"/>
    <w:rsid w:val="003D3E4E"/>
    <w:rsid w:val="003D575B"/>
    <w:rsid w:val="003D77F4"/>
    <w:rsid w:val="003E17AC"/>
    <w:rsid w:val="003E25A6"/>
    <w:rsid w:val="003E64A4"/>
    <w:rsid w:val="003F11C1"/>
    <w:rsid w:val="003F52A5"/>
    <w:rsid w:val="00400606"/>
    <w:rsid w:val="004009CB"/>
    <w:rsid w:val="00413881"/>
    <w:rsid w:val="00413F8E"/>
    <w:rsid w:val="00422055"/>
    <w:rsid w:val="0042713A"/>
    <w:rsid w:val="00431D95"/>
    <w:rsid w:val="004321B4"/>
    <w:rsid w:val="00437D42"/>
    <w:rsid w:val="004409BD"/>
    <w:rsid w:val="00447303"/>
    <w:rsid w:val="0045634B"/>
    <w:rsid w:val="00460727"/>
    <w:rsid w:val="00460D94"/>
    <w:rsid w:val="004630FC"/>
    <w:rsid w:val="004636EF"/>
    <w:rsid w:val="004702C5"/>
    <w:rsid w:val="00475514"/>
    <w:rsid w:val="004761C5"/>
    <w:rsid w:val="00476598"/>
    <w:rsid w:val="0047749E"/>
    <w:rsid w:val="00477F0B"/>
    <w:rsid w:val="00484863"/>
    <w:rsid w:val="00484E3B"/>
    <w:rsid w:val="004878EC"/>
    <w:rsid w:val="00490CF2"/>
    <w:rsid w:val="00492DAF"/>
    <w:rsid w:val="00494DA5"/>
    <w:rsid w:val="004951FD"/>
    <w:rsid w:val="004A205D"/>
    <w:rsid w:val="004A283B"/>
    <w:rsid w:val="004A520F"/>
    <w:rsid w:val="004A6522"/>
    <w:rsid w:val="004A7B4A"/>
    <w:rsid w:val="004B2F39"/>
    <w:rsid w:val="004B489C"/>
    <w:rsid w:val="004B68B4"/>
    <w:rsid w:val="004C3A2F"/>
    <w:rsid w:val="004C3F33"/>
    <w:rsid w:val="004C495B"/>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21731"/>
    <w:rsid w:val="005246D6"/>
    <w:rsid w:val="00532348"/>
    <w:rsid w:val="00535DCA"/>
    <w:rsid w:val="00537426"/>
    <w:rsid w:val="005430F7"/>
    <w:rsid w:val="00551EAA"/>
    <w:rsid w:val="00552BD3"/>
    <w:rsid w:val="00554C76"/>
    <w:rsid w:val="00556C33"/>
    <w:rsid w:val="0055719F"/>
    <w:rsid w:val="005608E9"/>
    <w:rsid w:val="00562F3E"/>
    <w:rsid w:val="0056490F"/>
    <w:rsid w:val="00566923"/>
    <w:rsid w:val="00566F6F"/>
    <w:rsid w:val="005717FC"/>
    <w:rsid w:val="005725C8"/>
    <w:rsid w:val="005741CE"/>
    <w:rsid w:val="00574621"/>
    <w:rsid w:val="00574DB7"/>
    <w:rsid w:val="00580D60"/>
    <w:rsid w:val="00582337"/>
    <w:rsid w:val="005823BA"/>
    <w:rsid w:val="00584BE3"/>
    <w:rsid w:val="00587168"/>
    <w:rsid w:val="00591920"/>
    <w:rsid w:val="005922A2"/>
    <w:rsid w:val="00597846"/>
    <w:rsid w:val="00597A2E"/>
    <w:rsid w:val="005A15DC"/>
    <w:rsid w:val="005A38E3"/>
    <w:rsid w:val="005A512F"/>
    <w:rsid w:val="005B0038"/>
    <w:rsid w:val="005B15FA"/>
    <w:rsid w:val="005B5A50"/>
    <w:rsid w:val="005B70B6"/>
    <w:rsid w:val="005B7448"/>
    <w:rsid w:val="005B7992"/>
    <w:rsid w:val="005C0334"/>
    <w:rsid w:val="005C2A42"/>
    <w:rsid w:val="005C3355"/>
    <w:rsid w:val="005C694B"/>
    <w:rsid w:val="005D4C0F"/>
    <w:rsid w:val="005D53B0"/>
    <w:rsid w:val="005E282E"/>
    <w:rsid w:val="005E4E88"/>
    <w:rsid w:val="005E7880"/>
    <w:rsid w:val="005F026A"/>
    <w:rsid w:val="005F0332"/>
    <w:rsid w:val="006024B8"/>
    <w:rsid w:val="00604BCE"/>
    <w:rsid w:val="00604BE3"/>
    <w:rsid w:val="00607238"/>
    <w:rsid w:val="00607AE4"/>
    <w:rsid w:val="006114C7"/>
    <w:rsid w:val="00613BCB"/>
    <w:rsid w:val="00613C0C"/>
    <w:rsid w:val="00614789"/>
    <w:rsid w:val="006174C6"/>
    <w:rsid w:val="006237BA"/>
    <w:rsid w:val="00624F5B"/>
    <w:rsid w:val="006276CA"/>
    <w:rsid w:val="0063135F"/>
    <w:rsid w:val="00632616"/>
    <w:rsid w:val="00635FC7"/>
    <w:rsid w:val="00636798"/>
    <w:rsid w:val="0064081E"/>
    <w:rsid w:val="00644811"/>
    <w:rsid w:val="0064666D"/>
    <w:rsid w:val="0065059D"/>
    <w:rsid w:val="00651499"/>
    <w:rsid w:val="0065196B"/>
    <w:rsid w:val="006612CB"/>
    <w:rsid w:val="00671093"/>
    <w:rsid w:val="00673F74"/>
    <w:rsid w:val="00674412"/>
    <w:rsid w:val="006803CA"/>
    <w:rsid w:val="00684591"/>
    <w:rsid w:val="0069074B"/>
    <w:rsid w:val="00691761"/>
    <w:rsid w:val="00691CB8"/>
    <w:rsid w:val="00693003"/>
    <w:rsid w:val="00695536"/>
    <w:rsid w:val="00695719"/>
    <w:rsid w:val="006A15D5"/>
    <w:rsid w:val="006A25F3"/>
    <w:rsid w:val="006A2CB8"/>
    <w:rsid w:val="006A4042"/>
    <w:rsid w:val="006A4E8B"/>
    <w:rsid w:val="006A5716"/>
    <w:rsid w:val="006B0D2B"/>
    <w:rsid w:val="006B156A"/>
    <w:rsid w:val="006B1683"/>
    <w:rsid w:val="006B6319"/>
    <w:rsid w:val="006B6FC2"/>
    <w:rsid w:val="006C199F"/>
    <w:rsid w:val="006C1E89"/>
    <w:rsid w:val="006C2A1F"/>
    <w:rsid w:val="006C3BDB"/>
    <w:rsid w:val="006C63BE"/>
    <w:rsid w:val="006C6402"/>
    <w:rsid w:val="006D0AAD"/>
    <w:rsid w:val="006D0C0A"/>
    <w:rsid w:val="006D1D0F"/>
    <w:rsid w:val="006D3250"/>
    <w:rsid w:val="006E2025"/>
    <w:rsid w:val="006E2D76"/>
    <w:rsid w:val="006E40F1"/>
    <w:rsid w:val="006F11AE"/>
    <w:rsid w:val="006F1A8B"/>
    <w:rsid w:val="006F2FEB"/>
    <w:rsid w:val="006F7EB3"/>
    <w:rsid w:val="00702E3C"/>
    <w:rsid w:val="00705D2B"/>
    <w:rsid w:val="00705F8D"/>
    <w:rsid w:val="00710E1D"/>
    <w:rsid w:val="00712B85"/>
    <w:rsid w:val="007137E9"/>
    <w:rsid w:val="00714300"/>
    <w:rsid w:val="00715CFE"/>
    <w:rsid w:val="0071790D"/>
    <w:rsid w:val="00720887"/>
    <w:rsid w:val="007212C0"/>
    <w:rsid w:val="0072153E"/>
    <w:rsid w:val="007237BD"/>
    <w:rsid w:val="0072798F"/>
    <w:rsid w:val="007433BB"/>
    <w:rsid w:val="0075249E"/>
    <w:rsid w:val="0075346B"/>
    <w:rsid w:val="00754CAD"/>
    <w:rsid w:val="007551F1"/>
    <w:rsid w:val="0075565E"/>
    <w:rsid w:val="00756CB3"/>
    <w:rsid w:val="007617BF"/>
    <w:rsid w:val="00761993"/>
    <w:rsid w:val="00761FCD"/>
    <w:rsid w:val="00762E4D"/>
    <w:rsid w:val="00772013"/>
    <w:rsid w:val="0077467D"/>
    <w:rsid w:val="007800F5"/>
    <w:rsid w:val="00782A52"/>
    <w:rsid w:val="00782AA7"/>
    <w:rsid w:val="007870AF"/>
    <w:rsid w:val="00790EA3"/>
    <w:rsid w:val="00791CEB"/>
    <w:rsid w:val="007A1553"/>
    <w:rsid w:val="007A2315"/>
    <w:rsid w:val="007A6F39"/>
    <w:rsid w:val="007A74F0"/>
    <w:rsid w:val="007B1AC4"/>
    <w:rsid w:val="007B3AFA"/>
    <w:rsid w:val="007B498A"/>
    <w:rsid w:val="007B69DE"/>
    <w:rsid w:val="007B75A7"/>
    <w:rsid w:val="007C073A"/>
    <w:rsid w:val="007C09DB"/>
    <w:rsid w:val="007C1574"/>
    <w:rsid w:val="007C4CDC"/>
    <w:rsid w:val="007D2592"/>
    <w:rsid w:val="007D40BA"/>
    <w:rsid w:val="007E4368"/>
    <w:rsid w:val="007F24DA"/>
    <w:rsid w:val="007F57D1"/>
    <w:rsid w:val="007F58E8"/>
    <w:rsid w:val="007F6047"/>
    <w:rsid w:val="00801CD8"/>
    <w:rsid w:val="00801D5E"/>
    <w:rsid w:val="00803C13"/>
    <w:rsid w:val="00803E3A"/>
    <w:rsid w:val="00810B18"/>
    <w:rsid w:val="00814DAE"/>
    <w:rsid w:val="0081585C"/>
    <w:rsid w:val="00820276"/>
    <w:rsid w:val="008247A0"/>
    <w:rsid w:val="00827246"/>
    <w:rsid w:val="00833603"/>
    <w:rsid w:val="008356A9"/>
    <w:rsid w:val="0084099F"/>
    <w:rsid w:val="0084627B"/>
    <w:rsid w:val="00851BBD"/>
    <w:rsid w:val="008538B4"/>
    <w:rsid w:val="00860B34"/>
    <w:rsid w:val="00861DBA"/>
    <w:rsid w:val="00867956"/>
    <w:rsid w:val="00867A0C"/>
    <w:rsid w:val="00870E85"/>
    <w:rsid w:val="008717EE"/>
    <w:rsid w:val="0088548E"/>
    <w:rsid w:val="0088578F"/>
    <w:rsid w:val="008927DB"/>
    <w:rsid w:val="008A31A1"/>
    <w:rsid w:val="008B092C"/>
    <w:rsid w:val="008B1803"/>
    <w:rsid w:val="008B4CDA"/>
    <w:rsid w:val="008B6D92"/>
    <w:rsid w:val="008C0807"/>
    <w:rsid w:val="008C723E"/>
    <w:rsid w:val="008D17E7"/>
    <w:rsid w:val="008D44AA"/>
    <w:rsid w:val="008E26B6"/>
    <w:rsid w:val="008E42C2"/>
    <w:rsid w:val="008E66EB"/>
    <w:rsid w:val="008E6D79"/>
    <w:rsid w:val="008F2D1C"/>
    <w:rsid w:val="008F56C5"/>
    <w:rsid w:val="008F6C41"/>
    <w:rsid w:val="00900550"/>
    <w:rsid w:val="00901608"/>
    <w:rsid w:val="009037EA"/>
    <w:rsid w:val="00903AF7"/>
    <w:rsid w:val="009046BB"/>
    <w:rsid w:val="009071DF"/>
    <w:rsid w:val="00907FF4"/>
    <w:rsid w:val="00911F35"/>
    <w:rsid w:val="0091531A"/>
    <w:rsid w:val="00916914"/>
    <w:rsid w:val="009175BD"/>
    <w:rsid w:val="00922083"/>
    <w:rsid w:val="009256AE"/>
    <w:rsid w:val="00933E31"/>
    <w:rsid w:val="009461ED"/>
    <w:rsid w:val="0094745E"/>
    <w:rsid w:val="00957CC4"/>
    <w:rsid w:val="00963DF3"/>
    <w:rsid w:val="00965777"/>
    <w:rsid w:val="009678D3"/>
    <w:rsid w:val="00971FE4"/>
    <w:rsid w:val="00973F5B"/>
    <w:rsid w:val="0097570B"/>
    <w:rsid w:val="00977058"/>
    <w:rsid w:val="00977586"/>
    <w:rsid w:val="00981B2C"/>
    <w:rsid w:val="0098425A"/>
    <w:rsid w:val="00984C48"/>
    <w:rsid w:val="00984FB4"/>
    <w:rsid w:val="00993246"/>
    <w:rsid w:val="009941A7"/>
    <w:rsid w:val="00995F53"/>
    <w:rsid w:val="009A2131"/>
    <w:rsid w:val="009A2853"/>
    <w:rsid w:val="009A3E74"/>
    <w:rsid w:val="009A6724"/>
    <w:rsid w:val="009B223E"/>
    <w:rsid w:val="009B34AB"/>
    <w:rsid w:val="009B7D89"/>
    <w:rsid w:val="009C1C41"/>
    <w:rsid w:val="009C2E1F"/>
    <w:rsid w:val="009C39F3"/>
    <w:rsid w:val="009C48DE"/>
    <w:rsid w:val="009C4F51"/>
    <w:rsid w:val="009C70D9"/>
    <w:rsid w:val="009D4505"/>
    <w:rsid w:val="009D767F"/>
    <w:rsid w:val="009E046F"/>
    <w:rsid w:val="009E1F47"/>
    <w:rsid w:val="009E4AAC"/>
    <w:rsid w:val="009E6662"/>
    <w:rsid w:val="009E7BA2"/>
    <w:rsid w:val="009F1115"/>
    <w:rsid w:val="009F1573"/>
    <w:rsid w:val="009F44F0"/>
    <w:rsid w:val="009F55B7"/>
    <w:rsid w:val="009F642C"/>
    <w:rsid w:val="009F669A"/>
    <w:rsid w:val="00A15153"/>
    <w:rsid w:val="00A20069"/>
    <w:rsid w:val="00A2681D"/>
    <w:rsid w:val="00A32BE2"/>
    <w:rsid w:val="00A33676"/>
    <w:rsid w:val="00A35816"/>
    <w:rsid w:val="00A36234"/>
    <w:rsid w:val="00A36FD9"/>
    <w:rsid w:val="00A427C1"/>
    <w:rsid w:val="00A502C2"/>
    <w:rsid w:val="00A51774"/>
    <w:rsid w:val="00A521CE"/>
    <w:rsid w:val="00A530B3"/>
    <w:rsid w:val="00A620DD"/>
    <w:rsid w:val="00A626F5"/>
    <w:rsid w:val="00A63D81"/>
    <w:rsid w:val="00A66148"/>
    <w:rsid w:val="00A67CDD"/>
    <w:rsid w:val="00A70275"/>
    <w:rsid w:val="00A7105A"/>
    <w:rsid w:val="00A74A83"/>
    <w:rsid w:val="00A767F4"/>
    <w:rsid w:val="00A77C36"/>
    <w:rsid w:val="00A825E1"/>
    <w:rsid w:val="00A82BEF"/>
    <w:rsid w:val="00A8623B"/>
    <w:rsid w:val="00A90836"/>
    <w:rsid w:val="00A91012"/>
    <w:rsid w:val="00A9112D"/>
    <w:rsid w:val="00A93A5A"/>
    <w:rsid w:val="00A95EC9"/>
    <w:rsid w:val="00AA1499"/>
    <w:rsid w:val="00AA3C2D"/>
    <w:rsid w:val="00AA4C93"/>
    <w:rsid w:val="00AA516A"/>
    <w:rsid w:val="00AB289C"/>
    <w:rsid w:val="00AB531F"/>
    <w:rsid w:val="00AC1978"/>
    <w:rsid w:val="00AC2C11"/>
    <w:rsid w:val="00AC3F56"/>
    <w:rsid w:val="00AC5ED7"/>
    <w:rsid w:val="00AC771A"/>
    <w:rsid w:val="00AD1556"/>
    <w:rsid w:val="00AD4FF6"/>
    <w:rsid w:val="00AE1180"/>
    <w:rsid w:val="00AE1F14"/>
    <w:rsid w:val="00AE4753"/>
    <w:rsid w:val="00AE7306"/>
    <w:rsid w:val="00AF1F5F"/>
    <w:rsid w:val="00AF43DE"/>
    <w:rsid w:val="00B00C8B"/>
    <w:rsid w:val="00B0308E"/>
    <w:rsid w:val="00B03876"/>
    <w:rsid w:val="00B05E64"/>
    <w:rsid w:val="00B1048B"/>
    <w:rsid w:val="00B16F19"/>
    <w:rsid w:val="00B16FA1"/>
    <w:rsid w:val="00B178F9"/>
    <w:rsid w:val="00B20D6E"/>
    <w:rsid w:val="00B20F8F"/>
    <w:rsid w:val="00B27D4F"/>
    <w:rsid w:val="00B32477"/>
    <w:rsid w:val="00B34BDE"/>
    <w:rsid w:val="00B3612C"/>
    <w:rsid w:val="00B423F3"/>
    <w:rsid w:val="00B42C99"/>
    <w:rsid w:val="00B52E63"/>
    <w:rsid w:val="00B534B3"/>
    <w:rsid w:val="00B56605"/>
    <w:rsid w:val="00B56CB1"/>
    <w:rsid w:val="00B57911"/>
    <w:rsid w:val="00B57AAA"/>
    <w:rsid w:val="00B63E30"/>
    <w:rsid w:val="00B66C01"/>
    <w:rsid w:val="00B7293C"/>
    <w:rsid w:val="00B73CB3"/>
    <w:rsid w:val="00B74A65"/>
    <w:rsid w:val="00B77DF4"/>
    <w:rsid w:val="00B8349F"/>
    <w:rsid w:val="00B90F8F"/>
    <w:rsid w:val="00BA6417"/>
    <w:rsid w:val="00BB01F9"/>
    <w:rsid w:val="00BB3506"/>
    <w:rsid w:val="00BB5ECD"/>
    <w:rsid w:val="00BB74F7"/>
    <w:rsid w:val="00BC3F0C"/>
    <w:rsid w:val="00BC52D8"/>
    <w:rsid w:val="00BC73AB"/>
    <w:rsid w:val="00BC74E6"/>
    <w:rsid w:val="00BD5426"/>
    <w:rsid w:val="00BD64FD"/>
    <w:rsid w:val="00BD6674"/>
    <w:rsid w:val="00BE0385"/>
    <w:rsid w:val="00BE0D53"/>
    <w:rsid w:val="00BE2421"/>
    <w:rsid w:val="00BE6AF6"/>
    <w:rsid w:val="00BE7222"/>
    <w:rsid w:val="00BF04CA"/>
    <w:rsid w:val="00BF13E0"/>
    <w:rsid w:val="00BF7D67"/>
    <w:rsid w:val="00C00234"/>
    <w:rsid w:val="00C01729"/>
    <w:rsid w:val="00C06426"/>
    <w:rsid w:val="00C123A7"/>
    <w:rsid w:val="00C16BDD"/>
    <w:rsid w:val="00C1740D"/>
    <w:rsid w:val="00C21E57"/>
    <w:rsid w:val="00C237CE"/>
    <w:rsid w:val="00C25FF5"/>
    <w:rsid w:val="00C34D69"/>
    <w:rsid w:val="00C35583"/>
    <w:rsid w:val="00C41AFE"/>
    <w:rsid w:val="00C41EC4"/>
    <w:rsid w:val="00C425A2"/>
    <w:rsid w:val="00C443FF"/>
    <w:rsid w:val="00C45D42"/>
    <w:rsid w:val="00C50E0E"/>
    <w:rsid w:val="00C50FB9"/>
    <w:rsid w:val="00C60D3C"/>
    <w:rsid w:val="00C6277D"/>
    <w:rsid w:val="00C6297D"/>
    <w:rsid w:val="00C64C08"/>
    <w:rsid w:val="00C7165E"/>
    <w:rsid w:val="00C720F4"/>
    <w:rsid w:val="00C72E90"/>
    <w:rsid w:val="00C731BA"/>
    <w:rsid w:val="00C73D02"/>
    <w:rsid w:val="00C775D5"/>
    <w:rsid w:val="00C822C2"/>
    <w:rsid w:val="00C832E3"/>
    <w:rsid w:val="00C8635F"/>
    <w:rsid w:val="00C864BA"/>
    <w:rsid w:val="00C91F6C"/>
    <w:rsid w:val="00C94C31"/>
    <w:rsid w:val="00C976A4"/>
    <w:rsid w:val="00CA28D9"/>
    <w:rsid w:val="00CB1C77"/>
    <w:rsid w:val="00CB6158"/>
    <w:rsid w:val="00CC1155"/>
    <w:rsid w:val="00CC7AAE"/>
    <w:rsid w:val="00CD4D45"/>
    <w:rsid w:val="00CD636A"/>
    <w:rsid w:val="00CE0666"/>
    <w:rsid w:val="00CE3D68"/>
    <w:rsid w:val="00CF07DE"/>
    <w:rsid w:val="00CF3412"/>
    <w:rsid w:val="00CF6AE6"/>
    <w:rsid w:val="00CF7F2F"/>
    <w:rsid w:val="00D00652"/>
    <w:rsid w:val="00D006C2"/>
    <w:rsid w:val="00D0309A"/>
    <w:rsid w:val="00D03138"/>
    <w:rsid w:val="00D03977"/>
    <w:rsid w:val="00D03F64"/>
    <w:rsid w:val="00D077B9"/>
    <w:rsid w:val="00D07F9F"/>
    <w:rsid w:val="00D110D7"/>
    <w:rsid w:val="00D136F7"/>
    <w:rsid w:val="00D14C79"/>
    <w:rsid w:val="00D16BE4"/>
    <w:rsid w:val="00D21020"/>
    <w:rsid w:val="00D25AD3"/>
    <w:rsid w:val="00D26AC1"/>
    <w:rsid w:val="00D300FF"/>
    <w:rsid w:val="00D32F3C"/>
    <w:rsid w:val="00D33156"/>
    <w:rsid w:val="00D33F56"/>
    <w:rsid w:val="00D36637"/>
    <w:rsid w:val="00D36FBD"/>
    <w:rsid w:val="00D378F4"/>
    <w:rsid w:val="00D447B4"/>
    <w:rsid w:val="00D450FB"/>
    <w:rsid w:val="00D4632A"/>
    <w:rsid w:val="00D55813"/>
    <w:rsid w:val="00D60A71"/>
    <w:rsid w:val="00D6524A"/>
    <w:rsid w:val="00D65FA3"/>
    <w:rsid w:val="00D72DCF"/>
    <w:rsid w:val="00D73305"/>
    <w:rsid w:val="00D80EC0"/>
    <w:rsid w:val="00D83CCD"/>
    <w:rsid w:val="00D86244"/>
    <w:rsid w:val="00D91594"/>
    <w:rsid w:val="00D965F8"/>
    <w:rsid w:val="00DA04AC"/>
    <w:rsid w:val="00DA13D7"/>
    <w:rsid w:val="00DA3EFF"/>
    <w:rsid w:val="00DB01A5"/>
    <w:rsid w:val="00DB2BE0"/>
    <w:rsid w:val="00DB2CBB"/>
    <w:rsid w:val="00DB3144"/>
    <w:rsid w:val="00DB3225"/>
    <w:rsid w:val="00DB3899"/>
    <w:rsid w:val="00DB5268"/>
    <w:rsid w:val="00DB7278"/>
    <w:rsid w:val="00DC0A97"/>
    <w:rsid w:val="00DC340F"/>
    <w:rsid w:val="00DC71BA"/>
    <w:rsid w:val="00DD09BF"/>
    <w:rsid w:val="00DD2DDF"/>
    <w:rsid w:val="00DD4894"/>
    <w:rsid w:val="00DD53E8"/>
    <w:rsid w:val="00DE2268"/>
    <w:rsid w:val="00DE36CF"/>
    <w:rsid w:val="00DF1ED9"/>
    <w:rsid w:val="00DF2417"/>
    <w:rsid w:val="00DF6AC4"/>
    <w:rsid w:val="00DF6C3A"/>
    <w:rsid w:val="00DF7903"/>
    <w:rsid w:val="00DF7FDE"/>
    <w:rsid w:val="00E018C1"/>
    <w:rsid w:val="00E02878"/>
    <w:rsid w:val="00E03D06"/>
    <w:rsid w:val="00E141B5"/>
    <w:rsid w:val="00E15CE2"/>
    <w:rsid w:val="00E16E49"/>
    <w:rsid w:val="00E2287D"/>
    <w:rsid w:val="00E3013D"/>
    <w:rsid w:val="00E3371A"/>
    <w:rsid w:val="00E34829"/>
    <w:rsid w:val="00E361F1"/>
    <w:rsid w:val="00E40851"/>
    <w:rsid w:val="00E446DD"/>
    <w:rsid w:val="00E44DE4"/>
    <w:rsid w:val="00E512CF"/>
    <w:rsid w:val="00E51470"/>
    <w:rsid w:val="00E5418A"/>
    <w:rsid w:val="00E605FC"/>
    <w:rsid w:val="00E66D76"/>
    <w:rsid w:val="00E72AD6"/>
    <w:rsid w:val="00E760AC"/>
    <w:rsid w:val="00E77DBA"/>
    <w:rsid w:val="00E8171C"/>
    <w:rsid w:val="00E82A06"/>
    <w:rsid w:val="00E82E03"/>
    <w:rsid w:val="00E82FFA"/>
    <w:rsid w:val="00E83B75"/>
    <w:rsid w:val="00E85AFA"/>
    <w:rsid w:val="00E913D3"/>
    <w:rsid w:val="00E9409F"/>
    <w:rsid w:val="00E94BF5"/>
    <w:rsid w:val="00E9717B"/>
    <w:rsid w:val="00E9761E"/>
    <w:rsid w:val="00EA78C3"/>
    <w:rsid w:val="00EA7E0B"/>
    <w:rsid w:val="00EB05BC"/>
    <w:rsid w:val="00EB2FAA"/>
    <w:rsid w:val="00EB3612"/>
    <w:rsid w:val="00EC0F11"/>
    <w:rsid w:val="00EC1B4B"/>
    <w:rsid w:val="00EC53CE"/>
    <w:rsid w:val="00EC54F7"/>
    <w:rsid w:val="00ED2C27"/>
    <w:rsid w:val="00EE5907"/>
    <w:rsid w:val="00EE59A1"/>
    <w:rsid w:val="00EE6FBE"/>
    <w:rsid w:val="00EF0C12"/>
    <w:rsid w:val="00EF4FC9"/>
    <w:rsid w:val="00F0193A"/>
    <w:rsid w:val="00F02882"/>
    <w:rsid w:val="00F04592"/>
    <w:rsid w:val="00F07509"/>
    <w:rsid w:val="00F10B95"/>
    <w:rsid w:val="00F13C7A"/>
    <w:rsid w:val="00F1584A"/>
    <w:rsid w:val="00F16DFE"/>
    <w:rsid w:val="00F24A27"/>
    <w:rsid w:val="00F24F6F"/>
    <w:rsid w:val="00F3092E"/>
    <w:rsid w:val="00F30985"/>
    <w:rsid w:val="00F33875"/>
    <w:rsid w:val="00F347A0"/>
    <w:rsid w:val="00F36612"/>
    <w:rsid w:val="00F40163"/>
    <w:rsid w:val="00F4164E"/>
    <w:rsid w:val="00F44657"/>
    <w:rsid w:val="00F45FFD"/>
    <w:rsid w:val="00F50520"/>
    <w:rsid w:val="00F52C65"/>
    <w:rsid w:val="00F55AC7"/>
    <w:rsid w:val="00F57C38"/>
    <w:rsid w:val="00F604E7"/>
    <w:rsid w:val="00F6659E"/>
    <w:rsid w:val="00F70015"/>
    <w:rsid w:val="00F710EF"/>
    <w:rsid w:val="00F712EE"/>
    <w:rsid w:val="00F742F2"/>
    <w:rsid w:val="00F81F2D"/>
    <w:rsid w:val="00F82744"/>
    <w:rsid w:val="00F83E8E"/>
    <w:rsid w:val="00F8508E"/>
    <w:rsid w:val="00F95910"/>
    <w:rsid w:val="00FA0B4C"/>
    <w:rsid w:val="00FA0C31"/>
    <w:rsid w:val="00FA29A5"/>
    <w:rsid w:val="00FA2DA0"/>
    <w:rsid w:val="00FA34CC"/>
    <w:rsid w:val="00FA4114"/>
    <w:rsid w:val="00FA429F"/>
    <w:rsid w:val="00FA56FE"/>
    <w:rsid w:val="00FB2929"/>
    <w:rsid w:val="00FC3A57"/>
    <w:rsid w:val="00FD048A"/>
    <w:rsid w:val="00FD7797"/>
    <w:rsid w:val="00FE0F4E"/>
    <w:rsid w:val="00FE43A4"/>
    <w:rsid w:val="00FE52BE"/>
    <w:rsid w:val="00FE58E0"/>
    <w:rsid w:val="00FE6DE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nvss-restricted-data.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mwf.int/en/forecasts/datasets/reanalysis-datasets/era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dc.gov/nchs/nvss/bridged_race.htm" TargetMode="Externa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hyperlink" Target="http://www.globalenvhealth.org/code-data-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09BDCF-B29F-6444-9B7D-B89D520AC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23</Pages>
  <Words>34128</Words>
  <Characters>194532</Characters>
  <Application>Microsoft Office Word</Application>
  <DocSecurity>0</DocSecurity>
  <Lines>1621</Lines>
  <Paragraphs>456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22</cp:revision>
  <cp:lastPrinted>2019-04-24T23:05:00Z</cp:lastPrinted>
  <dcterms:created xsi:type="dcterms:W3CDTF">2019-09-23T13:10:00Z</dcterms:created>
  <dcterms:modified xsi:type="dcterms:W3CDTF">2019-09-25T14:41:00Z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