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1D0D7C8B"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w:t>
      </w:r>
      <w:r w:rsidR="00AA6CF1">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 xml:space="preserv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7E915408" w:rsidR="005E3707" w:rsidRDefault="005E3707" w:rsidP="00BA6BAA">
      <w:pPr>
        <w:pStyle w:val="p1"/>
      </w:pPr>
      <w:r>
        <w:t>evidence</w:t>
      </w:r>
      <w:r w:rsidR="005E0E67">
        <w:fldChar w:fldCharType="begin"/>
      </w:r>
      <w:r w:rsidR="009E66B1">
        <w:instrText xml:space="preserve"> ADDIN EN.CITE &lt;EndNote&gt;&lt;Cite&gt;&lt;Author&gt;Yu&lt;/Author&gt;&lt;Year&gt;2012&lt;/Year&gt;&lt;RecNum&gt;972&lt;/RecNum&gt;&lt;DisplayText&gt;(&lt;style face="italic"&gt;1&lt;/style&gt;)&lt;/DisplayText&gt;&lt;record&gt;&lt;rec-number&gt;972&lt;/rec-number&gt;&lt;foreign-keys&gt;&lt;key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9E66B1">
        <w:rPr>
          <w:noProof/>
        </w:rPr>
        <w:t>(</w:t>
      </w:r>
      <w:r w:rsidR="009E66B1" w:rsidRPr="009E66B1">
        <w:rPr>
          <w:i/>
          <w:noProof/>
        </w:rPr>
        <w:t>1</w:t>
      </w:r>
      <w:r w:rsidR="009E66B1">
        <w:rPr>
          <w:noProof/>
        </w:rPr>
        <w:t>)</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AB19F72" w14:textId="504F9B2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xml:space="preserve">, but </w:t>
      </w:r>
      <w:r w:rsidR="0058211A">
        <w:rPr>
          <w:rFonts w:ascii="Times New Roman" w:hAnsi="Times New Roman"/>
          <w:color w:val="000000" w:themeColor="text1"/>
          <w:sz w:val="24"/>
          <w:szCs w:val="24"/>
        </w:rPr>
        <w:t>non-optimal average ambient temperature</w:t>
      </w:r>
      <w:r w:rsidR="004613C7">
        <w:rPr>
          <w:rFonts w:ascii="Times New Roman" w:hAnsi="Times New Roman"/>
          <w:color w:val="000000" w:themeColor="text1"/>
          <w:sz w:val="24"/>
          <w:szCs w:val="24"/>
        </w:rPr>
        <w:t xml:space="preserve"> also</w:t>
      </w:r>
      <w:r w:rsidR="0058211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CC0E7E">
        <w:rPr>
          <w:rFonts w:ascii="Times New Roman" w:hAnsi="Times New Roman"/>
          <w:color w:val="000000" w:themeColor="text1"/>
          <w:sz w:val="24"/>
          <w:szCs w:val="24"/>
        </w:rPr>
        <w:t xml:space="preserve">The Intergovernmental Panel on Climate Change 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5A3530">
        <w:rPr>
          <w:rFonts w:ascii="Times New Roman" w:hAnsi="Times New Roman"/>
          <w:color w:val="000000" w:themeColor="text1"/>
          <w:sz w:val="24"/>
          <w:szCs w:val="24"/>
        </w:rPr>
        <w:t>[ref?]</w:t>
      </w:r>
      <w:r w:rsidR="008979DD">
        <w:rPr>
          <w:rFonts w:ascii="Times New Roman" w:hAnsi="Times New Roman"/>
          <w:color w:val="000000" w:themeColor="text1"/>
          <w:sz w:val="24"/>
          <w:szCs w:val="24"/>
        </w:rPr>
        <w:t xml:space="preserve"> will result in a long-term paradigm shift in weather patterns, including higher average temperatures, along with more varied weather episodes.</w:t>
      </w:r>
      <w:r w:rsidR="00304262">
        <w:rPr>
          <w:rFonts w:ascii="Times New Roman" w:hAnsi="Times New Roman"/>
          <w:color w:val="000000" w:themeColor="text1"/>
          <w:sz w:val="24"/>
          <w:szCs w:val="24"/>
        </w:rPr>
        <w:t xml:space="preserve"> [ref?]</w:t>
      </w:r>
      <w:r w:rsidR="00D044D3">
        <w:rPr>
          <w:rFonts w:ascii="Times New Roman" w:hAnsi="Times New Roman"/>
          <w:color w:val="000000" w:themeColor="text1"/>
          <w:sz w:val="24"/>
          <w:szCs w:val="24"/>
        </w:rPr>
        <w:t xml:space="preserve"> As such, changes in human mortality are set to evolve and amplify further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0D8668B8"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3E383D">
        <w:rPr>
          <w:rFonts w:ascii="Times New Roman" w:hAnsi="Times New Roman"/>
          <w:color w:val="000000" w:themeColor="text1"/>
          <w:sz w:val="24"/>
          <w:szCs w:val="24"/>
        </w:rPr>
        <w:t xml:space="preserve"> </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Y051bT4xNzE8L1JlY051bT48RGlzcGxheVRleHQ+KDxzdHlsZSBmYWNlPSJpdGFsaWMiPjItNDwv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F80A73">
        <w:rPr>
          <w:rFonts w:ascii="Times New Roman" w:hAnsi="Times New Roman"/>
          <w:color w:val="000000" w:themeColor="text1"/>
          <w:sz w:val="24"/>
          <w:szCs w:val="24"/>
        </w:rPr>
        <w:instrText xml:space="preserve"> ADDIN EN.CITE </w:instrText>
      </w:r>
      <w:r w:rsidR="00F80A7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Y051bT4xNzE8L1JlY051bT48RGlzcGxheVRleHQ+KDxzdHlsZSBmYWNlPSJpdGFsaWMiPjItNDwv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F80A73">
        <w:rPr>
          <w:rFonts w:ascii="Times New Roman" w:hAnsi="Times New Roman"/>
          <w:color w:val="000000" w:themeColor="text1"/>
          <w:sz w:val="24"/>
          <w:szCs w:val="24"/>
        </w:rPr>
        <w:instrText xml:space="preserve"> ADDIN EN.CITE.DATA </w:instrText>
      </w:r>
      <w:r w:rsidR="00F80A73">
        <w:rPr>
          <w:rFonts w:ascii="Times New Roman" w:hAnsi="Times New Roman"/>
          <w:color w:val="000000" w:themeColor="text1"/>
          <w:sz w:val="24"/>
          <w:szCs w:val="24"/>
        </w:rPr>
      </w:r>
      <w:r w:rsidR="00F80A73">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2-4</w:t>
      </w:r>
      <w:r w:rsidR="00F80A73">
        <w:rPr>
          <w:rFonts w:ascii="Times New Roman" w:hAnsi="Times New Roman"/>
          <w:noProof/>
          <w:color w:val="000000" w:themeColor="text1"/>
          <w:sz w:val="24"/>
          <w:szCs w:val="24"/>
        </w:rPr>
        <w:t>)</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in a scientifically rigorous way is important</w:t>
      </w:r>
      <w:r w:rsidR="00C47C10">
        <w:rPr>
          <w:rFonts w:ascii="Times New Roman" w:hAnsi="Times New Roman"/>
          <w:color w:val="000000" w:themeColor="text1"/>
          <w:sz w:val="24"/>
          <w:szCs w:val="24"/>
        </w:rPr>
        <w:t xml:space="preserve"> is thus a key requirement.</w:t>
      </w:r>
      <w:bookmarkStart w:id="0" w:name="_GoBack"/>
      <w:bookmarkEnd w:id="0"/>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6BBC7DF"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United States, which contains many distinct climate areas, as well as varying political situations. [ref]</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5474CAA5"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8F5F5B">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&lt;EndNote&gt;&lt;Cite&gt;&lt;Author&gt;Song&lt;/Author&gt;&lt;Year&gt;2017&lt;/Year&gt;&lt;RecNum&gt;970&lt;/RecNum&gt;&lt;DisplayText&gt;(&lt;style face="italic"&gt;5&lt;/style&gt;)&lt;/DisplayText&gt;&lt;record&gt;&lt;rec-number&gt;970&lt;/rec-number&gt;&lt;foreign-keys&gt;&lt;key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5</w:t>
      </w:r>
      <w:r w:rsidR="00F80A73">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‘gap in the market’,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Pr>
          <w:rFonts w:ascii="Times New Roman" w:hAnsi="Times New Roman"/>
          <w:color w:val="000000" w:themeColor="text1"/>
          <w:sz w:val="24"/>
          <w:szCs w:val="24"/>
        </w:rPr>
        <w:t xml:space="preserve"> </w:t>
      </w:r>
      <w:r w:rsidR="005B744E"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&lt;EndNote&gt;&lt;Cite&gt;&lt;Author&gt;Jacob&lt;/Author&gt;&lt;Year&gt;2014&lt;/Year&gt;&lt;RecNum&gt;969&lt;/RecNum&gt;&lt;DisplayText&gt;(&lt;style face="italic"&gt;6&lt;/style&gt;)&lt;/DisplayText&gt;&lt;record&gt;&lt;rec-number&gt;969&lt;/rec-number&gt;&lt;foreign-keys&gt;&lt;key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6</w:t>
      </w:r>
      <w:r w:rsidR="00F80A73">
        <w:rPr>
          <w:rFonts w:ascii="Times New Roman" w:hAnsi="Times New Roman"/>
          <w:noProof/>
          <w:color w:val="000000" w:themeColor="text1"/>
          <w:sz w:val="24"/>
          <w:szCs w:val="24"/>
        </w:rPr>
        <w:t>)</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in the meteorological communities.</w:t>
      </w:r>
      <w:r w:rsidR="00831E60">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face="italic"&gt;7&lt;/style&gt;)&lt;/DisplayText&gt;&lt;record&gt;&lt;rec-number&gt;971&lt;/rec-number&gt;&lt;foreign-keys&gt;&lt;key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7</w:t>
      </w:r>
      <w:r w:rsidR="00F80A73">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BF2E775"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mortality levels will change due to a changing climate, as there is an ongoing discussion in the community about how </w:t>
      </w:r>
      <w:r w:rsidR="00EF12B4">
        <w:rPr>
          <w:rFonts w:ascii="Times New Roman" w:hAnsi="Times New Roman"/>
          <w:color w:val="000000" w:themeColor="text1"/>
          <w:sz w:val="24"/>
          <w:szCs w:val="24"/>
        </w:rPr>
        <w:t>mortality will be affecting not just in the summer months, but also in the winter.</w:t>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C8F2C9A"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&lt;EndNote&gt;&lt;Cite&gt;&lt;Author&gt;Ingram&lt;/Author&gt;&lt;Year&gt;2003&lt;/Year&gt;&lt;RecNum&gt;456&lt;/RecNum&gt;&lt;DisplayText&gt;(&lt;style face="italic"&gt;8&lt;/style&gt;)&lt;/DisplayText&gt;&lt;record&gt;&lt;rec-number&gt;456&lt;/rec-number&gt;&lt;foreign-keys&gt;&lt;key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8</w:t>
      </w:r>
      <w:r w:rsidR="00F80A73">
        <w:rPr>
          <w:rFonts w:ascii="Times New Roman" w:hAnsi="Times New Roman"/>
          <w:noProof/>
          <w:color w:val="000000" w:themeColor="text1"/>
          <w:sz w:val="24"/>
          <w:szCs w:val="24"/>
        </w:rPr>
        <w:t>)</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F80A73">
        <w:rPr>
          <w:rFonts w:ascii="Times New Roman" w:hAnsi="Times New Roman"/>
          <w:sz w:val="24"/>
          <w:szCs w:val="24"/>
        </w:rPr>
        <w:instrText xml:space="preserve"> ADDIN EN.CITE &lt;EndNote&gt;&lt;Cite&gt;&lt;Author&gt;Karl&lt;/Author&gt;&lt;Year&gt;1984&lt;/Year&gt;&lt;RecNum&gt;454&lt;/RecNum&gt;&lt;DisplayText&gt;(&lt;style face="italic"&gt;9&lt;/style&gt;)&lt;/DisplayText&gt;&lt;record&gt;&lt;rec-number&gt;454&lt;/rec-number&gt;&lt;foreign-keys&gt;&lt;key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9</w:t>
      </w:r>
      <w:r w:rsidR="00F80A73">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35EA7841"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6BAEBB2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dW0+MjA1PC9SZWNOdW0+PERpc3BsYXlUZXh0Pig8c3R5bGUgZmFjZT0iaXRhbGljIj4xMDwvc3R5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F80A73">
        <w:rPr>
          <w:rFonts w:ascii="Times New Roman" w:hAnsi="Times New Roman"/>
          <w:sz w:val="24"/>
          <w:szCs w:val="24"/>
        </w:rPr>
        <w:instrText xml:space="preserve"> ADDIN EN.CITE </w:instrText>
      </w:r>
      <w:r w:rsidR="00F80A73">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dW0+MjA1PC9SZWNOdW0+PERpc3BsYXlUZXh0Pig8c3R5bGUgZmFjZT0iaXRhbGljIj4xMDwvc3R5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F80A73">
        <w:rPr>
          <w:rFonts w:ascii="Times New Roman" w:hAnsi="Times New Roman"/>
          <w:sz w:val="24"/>
          <w:szCs w:val="24"/>
        </w:rPr>
        <w:instrText xml:space="preserve"> ADDIN EN.CITE.DATA </w:instrText>
      </w:r>
      <w:r w:rsidR="00F80A73">
        <w:rPr>
          <w:rFonts w:ascii="Times New Roman" w:hAnsi="Times New Roman"/>
          <w:sz w:val="24"/>
          <w:szCs w:val="24"/>
        </w:rPr>
      </w:r>
      <w:r w:rsidR="00F80A73">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10</w:t>
      </w:r>
      <w:r w:rsidR="00F80A73">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72D381B5" w14:textId="4D7D9D16" w:rsidR="00E41099"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 xml:space="preserve">We developed a repertoire of summary statistics for a month based on daily values, built to comprehensively </w:t>
      </w:r>
      <w:r w:rsidR="008C1D95">
        <w:rPr>
          <w:rFonts w:ascii="Times New Roman" w:hAnsi="Times New Roman"/>
          <w:sz w:val="24"/>
          <w:szCs w:val="24"/>
        </w:rPr>
        <w:t xml:space="preserve">reflect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weather.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normal period to measure against. These statistics </w:t>
      </w:r>
      <w:r w:rsidR="00353D25">
        <w:rPr>
          <w:rFonts w:ascii="Times New Roman" w:hAnsi="Times New Roman"/>
          <w:sz w:val="24"/>
          <w:szCs w:val="24"/>
        </w:rPr>
        <w:t xml:space="preserve">included: deviation </w:t>
      </w:r>
      <w:r w:rsidR="006306EA">
        <w:rPr>
          <w:rFonts w:ascii="Times New Roman" w:hAnsi="Times New Roman"/>
          <w:sz w:val="24"/>
          <w:szCs w:val="24"/>
        </w:rPr>
        <w:t>from state-month long-term normal (in degrees Celsius),</w:t>
      </w:r>
      <w:r w:rsidR="009F16DD">
        <w:rPr>
          <w:rFonts w:ascii="Times New Roman" w:hAnsi="Times New Roman"/>
          <w:sz w:val="24"/>
          <w:szCs w:val="24"/>
        </w:rPr>
        <w:t xml:space="preserve"> </w:t>
      </w:r>
      <w:r w:rsidR="009C0E80">
        <w:rPr>
          <w:rFonts w:ascii="Times New Roman" w:hAnsi="Times New Roman"/>
          <w:sz w:val="24"/>
          <w:szCs w:val="24"/>
        </w:rPr>
        <w:t>deviation of the 10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deviation of the 90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w:t>
      </w:r>
      <w:r w:rsidR="00552C1A">
        <w:rPr>
          <w:rFonts w:ascii="Times New Roman" w:hAnsi="Times New Roman"/>
          <w:sz w:val="24"/>
          <w:szCs w:val="24"/>
        </w:rPr>
        <w:t xml:space="preserve">number of </w:t>
      </w:r>
      <w:r w:rsidR="009F16DD">
        <w:rPr>
          <w:rFonts w:ascii="Times New Roman" w:hAnsi="Times New Roman"/>
          <w:sz w:val="24"/>
          <w:szCs w:val="24"/>
        </w:rPr>
        <w:t>episodes of warm anomalies (more than 3 days in a row above the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 o</w:t>
      </w:r>
      <w:r w:rsidR="00B95EDC">
        <w:rPr>
          <w:rFonts w:ascii="Times New Roman" w:hAnsi="Times New Roman"/>
          <w:sz w:val="24"/>
          <w:szCs w:val="24"/>
        </w:rPr>
        <w:t>f</w:t>
      </w:r>
      <w:r w:rsidR="00F74DF5">
        <w:rPr>
          <w:rFonts w:ascii="Times New Roman" w:hAnsi="Times New Roman"/>
          <w:sz w:val="24"/>
          <w:szCs w:val="24"/>
        </w:rPr>
        <w:t xml:space="preserve"> state-month </w:t>
      </w:r>
      <w:r w:rsidR="00B95EDC">
        <w:rPr>
          <w:rFonts w:ascii="Times New Roman" w:hAnsi="Times New Roman"/>
          <w:sz w:val="24"/>
          <w:szCs w:val="24"/>
        </w:rPr>
        <w:t>long-term normal</w:t>
      </w:r>
      <w:r w:rsidR="00F74DF5">
        <w:rPr>
          <w:rFonts w:ascii="Times New Roman" w:hAnsi="Times New Roman"/>
          <w:sz w:val="24"/>
          <w:szCs w:val="24"/>
        </w:rPr>
        <w:t>)</w:t>
      </w:r>
      <w:r w:rsidR="00552C1A">
        <w:rPr>
          <w:rFonts w:ascii="Times New Roman" w:hAnsi="Times New Roman"/>
          <w:sz w:val="24"/>
          <w:szCs w:val="24"/>
        </w:rPr>
        <w:t>, number of episodes</w:t>
      </w:r>
      <w:r w:rsidR="00F17BC9">
        <w:rPr>
          <w:rFonts w:ascii="Times New Roman" w:hAnsi="Times New Roman"/>
          <w:sz w:val="24"/>
          <w:szCs w:val="24"/>
        </w:rPr>
        <w:t xml:space="preserve"> of cold anomalies (more than 3 days in a row below the 10</w:t>
      </w:r>
      <w:r w:rsidR="00F17BC9" w:rsidRPr="00F17BC9">
        <w:rPr>
          <w:rFonts w:ascii="Times New Roman" w:hAnsi="Times New Roman"/>
          <w:sz w:val="24"/>
          <w:szCs w:val="24"/>
          <w:vertAlign w:val="superscript"/>
        </w:rPr>
        <w:t>th</w:t>
      </w:r>
      <w:r w:rsidR="00F17BC9">
        <w:rPr>
          <w:rFonts w:ascii="Times New Roman" w:hAnsi="Times New Roman"/>
          <w:sz w:val="24"/>
          <w:szCs w:val="24"/>
        </w:rPr>
        <w:t xml:space="preserve"> </w:t>
      </w:r>
      <w:r w:rsidR="004A2551">
        <w:rPr>
          <w:rFonts w:ascii="Times New Roman" w:hAnsi="Times New Roman"/>
          <w:sz w:val="24"/>
          <w:szCs w:val="24"/>
        </w:rPr>
        <w:t>percentile of state-month long-term normal</w:t>
      </w:r>
      <w:r w:rsidR="00F17BC9">
        <w:rPr>
          <w:rFonts w:ascii="Times New Roman" w:hAnsi="Times New Roman"/>
          <w:sz w:val="24"/>
          <w:szCs w:val="24"/>
        </w:rPr>
        <w:t xml:space="preserve">), </w:t>
      </w:r>
      <w:r w:rsidR="00651564">
        <w:rPr>
          <w:rFonts w:ascii="Times New Roman" w:hAnsi="Times New Roman"/>
          <w:sz w:val="24"/>
          <w:szCs w:val="24"/>
        </w:rPr>
        <w:t xml:space="preserve">number of episodes of </w:t>
      </w:r>
      <w:r w:rsidR="00A03F69">
        <w:rPr>
          <w:rFonts w:ascii="Times New Roman" w:hAnsi="Times New Roman"/>
          <w:sz w:val="24"/>
          <w:szCs w:val="24"/>
        </w:rPr>
        <w:t xml:space="preserve">an alternative </w:t>
      </w:r>
      <w:r w:rsidR="003874DB">
        <w:rPr>
          <w:rFonts w:ascii="Times New Roman" w:hAnsi="Times New Roman"/>
          <w:sz w:val="24"/>
          <w:szCs w:val="24"/>
        </w:rPr>
        <w:t>description</w:t>
      </w:r>
      <w:r w:rsidR="00A03F69">
        <w:rPr>
          <w:rFonts w:ascii="Times New Roman" w:hAnsi="Times New Roman"/>
          <w:sz w:val="24"/>
          <w:szCs w:val="24"/>
        </w:rPr>
        <w:t xml:space="preserve"> of number of warm anomalies (more than 3 days in a row above 5</w:t>
      </w:r>
      <w:r w:rsidR="000512E4">
        <w:rPr>
          <w:rFonts w:ascii="Times New Roman" w:hAnsi="Times New Roman"/>
          <w:sz w:val="24"/>
          <w:szCs w:val="24"/>
        </w:rPr>
        <w:t xml:space="preserve"> degree Celsius </w:t>
      </w:r>
      <w:r w:rsidR="00A03F69">
        <w:rPr>
          <w:rFonts w:ascii="Times New Roman" w:hAnsi="Times New Roman"/>
          <w:sz w:val="24"/>
          <w:szCs w:val="24"/>
        </w:rPr>
        <w:t>more than the state-month long-term normal)</w:t>
      </w:r>
      <w:r w:rsidR="003874DB">
        <w:rPr>
          <w:rFonts w:ascii="Times New Roman" w:hAnsi="Times New Roman"/>
          <w:sz w:val="24"/>
          <w:szCs w:val="24"/>
        </w:rPr>
        <w:t xml:space="preserve">, </w:t>
      </w:r>
      <w:r w:rsidR="00651564">
        <w:rPr>
          <w:rFonts w:ascii="Times New Roman" w:hAnsi="Times New Roman"/>
          <w:sz w:val="24"/>
          <w:szCs w:val="24"/>
        </w:rPr>
        <w:t xml:space="preserve">number of episodes of </w:t>
      </w:r>
      <w:r w:rsidR="00C14E6E">
        <w:rPr>
          <w:rFonts w:ascii="Times New Roman" w:hAnsi="Times New Roman"/>
          <w:sz w:val="24"/>
          <w:szCs w:val="24"/>
        </w:rPr>
        <w:t>an alternative description of number of cold anomalies (more than 3 days in a row below 5 degree Celsius  less than the state-month long-term normal),</w:t>
      </w:r>
      <w:r w:rsidR="00647252">
        <w:rPr>
          <w:rFonts w:ascii="Times New Roman" w:hAnsi="Times New Roman"/>
          <w:sz w:val="24"/>
          <w:szCs w:val="24"/>
        </w:rPr>
        <w:t xml:space="preserve"> number of episodes of</w:t>
      </w:r>
      <w:r w:rsidR="00381B16">
        <w:rPr>
          <w:rFonts w:ascii="Times New Roman" w:hAnsi="Times New Roman"/>
          <w:sz w:val="24"/>
          <w:szCs w:val="24"/>
        </w:rPr>
        <w:t xml:space="preserve"> a stricter description of the number of warm anomalies t</w:t>
      </w:r>
      <w:r w:rsidR="00D63B2B">
        <w:rPr>
          <w:rFonts w:ascii="Times New Roman" w:hAnsi="Times New Roman"/>
          <w:sz w:val="24"/>
          <w:szCs w:val="24"/>
        </w:rPr>
        <w:t>o match the WMO definition</w:t>
      </w:r>
      <w:r w:rsidR="00381B16">
        <w:rPr>
          <w:rFonts w:ascii="Times New Roman" w:hAnsi="Times New Roman"/>
          <w:sz w:val="24"/>
          <w:szCs w:val="24"/>
        </w:rPr>
        <w:t xml:space="preserve"> (more than 5 days in a row above 5 degree Celsius more than the state-month long-term normal)</w:t>
      </w:r>
      <w:r w:rsidR="00800C70">
        <w:rPr>
          <w:rFonts w:ascii="Times New Roman" w:hAnsi="Times New Roman"/>
          <w:sz w:val="24"/>
          <w:szCs w:val="24"/>
        </w:rPr>
        <w:t xml:space="preserve"> </w:t>
      </w:r>
      <w:r w:rsidR="00D63B2B">
        <w:rPr>
          <w:rFonts w:ascii="Times New Roman" w:hAnsi="Times New Roman"/>
          <w:sz w:val="24"/>
          <w:szCs w:val="24"/>
        </w:rPr>
        <w:fldChar w:fldCharType="begin"/>
      </w:r>
      <w:r w:rsidR="00F80A73">
        <w:rPr>
          <w:rFonts w:ascii="Times New Roman" w:hAnsi="Times New Roman"/>
          <w:sz w:val="24"/>
          <w:szCs w:val="24"/>
        </w:rPr>
        <w:instrText xml:space="preserve"> ADDIN EN.CITE &lt;EndNote&gt;&lt;Cite&gt;&lt;Author&gt;Jacob&lt;/Author&gt;&lt;Year&gt;2014&lt;/Year&gt;&lt;RecNum&gt;969&lt;/RecNum&gt;&lt;DisplayText&gt;(&lt;style face="italic"&gt;6, 11&lt;/style&gt;)&lt;/DisplayText&gt;&lt;record&gt;&lt;rec-number&gt;969&lt;/rec-number&gt;&lt;foreign-keys&gt;&lt;key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D63B2B">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6, 11</w:t>
      </w:r>
      <w:r w:rsidR="00F80A73">
        <w:rPr>
          <w:rFonts w:ascii="Times New Roman" w:hAnsi="Times New Roman"/>
          <w:noProof/>
          <w:sz w:val="24"/>
          <w:szCs w:val="24"/>
        </w:rPr>
        <w:t>)</w:t>
      </w:r>
      <w:r w:rsidR="00D63B2B">
        <w:rPr>
          <w:rFonts w:ascii="Times New Roman" w:hAnsi="Times New Roman"/>
          <w:sz w:val="24"/>
          <w:szCs w:val="24"/>
        </w:rPr>
        <w:fldChar w:fldCharType="end"/>
      </w:r>
      <w:r w:rsidR="00381B16">
        <w:rPr>
          <w:rFonts w:ascii="Times New Roman" w:hAnsi="Times New Roman"/>
          <w:sz w:val="24"/>
          <w:szCs w:val="24"/>
        </w:rPr>
        <w:t>,</w:t>
      </w:r>
      <w:r w:rsidR="000512E4">
        <w:rPr>
          <w:rFonts w:ascii="Times New Roman" w:hAnsi="Times New Roman"/>
          <w:sz w:val="24"/>
          <w:szCs w:val="24"/>
        </w:rPr>
        <w:t xml:space="preserve"> the number of days c</w:t>
      </w:r>
      <w:r w:rsidR="00647252">
        <w:rPr>
          <w:rFonts w:ascii="Times New Roman" w:hAnsi="Times New Roman"/>
          <w:sz w:val="24"/>
          <w:szCs w:val="24"/>
        </w:rPr>
        <w:t>hanging by</w:t>
      </w:r>
      <w:r w:rsidR="000512E4">
        <w:rPr>
          <w:rFonts w:ascii="Times New Roman" w:hAnsi="Times New Roman"/>
          <w:sz w:val="24"/>
          <w:szCs w:val="24"/>
        </w:rPr>
        <w:t xml:space="preserve"> 5 </w:t>
      </w:r>
      <w:r w:rsidR="00647252">
        <w:rPr>
          <w:rFonts w:ascii="Times New Roman" w:hAnsi="Times New Roman"/>
          <w:sz w:val="24"/>
          <w:szCs w:val="24"/>
        </w:rPr>
        <w:t xml:space="preserve">or more </w:t>
      </w:r>
      <w:r w:rsidR="000512E4">
        <w:rPr>
          <w:rFonts w:ascii="Times New Roman" w:hAnsi="Times New Roman"/>
          <w:sz w:val="24"/>
          <w:szCs w:val="24"/>
        </w:rPr>
        <w:t>degrees Celsius</w:t>
      </w:r>
      <w:r w:rsidR="005976AB">
        <w:rPr>
          <w:rFonts w:ascii="Times New Roman" w:hAnsi="Times New Roman"/>
          <w:sz w:val="24"/>
          <w:szCs w:val="24"/>
        </w:rPr>
        <w:t xml:space="preserve"> from the previ</w:t>
      </w:r>
      <w:r w:rsidR="00381B16">
        <w:rPr>
          <w:rFonts w:ascii="Times New Roman" w:hAnsi="Times New Roman"/>
          <w:sz w:val="24"/>
          <w:szCs w:val="24"/>
        </w:rPr>
        <w:t>ous day</w:t>
      </w:r>
      <w:r w:rsidR="00647252">
        <w:rPr>
          <w:rFonts w:ascii="Times New Roman" w:hAnsi="Times New Roman"/>
          <w:sz w:val="24"/>
          <w:szCs w:val="24"/>
        </w:rPr>
        <w:t>, the number of days increasing by 5 or more degrees Celsius from the previous day</w:t>
      </w:r>
      <w:r w:rsidR="005651E1">
        <w:rPr>
          <w:rFonts w:ascii="Times New Roman" w:hAnsi="Times New Roman"/>
          <w:sz w:val="24"/>
          <w:szCs w:val="24"/>
        </w:rPr>
        <w:t xml:space="preserve">, and </w:t>
      </w:r>
      <w:r w:rsidR="00647252">
        <w:rPr>
          <w:rFonts w:ascii="Times New Roman" w:hAnsi="Times New Roman"/>
          <w:sz w:val="24"/>
          <w:szCs w:val="24"/>
        </w:rPr>
        <w:t xml:space="preserve">the number of days </w:t>
      </w:r>
      <w:r w:rsidR="005651E1">
        <w:rPr>
          <w:rFonts w:ascii="Times New Roman" w:hAnsi="Times New Roman"/>
          <w:sz w:val="24"/>
          <w:szCs w:val="24"/>
        </w:rPr>
        <w:t>decreasing</w:t>
      </w:r>
      <w:r w:rsidR="00647252">
        <w:rPr>
          <w:rFonts w:ascii="Times New Roman" w:hAnsi="Times New Roman"/>
          <w:sz w:val="24"/>
          <w:szCs w:val="24"/>
        </w:rPr>
        <w:t xml:space="preserve"> by 5 or more degrees Celsius from the previous day</w:t>
      </w:r>
      <w:r w:rsidR="00381B16">
        <w:rPr>
          <w:rFonts w:ascii="Times New Roman" w:hAnsi="Times New Roman"/>
          <w:sz w:val="24"/>
          <w:szCs w:val="24"/>
        </w:rPr>
        <w:t>.</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2B75356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w:t>
      </w:r>
      <w:r w:rsidR="00E849C3">
        <w:rPr>
          <w:rFonts w:ascii="Times New Roman" w:hAnsi="Times New Roman"/>
          <w:sz w:val="24"/>
          <w:szCs w:val="24"/>
        </w:rPr>
        <w:t xml:space="preserve">warm anomaly’, ‘cold anomaly’, </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7E5F2A1C" w14:textId="77777777" w:rsidR="00F80A73" w:rsidRPr="00F80A73" w:rsidRDefault="000210D1" w:rsidP="00F80A73">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80A73" w:rsidRPr="00F80A73">
        <w:rPr>
          <w:noProof/>
        </w:rPr>
        <w:t>1.</w:t>
      </w:r>
      <w:r w:rsidR="00F80A73" w:rsidRPr="00F80A73">
        <w:rPr>
          <w:noProof/>
        </w:rPr>
        <w:tab/>
        <w:t>W. Yu</w:t>
      </w:r>
      <w:r w:rsidR="00F80A73" w:rsidRPr="00F80A73">
        <w:rPr>
          <w:i/>
          <w:noProof/>
        </w:rPr>
        <w:t xml:space="preserve"> et al.</w:t>
      </w:r>
      <w:r w:rsidR="00F80A73" w:rsidRPr="00F80A73">
        <w:rPr>
          <w:noProof/>
        </w:rPr>
        <w:t xml:space="preserve">, Daily average temperature and mortality among the elderly: a meta-analysis and systematic review of epidemiological evidence. </w:t>
      </w:r>
      <w:r w:rsidR="00F80A73" w:rsidRPr="00F80A73">
        <w:rPr>
          <w:i/>
          <w:noProof/>
        </w:rPr>
        <w:t>International journal of biometeorology</w:t>
      </w:r>
      <w:r w:rsidR="00F80A73" w:rsidRPr="00F80A73">
        <w:rPr>
          <w:noProof/>
        </w:rPr>
        <w:t xml:space="preserve"> </w:t>
      </w:r>
      <w:r w:rsidR="00F80A73" w:rsidRPr="00F80A73">
        <w:rPr>
          <w:b/>
          <w:noProof/>
        </w:rPr>
        <w:t>56</w:t>
      </w:r>
      <w:r w:rsidR="00F80A73" w:rsidRPr="00F80A73">
        <w:rPr>
          <w:noProof/>
        </w:rPr>
        <w:t>, 569-581 (2012).</w:t>
      </w:r>
    </w:p>
    <w:p w14:paraId="1F463576" w14:textId="77777777" w:rsidR="00F80A73" w:rsidRPr="00F80A73" w:rsidRDefault="00F80A73" w:rsidP="00F80A73">
      <w:pPr>
        <w:pStyle w:val="EndNoteBibliography"/>
        <w:spacing w:after="0"/>
        <w:ind w:left="720" w:hanging="720"/>
        <w:rPr>
          <w:noProof/>
        </w:rPr>
      </w:pPr>
      <w:r w:rsidRPr="00F80A73">
        <w:rPr>
          <w:noProof/>
        </w:rPr>
        <w:t>2.</w:t>
      </w:r>
      <w:r w:rsidRPr="00F80A73">
        <w:rPr>
          <w:noProof/>
        </w:rPr>
        <w:tab/>
        <w:t>N. Watts</w:t>
      </w:r>
      <w:r w:rsidRPr="00F80A73">
        <w:rPr>
          <w:i/>
          <w:noProof/>
        </w:rPr>
        <w:t xml:space="preserve"> et al.</w:t>
      </w:r>
      <w:r w:rsidRPr="00F80A73">
        <w:rPr>
          <w:noProof/>
        </w:rPr>
        <w:t xml:space="preserve">, Health and climate change: policy responses to protect public health. </w:t>
      </w:r>
      <w:r w:rsidRPr="00F80A73">
        <w:rPr>
          <w:i/>
          <w:noProof/>
        </w:rPr>
        <w:t>Lancet</w:t>
      </w:r>
      <w:r w:rsidRPr="00F80A73">
        <w:rPr>
          <w:noProof/>
        </w:rPr>
        <w:t xml:space="preserve"> </w:t>
      </w:r>
      <w:r w:rsidRPr="00F80A73">
        <w:rPr>
          <w:b/>
          <w:noProof/>
        </w:rPr>
        <w:t>386</w:t>
      </w:r>
      <w:r w:rsidRPr="00F80A73">
        <w:rPr>
          <w:noProof/>
        </w:rPr>
        <w:t>, NIL_85-NIL_137 (2015).</w:t>
      </w:r>
    </w:p>
    <w:p w14:paraId="683A9E42" w14:textId="77777777" w:rsidR="00F80A73" w:rsidRPr="00F80A73" w:rsidRDefault="00F80A73" w:rsidP="00F80A73">
      <w:pPr>
        <w:pStyle w:val="EndNoteBibliography"/>
        <w:spacing w:after="0"/>
        <w:ind w:left="720" w:hanging="720"/>
        <w:rPr>
          <w:noProof/>
        </w:rPr>
      </w:pPr>
      <w:r w:rsidRPr="00F80A73">
        <w:rPr>
          <w:noProof/>
        </w:rPr>
        <w:t>3.</w:t>
      </w:r>
      <w:r w:rsidRPr="00F80A73">
        <w:rPr>
          <w:noProof/>
        </w:rPr>
        <w:tab/>
        <w:t>A. Costello</w:t>
      </w:r>
      <w:r w:rsidRPr="00F80A73">
        <w:rPr>
          <w:i/>
          <w:noProof/>
        </w:rPr>
        <w:t xml:space="preserve"> et al.</w:t>
      </w:r>
      <w:r w:rsidRPr="00F80A73">
        <w:rPr>
          <w:noProof/>
        </w:rPr>
        <w:t xml:space="preserve">, Managing the health effects of climate change. </w:t>
      </w:r>
      <w:r w:rsidRPr="00F80A73">
        <w:rPr>
          <w:i/>
          <w:noProof/>
        </w:rPr>
        <w:t>Lancet</w:t>
      </w:r>
      <w:r w:rsidRPr="00F80A73">
        <w:rPr>
          <w:noProof/>
        </w:rPr>
        <w:t xml:space="preserve"> </w:t>
      </w:r>
      <w:r w:rsidRPr="00F80A73">
        <w:rPr>
          <w:b/>
          <w:noProof/>
        </w:rPr>
        <w:t>373</w:t>
      </w:r>
      <w:r w:rsidRPr="00F80A73">
        <w:rPr>
          <w:noProof/>
        </w:rPr>
        <w:t>, 1693-1733 (2009).</w:t>
      </w:r>
    </w:p>
    <w:p w14:paraId="05CAB0D2" w14:textId="77777777" w:rsidR="00F80A73" w:rsidRPr="00F80A73" w:rsidRDefault="00F80A73" w:rsidP="00F80A73">
      <w:pPr>
        <w:pStyle w:val="EndNoteBibliography"/>
        <w:spacing w:after="0"/>
        <w:ind w:left="720" w:hanging="720"/>
        <w:rPr>
          <w:noProof/>
        </w:rPr>
      </w:pPr>
      <w:r w:rsidRPr="00F80A73">
        <w:rPr>
          <w:noProof/>
        </w:rPr>
        <w:t>4.</w:t>
      </w:r>
      <w:r w:rsidRPr="00F80A73">
        <w:rPr>
          <w:noProof/>
        </w:rPr>
        <w:tab/>
        <w:t>N. Watts</w:t>
      </w:r>
      <w:r w:rsidRPr="00F80A73">
        <w:rPr>
          <w:i/>
          <w:noProof/>
        </w:rPr>
        <w:t xml:space="preserve"> et al.</w:t>
      </w:r>
      <w:r w:rsidRPr="00F80A73">
        <w:rPr>
          <w:noProof/>
        </w:rPr>
        <w:t xml:space="preserve">, The Lancet Countdown: tracking progress on health and climate change. </w:t>
      </w:r>
      <w:r w:rsidRPr="00F80A73">
        <w:rPr>
          <w:i/>
          <w:noProof/>
        </w:rPr>
        <w:t>Lancet</w:t>
      </w:r>
      <w:r w:rsidRPr="00F80A73">
        <w:rPr>
          <w:noProof/>
        </w:rPr>
        <w:t xml:space="preserve"> </w:t>
      </w:r>
      <w:r w:rsidRPr="00F80A73">
        <w:rPr>
          <w:b/>
          <w:noProof/>
        </w:rPr>
        <w:t>389</w:t>
      </w:r>
      <w:r w:rsidRPr="00F80A73">
        <w:rPr>
          <w:noProof/>
        </w:rPr>
        <w:t>, 1151-1164 (2017).</w:t>
      </w:r>
    </w:p>
    <w:p w14:paraId="09109B5A" w14:textId="77777777" w:rsidR="00F80A73" w:rsidRPr="00F80A73" w:rsidRDefault="00F80A73" w:rsidP="00F80A73">
      <w:pPr>
        <w:pStyle w:val="EndNoteBibliography"/>
        <w:spacing w:after="0"/>
        <w:ind w:left="720" w:hanging="720"/>
        <w:rPr>
          <w:noProof/>
        </w:rPr>
      </w:pPr>
      <w:r w:rsidRPr="00F80A73">
        <w:rPr>
          <w:noProof/>
        </w:rPr>
        <w:t>5.</w:t>
      </w:r>
      <w:r w:rsidRPr="00F80A73">
        <w:rPr>
          <w:noProof/>
        </w:rPr>
        <w:tab/>
        <w:t>X. Song</w:t>
      </w:r>
      <w:r w:rsidRPr="00F80A73">
        <w:rPr>
          <w:i/>
          <w:noProof/>
        </w:rPr>
        <w:t xml:space="preserve"> et al.</w:t>
      </w:r>
      <w:r w:rsidRPr="00F80A73">
        <w:rPr>
          <w:noProof/>
        </w:rPr>
        <w:t xml:space="preserve">, Impact of ambient temperature on morbidity and mortality: An overview of reviews. </w:t>
      </w:r>
      <w:r w:rsidRPr="00F80A73">
        <w:rPr>
          <w:i/>
          <w:noProof/>
        </w:rPr>
        <w:t>Science of The Total Environment</w:t>
      </w:r>
      <w:r w:rsidRPr="00F80A73">
        <w:rPr>
          <w:noProof/>
        </w:rPr>
        <w:t xml:space="preserve"> </w:t>
      </w:r>
      <w:r w:rsidRPr="00F80A73">
        <w:rPr>
          <w:b/>
          <w:noProof/>
        </w:rPr>
        <w:t>586</w:t>
      </w:r>
      <w:r w:rsidRPr="00F80A73">
        <w:rPr>
          <w:noProof/>
        </w:rPr>
        <w:t>, 241-254 (2017).</w:t>
      </w:r>
    </w:p>
    <w:p w14:paraId="0D6247A2" w14:textId="77777777" w:rsidR="00F80A73" w:rsidRPr="00F80A73" w:rsidRDefault="00F80A73" w:rsidP="00F80A73">
      <w:pPr>
        <w:pStyle w:val="EndNoteBibliography"/>
        <w:spacing w:after="0"/>
        <w:ind w:left="720" w:hanging="720"/>
        <w:rPr>
          <w:noProof/>
        </w:rPr>
      </w:pPr>
      <w:r w:rsidRPr="00F80A73">
        <w:rPr>
          <w:noProof/>
        </w:rPr>
        <w:t>6.</w:t>
      </w:r>
      <w:r w:rsidRPr="00F80A73">
        <w:rPr>
          <w:noProof/>
        </w:rPr>
        <w:tab/>
        <w:t>D. Jacob</w:t>
      </w:r>
      <w:r w:rsidRPr="00F80A73">
        <w:rPr>
          <w:i/>
          <w:noProof/>
        </w:rPr>
        <w:t xml:space="preserve"> et al.</w:t>
      </w:r>
      <w:r w:rsidRPr="00F80A73">
        <w:rPr>
          <w:noProof/>
        </w:rPr>
        <w:t xml:space="preserve">, EURO-CORDEX: new high-resolution climate change projections for European impact research. </w:t>
      </w:r>
      <w:r w:rsidRPr="00F80A73">
        <w:rPr>
          <w:i/>
          <w:noProof/>
        </w:rPr>
        <w:t>Regional Environmental Change</w:t>
      </w:r>
      <w:r w:rsidRPr="00F80A73">
        <w:rPr>
          <w:noProof/>
        </w:rPr>
        <w:t xml:space="preserve"> </w:t>
      </w:r>
      <w:r w:rsidRPr="00F80A73">
        <w:rPr>
          <w:b/>
          <w:noProof/>
        </w:rPr>
        <w:t>14</w:t>
      </w:r>
      <w:r w:rsidRPr="00F80A73">
        <w:rPr>
          <w:noProof/>
        </w:rPr>
        <w:t>, 563-578 (2014).</w:t>
      </w:r>
    </w:p>
    <w:p w14:paraId="182E94CC" w14:textId="77777777" w:rsidR="00F80A73" w:rsidRPr="00F80A73" w:rsidRDefault="00F80A73" w:rsidP="00F80A73">
      <w:pPr>
        <w:pStyle w:val="EndNoteBibliography"/>
        <w:spacing w:after="0"/>
        <w:ind w:left="720" w:hanging="720"/>
        <w:rPr>
          <w:noProof/>
        </w:rPr>
      </w:pPr>
      <w:r w:rsidRPr="00F80A73">
        <w:rPr>
          <w:noProof/>
        </w:rPr>
        <w:t>7.</w:t>
      </w:r>
      <w:r w:rsidRPr="00F80A73">
        <w:rPr>
          <w:noProof/>
        </w:rPr>
        <w:tab/>
        <w:t>N. S. Diffenbaugh</w:t>
      </w:r>
      <w:r w:rsidRPr="00F80A73">
        <w:rPr>
          <w:i/>
          <w:noProof/>
        </w:rPr>
        <w:t xml:space="preserve"> et al.</w:t>
      </w:r>
      <w:r w:rsidRPr="00F80A73">
        <w:rPr>
          <w:noProof/>
        </w:rPr>
        <w:t xml:space="preserve">, Quantifying the influence of global warming on unprecedented extreme climate events. </w:t>
      </w:r>
      <w:r w:rsidRPr="00F80A73">
        <w:rPr>
          <w:i/>
          <w:noProof/>
        </w:rPr>
        <w:t>Proceedings of the National Academy of Sciences</w:t>
      </w:r>
      <w:r w:rsidRPr="00F80A73">
        <w:rPr>
          <w:noProof/>
        </w:rPr>
        <w:t xml:space="preserve"> </w:t>
      </w:r>
      <w:r w:rsidRPr="00F80A73">
        <w:rPr>
          <w:b/>
          <w:noProof/>
        </w:rPr>
        <w:t>114</w:t>
      </w:r>
      <w:r w:rsidRPr="00F80A73">
        <w:rPr>
          <w:noProof/>
        </w:rPr>
        <w:t>, 4881-4886 (2017).</w:t>
      </w:r>
    </w:p>
    <w:p w14:paraId="315A17E4" w14:textId="77777777" w:rsidR="00F80A73" w:rsidRPr="00F80A73" w:rsidRDefault="00F80A73" w:rsidP="00F80A73">
      <w:pPr>
        <w:pStyle w:val="EndNoteBibliography"/>
        <w:spacing w:after="0"/>
        <w:ind w:left="720" w:hanging="720"/>
        <w:rPr>
          <w:noProof/>
        </w:rPr>
      </w:pPr>
      <w:r w:rsidRPr="00F80A73">
        <w:rPr>
          <w:noProof/>
        </w:rPr>
        <w:t>8.</w:t>
      </w:r>
      <w:r w:rsidRPr="00F80A73">
        <w:rPr>
          <w:noProof/>
        </w:rPr>
        <w:tab/>
        <w:t>D. D. Ingram</w:t>
      </w:r>
      <w:r w:rsidRPr="00F80A73">
        <w:rPr>
          <w:i/>
          <w:noProof/>
        </w:rPr>
        <w:t xml:space="preserve"> et al.</w:t>
      </w:r>
      <w:r w:rsidRPr="00F80A73">
        <w:rPr>
          <w:noProof/>
        </w:rPr>
        <w:t xml:space="preserve">, United States Census 2000 population with bridged race categories. </w:t>
      </w:r>
      <w:r w:rsidRPr="00F80A73">
        <w:rPr>
          <w:i/>
          <w:noProof/>
        </w:rPr>
        <w:t>Vital and health statistics. Series 2, Data evaluation and methods research</w:t>
      </w:r>
      <w:r w:rsidRPr="00F80A73">
        <w:rPr>
          <w:noProof/>
        </w:rPr>
        <w:t>, 1-55 (2003).</w:t>
      </w:r>
    </w:p>
    <w:p w14:paraId="1C8ABCF9" w14:textId="77777777" w:rsidR="00F80A73" w:rsidRPr="00F80A73" w:rsidRDefault="00F80A73" w:rsidP="00F80A73">
      <w:pPr>
        <w:pStyle w:val="EndNoteBibliography"/>
        <w:spacing w:after="0"/>
        <w:ind w:left="720" w:hanging="720"/>
        <w:rPr>
          <w:noProof/>
        </w:rPr>
      </w:pPr>
      <w:r w:rsidRPr="00F80A73">
        <w:rPr>
          <w:noProof/>
        </w:rPr>
        <w:t>9.</w:t>
      </w:r>
      <w:r w:rsidRPr="00F80A73">
        <w:rPr>
          <w:noProof/>
        </w:rPr>
        <w:tab/>
        <w:t xml:space="preserve">T. Karl, W. J. Koss, Regional and national monthly, seasonal, and annual temperature weighted by area, 1895-1983. </w:t>
      </w:r>
      <w:r w:rsidRPr="00F80A73">
        <w:rPr>
          <w:i/>
          <w:noProof/>
        </w:rPr>
        <w:t>National Climatic Data Center</w:t>
      </w:r>
      <w:r w:rsidRPr="00F80A73">
        <w:rPr>
          <w:noProof/>
        </w:rPr>
        <w:t>,  (1984).</w:t>
      </w:r>
    </w:p>
    <w:p w14:paraId="76F220B5" w14:textId="77777777" w:rsidR="00F80A73" w:rsidRPr="00F80A73" w:rsidRDefault="00F80A73" w:rsidP="00F80A73">
      <w:pPr>
        <w:pStyle w:val="EndNoteBibliography"/>
        <w:spacing w:after="0"/>
        <w:ind w:left="720" w:hanging="720"/>
        <w:rPr>
          <w:noProof/>
        </w:rPr>
      </w:pPr>
      <w:r w:rsidRPr="00F80A73">
        <w:rPr>
          <w:noProof/>
        </w:rPr>
        <w:t>10.</w:t>
      </w:r>
      <w:r w:rsidRPr="00F80A73">
        <w:rPr>
          <w:noProof/>
        </w:rPr>
        <w:tab/>
        <w:t>D. P. Dee</w:t>
      </w:r>
      <w:r w:rsidRPr="00F80A73">
        <w:rPr>
          <w:i/>
          <w:noProof/>
        </w:rPr>
        <w:t xml:space="preserve"> et al.</w:t>
      </w:r>
      <w:r w:rsidRPr="00F80A73">
        <w:rPr>
          <w:noProof/>
        </w:rPr>
        <w:t xml:space="preserve">, The ERA-Interim reanalysis: configuration and performance of the data assimilation system. </w:t>
      </w:r>
      <w:r w:rsidRPr="00F80A73">
        <w:rPr>
          <w:i/>
          <w:noProof/>
        </w:rPr>
        <w:t>Quarterly Journal of the Royal Meteorological Society</w:t>
      </w:r>
      <w:r w:rsidRPr="00F80A73">
        <w:rPr>
          <w:noProof/>
        </w:rPr>
        <w:t xml:space="preserve"> </w:t>
      </w:r>
      <w:r w:rsidRPr="00F80A73">
        <w:rPr>
          <w:b/>
          <w:noProof/>
        </w:rPr>
        <w:t>137</w:t>
      </w:r>
      <w:r w:rsidRPr="00F80A73">
        <w:rPr>
          <w:noProof/>
        </w:rPr>
        <w:t>, 553-597 (2011).</w:t>
      </w:r>
    </w:p>
    <w:p w14:paraId="70738A45" w14:textId="77777777" w:rsidR="00F80A73" w:rsidRPr="00F80A73" w:rsidRDefault="00F80A73" w:rsidP="00F80A73">
      <w:pPr>
        <w:pStyle w:val="EndNoteBibliography"/>
        <w:ind w:left="720" w:hanging="720"/>
        <w:rPr>
          <w:noProof/>
        </w:rPr>
      </w:pPr>
      <w:r w:rsidRPr="00F80A73">
        <w:rPr>
          <w:noProof/>
        </w:rPr>
        <w:t>11.</w:t>
      </w:r>
      <w:r w:rsidRPr="00F80A73">
        <w:rPr>
          <w:noProof/>
        </w:rPr>
        <w:tab/>
        <w:t>P. Frich</w:t>
      </w:r>
      <w:r w:rsidRPr="00F80A73">
        <w:rPr>
          <w:i/>
          <w:noProof/>
        </w:rPr>
        <w:t xml:space="preserve"> et al.</w:t>
      </w:r>
      <w:r w:rsidRPr="00F80A73">
        <w:rPr>
          <w:noProof/>
        </w:rPr>
        <w:t xml:space="preserve">, Observed coherent changes in climatic extremes during the second half of the twentieth century. </w:t>
      </w:r>
      <w:r w:rsidRPr="00F80A73">
        <w:rPr>
          <w:i/>
          <w:noProof/>
        </w:rPr>
        <w:t>Climate research</w:t>
      </w:r>
      <w:r w:rsidRPr="00F80A73">
        <w:rPr>
          <w:noProof/>
        </w:rPr>
        <w:t xml:space="preserve"> </w:t>
      </w:r>
      <w:r w:rsidRPr="00F80A73">
        <w:rPr>
          <w:b/>
          <w:noProof/>
        </w:rPr>
        <w:t>19</w:t>
      </w:r>
      <w:r w:rsidRPr="00F80A73">
        <w:rPr>
          <w:noProof/>
        </w:rPr>
        <w:t>, 193-212 (2002).</w:t>
      </w:r>
    </w:p>
    <w:p w14:paraId="538F727D" w14:textId="41DDAE46"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6873384F"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02FFC8" w14:textId="77777777" w:rsidR="0095697F" w:rsidRDefault="0095697F">
      <w:pPr>
        <w:spacing w:after="0" w:line="240" w:lineRule="auto"/>
      </w:pPr>
      <w:r>
        <w:separator/>
      </w:r>
    </w:p>
  </w:endnote>
  <w:endnote w:type="continuationSeparator" w:id="0">
    <w:p w14:paraId="7CD60B07" w14:textId="77777777" w:rsidR="0095697F" w:rsidRDefault="00956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95697F"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97F">
      <w:rPr>
        <w:rStyle w:val="PageNumber"/>
        <w:noProof/>
      </w:rPr>
      <w:t>1</w:t>
    </w:r>
    <w:r>
      <w:rPr>
        <w:rStyle w:val="PageNumber"/>
      </w:rPr>
      <w:fldChar w:fldCharType="end"/>
    </w:r>
  </w:p>
  <w:p w14:paraId="3F8F309C" w14:textId="77777777" w:rsidR="00710F21" w:rsidRDefault="0095697F"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4097B4" w14:textId="77777777" w:rsidR="0095697F" w:rsidRDefault="0095697F">
      <w:pPr>
        <w:spacing w:after="0" w:line="240" w:lineRule="auto"/>
      </w:pPr>
      <w:r>
        <w:separator/>
      </w:r>
    </w:p>
  </w:footnote>
  <w:footnote w:type="continuationSeparator" w:id="0">
    <w:p w14:paraId="1ADE5202" w14:textId="77777777" w:rsidR="0095697F" w:rsidRDefault="0095697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454&lt;/item&gt;&lt;item&gt;456&lt;/item&gt;&lt;item&gt;963&lt;/item&gt;&lt;item&gt;969&lt;/item&gt;&lt;item&gt;970&lt;/item&gt;&lt;item&gt;971&lt;/item&gt;&lt;item&gt;972&lt;/item&gt;&lt;item&gt;973&lt;/item&gt;&lt;/record-ids&gt;&lt;/item&gt;&lt;/Libraries&gt;"/>
  </w:docVars>
  <w:rsids>
    <w:rsidRoot w:val="000210D1"/>
    <w:rsid w:val="000020EE"/>
    <w:rsid w:val="000210D1"/>
    <w:rsid w:val="0002178B"/>
    <w:rsid w:val="00023FB5"/>
    <w:rsid w:val="00031324"/>
    <w:rsid w:val="0003657E"/>
    <w:rsid w:val="00040FE5"/>
    <w:rsid w:val="0004316E"/>
    <w:rsid w:val="000512E4"/>
    <w:rsid w:val="00061E82"/>
    <w:rsid w:val="00065E50"/>
    <w:rsid w:val="00066C53"/>
    <w:rsid w:val="00066D9C"/>
    <w:rsid w:val="000711BB"/>
    <w:rsid w:val="00077792"/>
    <w:rsid w:val="00082C81"/>
    <w:rsid w:val="0008315C"/>
    <w:rsid w:val="00086317"/>
    <w:rsid w:val="000938C0"/>
    <w:rsid w:val="000A2637"/>
    <w:rsid w:val="000A4BC4"/>
    <w:rsid w:val="000B0D4A"/>
    <w:rsid w:val="000B49C7"/>
    <w:rsid w:val="000B6495"/>
    <w:rsid w:val="000B7625"/>
    <w:rsid w:val="000C7277"/>
    <w:rsid w:val="000E48D7"/>
    <w:rsid w:val="000F0C79"/>
    <w:rsid w:val="000F503A"/>
    <w:rsid w:val="000F58BA"/>
    <w:rsid w:val="00102EE5"/>
    <w:rsid w:val="00115F35"/>
    <w:rsid w:val="00120F44"/>
    <w:rsid w:val="00131404"/>
    <w:rsid w:val="00131AE8"/>
    <w:rsid w:val="00132C6C"/>
    <w:rsid w:val="00141E26"/>
    <w:rsid w:val="00151901"/>
    <w:rsid w:val="00156FC7"/>
    <w:rsid w:val="00161E98"/>
    <w:rsid w:val="00167FBF"/>
    <w:rsid w:val="00180791"/>
    <w:rsid w:val="00180945"/>
    <w:rsid w:val="00185879"/>
    <w:rsid w:val="001956B1"/>
    <w:rsid w:val="0019644B"/>
    <w:rsid w:val="00196C4A"/>
    <w:rsid w:val="00196E66"/>
    <w:rsid w:val="001A1F00"/>
    <w:rsid w:val="001A3870"/>
    <w:rsid w:val="001A5AD8"/>
    <w:rsid w:val="001A7900"/>
    <w:rsid w:val="001B23D1"/>
    <w:rsid w:val="001C613C"/>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6A5E"/>
    <w:rsid w:val="002B2E37"/>
    <w:rsid w:val="002D1F5C"/>
    <w:rsid w:val="002F2B80"/>
    <w:rsid w:val="002F4DC5"/>
    <w:rsid w:val="00304262"/>
    <w:rsid w:val="00306685"/>
    <w:rsid w:val="0031463F"/>
    <w:rsid w:val="003161F2"/>
    <w:rsid w:val="003165B1"/>
    <w:rsid w:val="00334F2A"/>
    <w:rsid w:val="00353D25"/>
    <w:rsid w:val="00373407"/>
    <w:rsid w:val="00381B16"/>
    <w:rsid w:val="003874DB"/>
    <w:rsid w:val="00396351"/>
    <w:rsid w:val="0039751B"/>
    <w:rsid w:val="003A02EB"/>
    <w:rsid w:val="003A239F"/>
    <w:rsid w:val="003A3A3F"/>
    <w:rsid w:val="003A6601"/>
    <w:rsid w:val="003C153C"/>
    <w:rsid w:val="003E383D"/>
    <w:rsid w:val="003F1BCE"/>
    <w:rsid w:val="003F22B3"/>
    <w:rsid w:val="004018CB"/>
    <w:rsid w:val="00402D6F"/>
    <w:rsid w:val="0040311B"/>
    <w:rsid w:val="0040449F"/>
    <w:rsid w:val="00427EA4"/>
    <w:rsid w:val="004337CB"/>
    <w:rsid w:val="00433EDB"/>
    <w:rsid w:val="00436EFD"/>
    <w:rsid w:val="004508FE"/>
    <w:rsid w:val="004613C7"/>
    <w:rsid w:val="00492230"/>
    <w:rsid w:val="004A11D9"/>
    <w:rsid w:val="004A2551"/>
    <w:rsid w:val="004A5074"/>
    <w:rsid w:val="004A5369"/>
    <w:rsid w:val="004C3449"/>
    <w:rsid w:val="004C44F5"/>
    <w:rsid w:val="004D0817"/>
    <w:rsid w:val="004D3AAB"/>
    <w:rsid w:val="004E697F"/>
    <w:rsid w:val="004F225A"/>
    <w:rsid w:val="004F404D"/>
    <w:rsid w:val="004F60F9"/>
    <w:rsid w:val="004F6928"/>
    <w:rsid w:val="004F7FD8"/>
    <w:rsid w:val="005028B3"/>
    <w:rsid w:val="00503D85"/>
    <w:rsid w:val="00503DE0"/>
    <w:rsid w:val="00506AF4"/>
    <w:rsid w:val="00510463"/>
    <w:rsid w:val="005130C5"/>
    <w:rsid w:val="00530793"/>
    <w:rsid w:val="005450E2"/>
    <w:rsid w:val="00552C1A"/>
    <w:rsid w:val="00554728"/>
    <w:rsid w:val="00557131"/>
    <w:rsid w:val="005651E1"/>
    <w:rsid w:val="00565B41"/>
    <w:rsid w:val="0058211A"/>
    <w:rsid w:val="00587150"/>
    <w:rsid w:val="00593EAA"/>
    <w:rsid w:val="00594B8C"/>
    <w:rsid w:val="005976AB"/>
    <w:rsid w:val="005A2455"/>
    <w:rsid w:val="005A3530"/>
    <w:rsid w:val="005B03DF"/>
    <w:rsid w:val="005B25ED"/>
    <w:rsid w:val="005B5156"/>
    <w:rsid w:val="005B744E"/>
    <w:rsid w:val="005C2298"/>
    <w:rsid w:val="005E0E67"/>
    <w:rsid w:val="005E3707"/>
    <w:rsid w:val="005F2B9B"/>
    <w:rsid w:val="005F2F3B"/>
    <w:rsid w:val="005F3783"/>
    <w:rsid w:val="00606AED"/>
    <w:rsid w:val="006124E6"/>
    <w:rsid w:val="00617238"/>
    <w:rsid w:val="006306EA"/>
    <w:rsid w:val="00641AF0"/>
    <w:rsid w:val="00643BB4"/>
    <w:rsid w:val="00647252"/>
    <w:rsid w:val="00651564"/>
    <w:rsid w:val="00652AC7"/>
    <w:rsid w:val="00654669"/>
    <w:rsid w:val="00655358"/>
    <w:rsid w:val="006633AD"/>
    <w:rsid w:val="00670CE3"/>
    <w:rsid w:val="0067689E"/>
    <w:rsid w:val="00681F09"/>
    <w:rsid w:val="00692D95"/>
    <w:rsid w:val="006934E5"/>
    <w:rsid w:val="00694955"/>
    <w:rsid w:val="006A059D"/>
    <w:rsid w:val="006A09FB"/>
    <w:rsid w:val="006A1F9B"/>
    <w:rsid w:val="006A473F"/>
    <w:rsid w:val="006A5B04"/>
    <w:rsid w:val="006C50E6"/>
    <w:rsid w:val="006D0B0D"/>
    <w:rsid w:val="006D115E"/>
    <w:rsid w:val="006D2DB9"/>
    <w:rsid w:val="006D7E94"/>
    <w:rsid w:val="006E247C"/>
    <w:rsid w:val="006E6426"/>
    <w:rsid w:val="006F382C"/>
    <w:rsid w:val="006F4CA6"/>
    <w:rsid w:val="006F59ED"/>
    <w:rsid w:val="00702978"/>
    <w:rsid w:val="00707A42"/>
    <w:rsid w:val="00707E3F"/>
    <w:rsid w:val="00712E39"/>
    <w:rsid w:val="007471B0"/>
    <w:rsid w:val="007657EB"/>
    <w:rsid w:val="00772531"/>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663"/>
    <w:rsid w:val="00800C70"/>
    <w:rsid w:val="00814199"/>
    <w:rsid w:val="00821D05"/>
    <w:rsid w:val="00831E60"/>
    <w:rsid w:val="008327BB"/>
    <w:rsid w:val="00832F80"/>
    <w:rsid w:val="00841928"/>
    <w:rsid w:val="00843A73"/>
    <w:rsid w:val="008625E9"/>
    <w:rsid w:val="00864403"/>
    <w:rsid w:val="00865A38"/>
    <w:rsid w:val="00874745"/>
    <w:rsid w:val="00874830"/>
    <w:rsid w:val="00883220"/>
    <w:rsid w:val="00883CAD"/>
    <w:rsid w:val="008979DD"/>
    <w:rsid w:val="008A6465"/>
    <w:rsid w:val="008B0475"/>
    <w:rsid w:val="008B34D1"/>
    <w:rsid w:val="008B7DDD"/>
    <w:rsid w:val="008C1D95"/>
    <w:rsid w:val="008C4931"/>
    <w:rsid w:val="008C4B74"/>
    <w:rsid w:val="008C56CB"/>
    <w:rsid w:val="008D3953"/>
    <w:rsid w:val="008D7ED7"/>
    <w:rsid w:val="008F16FF"/>
    <w:rsid w:val="008F5F5B"/>
    <w:rsid w:val="00911EE8"/>
    <w:rsid w:val="00914307"/>
    <w:rsid w:val="00932BD5"/>
    <w:rsid w:val="00935167"/>
    <w:rsid w:val="00937AF1"/>
    <w:rsid w:val="00950FA9"/>
    <w:rsid w:val="0095438D"/>
    <w:rsid w:val="0095697F"/>
    <w:rsid w:val="00957D9F"/>
    <w:rsid w:val="00965843"/>
    <w:rsid w:val="009777B8"/>
    <w:rsid w:val="0098603C"/>
    <w:rsid w:val="00991C78"/>
    <w:rsid w:val="009952E8"/>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41F2"/>
    <w:rsid w:val="00A02BF6"/>
    <w:rsid w:val="00A03F69"/>
    <w:rsid w:val="00A10491"/>
    <w:rsid w:val="00A106AC"/>
    <w:rsid w:val="00A13D22"/>
    <w:rsid w:val="00A20EA3"/>
    <w:rsid w:val="00A24CA7"/>
    <w:rsid w:val="00A2504D"/>
    <w:rsid w:val="00A25BFD"/>
    <w:rsid w:val="00A36D28"/>
    <w:rsid w:val="00A41272"/>
    <w:rsid w:val="00A55A47"/>
    <w:rsid w:val="00A6523E"/>
    <w:rsid w:val="00A718C6"/>
    <w:rsid w:val="00A741D2"/>
    <w:rsid w:val="00A834C0"/>
    <w:rsid w:val="00A87EFB"/>
    <w:rsid w:val="00AA1780"/>
    <w:rsid w:val="00AA2345"/>
    <w:rsid w:val="00AA5EC2"/>
    <w:rsid w:val="00AA6CF1"/>
    <w:rsid w:val="00AB3C5A"/>
    <w:rsid w:val="00AB61AE"/>
    <w:rsid w:val="00AB76C0"/>
    <w:rsid w:val="00AC5EFA"/>
    <w:rsid w:val="00AC6A7C"/>
    <w:rsid w:val="00AC6B2D"/>
    <w:rsid w:val="00AD2D64"/>
    <w:rsid w:val="00AD2DD2"/>
    <w:rsid w:val="00AE5B81"/>
    <w:rsid w:val="00AF191B"/>
    <w:rsid w:val="00AF2479"/>
    <w:rsid w:val="00AF5B75"/>
    <w:rsid w:val="00AF664C"/>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7CC1"/>
    <w:rsid w:val="00BD2507"/>
    <w:rsid w:val="00BD463F"/>
    <w:rsid w:val="00BE5840"/>
    <w:rsid w:val="00BE7C5B"/>
    <w:rsid w:val="00BF0B90"/>
    <w:rsid w:val="00BF362D"/>
    <w:rsid w:val="00BF4F62"/>
    <w:rsid w:val="00C02149"/>
    <w:rsid w:val="00C072F3"/>
    <w:rsid w:val="00C14E6E"/>
    <w:rsid w:val="00C25541"/>
    <w:rsid w:val="00C270D0"/>
    <w:rsid w:val="00C33FFB"/>
    <w:rsid w:val="00C345AC"/>
    <w:rsid w:val="00C4447B"/>
    <w:rsid w:val="00C47C10"/>
    <w:rsid w:val="00C50DB0"/>
    <w:rsid w:val="00C52535"/>
    <w:rsid w:val="00C64DDC"/>
    <w:rsid w:val="00C65E56"/>
    <w:rsid w:val="00C77FA7"/>
    <w:rsid w:val="00C8394A"/>
    <w:rsid w:val="00C8683B"/>
    <w:rsid w:val="00CC019A"/>
    <w:rsid w:val="00CC01B1"/>
    <w:rsid w:val="00CC0E7E"/>
    <w:rsid w:val="00CD3864"/>
    <w:rsid w:val="00CD71F4"/>
    <w:rsid w:val="00CE1DCB"/>
    <w:rsid w:val="00CE3E2E"/>
    <w:rsid w:val="00CF138F"/>
    <w:rsid w:val="00CF318B"/>
    <w:rsid w:val="00D044D3"/>
    <w:rsid w:val="00D117B9"/>
    <w:rsid w:val="00D16B2E"/>
    <w:rsid w:val="00D22FD3"/>
    <w:rsid w:val="00D24DC4"/>
    <w:rsid w:val="00D26D29"/>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C1680"/>
    <w:rsid w:val="00DC4352"/>
    <w:rsid w:val="00DD5A3A"/>
    <w:rsid w:val="00DF44C4"/>
    <w:rsid w:val="00E00482"/>
    <w:rsid w:val="00E03995"/>
    <w:rsid w:val="00E34FC6"/>
    <w:rsid w:val="00E35BE5"/>
    <w:rsid w:val="00E41099"/>
    <w:rsid w:val="00E42A6B"/>
    <w:rsid w:val="00E42E99"/>
    <w:rsid w:val="00E80BC8"/>
    <w:rsid w:val="00E827DA"/>
    <w:rsid w:val="00E82BDA"/>
    <w:rsid w:val="00E839B1"/>
    <w:rsid w:val="00E849C3"/>
    <w:rsid w:val="00E85B65"/>
    <w:rsid w:val="00EB2B16"/>
    <w:rsid w:val="00EB2F43"/>
    <w:rsid w:val="00EC128A"/>
    <w:rsid w:val="00ED3EB5"/>
    <w:rsid w:val="00EE0CA6"/>
    <w:rsid w:val="00EF0C40"/>
    <w:rsid w:val="00EF0DEC"/>
    <w:rsid w:val="00EF12B4"/>
    <w:rsid w:val="00F00CDC"/>
    <w:rsid w:val="00F01B41"/>
    <w:rsid w:val="00F147B2"/>
    <w:rsid w:val="00F17BC9"/>
    <w:rsid w:val="00F350D3"/>
    <w:rsid w:val="00F43484"/>
    <w:rsid w:val="00F43908"/>
    <w:rsid w:val="00F54B6B"/>
    <w:rsid w:val="00F55A45"/>
    <w:rsid w:val="00F62450"/>
    <w:rsid w:val="00F636D9"/>
    <w:rsid w:val="00F63B6B"/>
    <w:rsid w:val="00F65391"/>
    <w:rsid w:val="00F73CE1"/>
    <w:rsid w:val="00F74DF5"/>
    <w:rsid w:val="00F80A73"/>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F3E1E60-32C2-7441-97F9-6F24EE9B4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3211</Words>
  <Characters>18309</Characters>
  <Application>Microsoft Macintosh Word</Application>
  <DocSecurity>0</DocSecurity>
  <Lines>152</Lines>
  <Paragraphs>42</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21478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60</cp:revision>
  <dcterms:created xsi:type="dcterms:W3CDTF">2017-05-30T08:58:00Z</dcterms:created>
  <dcterms:modified xsi:type="dcterms:W3CDTF">2017-05-30T19:29:00Z</dcterms:modified>
</cp:coreProperties>
</file>