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Toc8140655" w:displacedByCustomXml="next"/>
    <w:bookmarkStart w:id="1" w:name="_Toc7079038" w:displacedByCustomXml="next"/>
    <w:sdt>
      <w:sdtPr>
        <w:id w:val="-1652053317"/>
        <w:docPartObj>
          <w:docPartGallery w:val="Table of Contents"/>
          <w:docPartUnique/>
        </w:docPartObj>
      </w:sdtPr>
      <w:sdtEndPr>
        <w:rPr>
          <w:rFonts w:eastAsiaTheme="minorEastAsia" w:cs="Times New Roman"/>
          <w:bCs/>
          <w:noProof/>
          <w:sz w:val="24"/>
          <w:szCs w:val="24"/>
          <w:lang w:eastAsia="en-US"/>
        </w:rPr>
      </w:sdtEndPr>
      <w:sdtContent>
        <w:p w14:paraId="53505C17" w14:textId="02D55FAD" w:rsidR="00E14922" w:rsidRDefault="00E14922" w:rsidP="00E14922">
          <w:pPr>
            <w:pStyle w:val="Heading1"/>
            <w:numPr>
              <w:ilvl w:val="0"/>
              <w:numId w:val="0"/>
            </w:numPr>
          </w:pPr>
          <w:r>
            <w:t>Table of Contents</w:t>
          </w:r>
          <w:bookmarkEnd w:id="0"/>
        </w:p>
        <w:p w14:paraId="0C2D29FE" w14:textId="7A651246" w:rsidR="00231803" w:rsidRDefault="00E14922">
          <w:pPr>
            <w:pStyle w:val="TOC1"/>
            <w:tabs>
              <w:tab w:val="right" w:leader="dot" w:pos="9010"/>
            </w:tabs>
            <w:rPr>
              <w:rFonts w:cstheme="minorBidi"/>
              <w:b w:val="0"/>
              <w:bCs w:val="0"/>
              <w:i w:val="0"/>
              <w:iCs w:val="0"/>
              <w:noProof/>
              <w:lang w:eastAsia="en-US"/>
            </w:rPr>
          </w:pPr>
          <w:r w:rsidRPr="00E14922">
            <w:rPr>
              <w:rFonts w:ascii="Times New Roman" w:hAnsi="Times New Roman" w:cs="Times New Roman"/>
            </w:rPr>
            <w:fldChar w:fldCharType="begin"/>
          </w:r>
          <w:r w:rsidRPr="00E14922">
            <w:rPr>
              <w:rFonts w:ascii="Times New Roman" w:hAnsi="Times New Roman" w:cs="Times New Roman"/>
            </w:rPr>
            <w:instrText xml:space="preserve"> TOC \o "1-3" \h \z \u </w:instrText>
          </w:r>
          <w:r w:rsidRPr="00E14922">
            <w:rPr>
              <w:rFonts w:ascii="Times New Roman" w:hAnsi="Times New Roman" w:cs="Times New Roman"/>
            </w:rPr>
            <w:fldChar w:fldCharType="separate"/>
          </w:r>
          <w:hyperlink w:anchor="_Toc8140655" w:history="1">
            <w:r w:rsidR="00231803" w:rsidRPr="00CE03BE">
              <w:rPr>
                <w:rStyle w:val="Hyperlink"/>
                <w:noProof/>
              </w:rPr>
              <w:t>Table of Contents</w:t>
            </w:r>
            <w:r w:rsidR="00231803">
              <w:rPr>
                <w:noProof/>
                <w:webHidden/>
              </w:rPr>
              <w:tab/>
            </w:r>
            <w:r w:rsidR="00231803">
              <w:rPr>
                <w:noProof/>
                <w:webHidden/>
              </w:rPr>
              <w:fldChar w:fldCharType="begin"/>
            </w:r>
            <w:r w:rsidR="00231803">
              <w:rPr>
                <w:noProof/>
                <w:webHidden/>
              </w:rPr>
              <w:instrText xml:space="preserve"> PAGEREF _Toc8140655 \h </w:instrText>
            </w:r>
            <w:r w:rsidR="00231803">
              <w:rPr>
                <w:noProof/>
                <w:webHidden/>
              </w:rPr>
            </w:r>
            <w:r w:rsidR="00231803">
              <w:rPr>
                <w:noProof/>
                <w:webHidden/>
              </w:rPr>
              <w:fldChar w:fldCharType="separate"/>
            </w:r>
            <w:r w:rsidR="00231803">
              <w:rPr>
                <w:noProof/>
                <w:webHidden/>
              </w:rPr>
              <w:t>1</w:t>
            </w:r>
            <w:r w:rsidR="00231803">
              <w:rPr>
                <w:noProof/>
                <w:webHidden/>
              </w:rPr>
              <w:fldChar w:fldCharType="end"/>
            </w:r>
          </w:hyperlink>
        </w:p>
        <w:p w14:paraId="3BB0B437" w14:textId="11A23983" w:rsidR="00231803" w:rsidRDefault="00231803">
          <w:pPr>
            <w:pStyle w:val="TOC1"/>
            <w:tabs>
              <w:tab w:val="left" w:pos="480"/>
              <w:tab w:val="right" w:leader="dot" w:pos="9010"/>
            </w:tabs>
            <w:rPr>
              <w:rFonts w:cstheme="minorBidi"/>
              <w:b w:val="0"/>
              <w:bCs w:val="0"/>
              <w:i w:val="0"/>
              <w:iCs w:val="0"/>
              <w:noProof/>
              <w:lang w:eastAsia="en-US"/>
            </w:rPr>
          </w:pPr>
          <w:hyperlink w:anchor="_Toc8140656" w:history="1">
            <w:r w:rsidRPr="00CE03BE">
              <w:rPr>
                <w:rStyle w:val="Hyperlink"/>
                <w:noProof/>
              </w:rPr>
              <w:t>1</w:t>
            </w:r>
            <w:r>
              <w:rPr>
                <w:rFonts w:cstheme="minorBidi"/>
                <w:b w:val="0"/>
                <w:bCs w:val="0"/>
                <w:i w:val="0"/>
                <w:iCs w:val="0"/>
                <w:noProof/>
                <w:lang w:eastAsia="en-US"/>
              </w:rPr>
              <w:tab/>
            </w:r>
            <w:r w:rsidRPr="00CE03BE">
              <w:rPr>
                <w:rStyle w:val="Hyperlink"/>
                <w:noProof/>
              </w:rPr>
              <w:t>Background</w:t>
            </w:r>
            <w:r>
              <w:rPr>
                <w:noProof/>
                <w:webHidden/>
              </w:rPr>
              <w:tab/>
            </w:r>
            <w:r>
              <w:rPr>
                <w:noProof/>
                <w:webHidden/>
              </w:rPr>
              <w:fldChar w:fldCharType="begin"/>
            </w:r>
            <w:r>
              <w:rPr>
                <w:noProof/>
                <w:webHidden/>
              </w:rPr>
              <w:instrText xml:space="preserve"> PAGEREF _Toc8140656 \h </w:instrText>
            </w:r>
            <w:r>
              <w:rPr>
                <w:noProof/>
                <w:webHidden/>
              </w:rPr>
            </w:r>
            <w:r>
              <w:rPr>
                <w:noProof/>
                <w:webHidden/>
              </w:rPr>
              <w:fldChar w:fldCharType="separate"/>
            </w:r>
            <w:r>
              <w:rPr>
                <w:noProof/>
                <w:webHidden/>
              </w:rPr>
              <w:t>2</w:t>
            </w:r>
            <w:r>
              <w:rPr>
                <w:noProof/>
                <w:webHidden/>
              </w:rPr>
              <w:fldChar w:fldCharType="end"/>
            </w:r>
          </w:hyperlink>
        </w:p>
        <w:p w14:paraId="04FE6BA4" w14:textId="7B55F3E2" w:rsidR="00231803" w:rsidRDefault="00231803">
          <w:pPr>
            <w:pStyle w:val="TOC2"/>
            <w:tabs>
              <w:tab w:val="left" w:pos="960"/>
              <w:tab w:val="right" w:leader="dot" w:pos="9010"/>
            </w:tabs>
            <w:rPr>
              <w:rFonts w:cstheme="minorBidi"/>
              <w:b w:val="0"/>
              <w:bCs w:val="0"/>
              <w:noProof/>
              <w:sz w:val="24"/>
              <w:szCs w:val="24"/>
              <w:lang w:eastAsia="en-US"/>
            </w:rPr>
          </w:pPr>
          <w:hyperlink w:anchor="_Toc8140657" w:history="1">
            <w:r w:rsidRPr="00CE03BE">
              <w:rPr>
                <w:rStyle w:val="Hyperlink"/>
                <w:noProof/>
              </w:rPr>
              <w:t>1.1</w:t>
            </w:r>
            <w:r>
              <w:rPr>
                <w:rFonts w:cstheme="minorBidi"/>
                <w:b w:val="0"/>
                <w:bCs w:val="0"/>
                <w:noProof/>
                <w:sz w:val="24"/>
                <w:szCs w:val="24"/>
                <w:lang w:eastAsia="en-US"/>
              </w:rPr>
              <w:tab/>
            </w:r>
            <w:r w:rsidRPr="00CE03BE">
              <w:rPr>
                <w:rStyle w:val="Hyperlink"/>
                <w:noProof/>
              </w:rPr>
              <w:t>Seasonal and interannual dynamics of mortality</w:t>
            </w:r>
            <w:r>
              <w:rPr>
                <w:noProof/>
                <w:webHidden/>
              </w:rPr>
              <w:tab/>
            </w:r>
            <w:r>
              <w:rPr>
                <w:noProof/>
                <w:webHidden/>
              </w:rPr>
              <w:fldChar w:fldCharType="begin"/>
            </w:r>
            <w:r>
              <w:rPr>
                <w:noProof/>
                <w:webHidden/>
              </w:rPr>
              <w:instrText xml:space="preserve"> PAGEREF _Toc8140657 \h </w:instrText>
            </w:r>
            <w:r>
              <w:rPr>
                <w:noProof/>
                <w:webHidden/>
              </w:rPr>
            </w:r>
            <w:r>
              <w:rPr>
                <w:noProof/>
                <w:webHidden/>
              </w:rPr>
              <w:fldChar w:fldCharType="separate"/>
            </w:r>
            <w:r>
              <w:rPr>
                <w:noProof/>
                <w:webHidden/>
              </w:rPr>
              <w:t>2</w:t>
            </w:r>
            <w:r>
              <w:rPr>
                <w:noProof/>
                <w:webHidden/>
              </w:rPr>
              <w:fldChar w:fldCharType="end"/>
            </w:r>
          </w:hyperlink>
        </w:p>
        <w:p w14:paraId="2F7414E6" w14:textId="05F35A3A" w:rsidR="00231803" w:rsidRDefault="00231803">
          <w:pPr>
            <w:pStyle w:val="TOC3"/>
            <w:tabs>
              <w:tab w:val="left" w:pos="1200"/>
              <w:tab w:val="right" w:leader="dot" w:pos="9010"/>
            </w:tabs>
            <w:rPr>
              <w:rFonts w:cstheme="minorBidi"/>
              <w:noProof/>
              <w:sz w:val="24"/>
              <w:szCs w:val="24"/>
              <w:lang w:eastAsia="en-US"/>
            </w:rPr>
          </w:pPr>
          <w:hyperlink w:anchor="_Toc8140658" w:history="1">
            <w:r w:rsidRPr="00CE03BE">
              <w:rPr>
                <w:rStyle w:val="Hyperlink"/>
                <w:noProof/>
              </w:rPr>
              <w:t>1.1.1</w:t>
            </w:r>
            <w:r>
              <w:rPr>
                <w:rFonts w:cstheme="minorBidi"/>
                <w:noProof/>
                <w:sz w:val="24"/>
                <w:szCs w:val="24"/>
                <w:lang w:eastAsia="en-US"/>
              </w:rPr>
              <w:tab/>
            </w:r>
            <w:r w:rsidRPr="00CE03BE">
              <w:rPr>
                <w:rStyle w:val="Hyperlink"/>
                <w:noProof/>
              </w:rPr>
              <w:t>Temperature and mortality</w:t>
            </w:r>
            <w:r>
              <w:rPr>
                <w:noProof/>
                <w:webHidden/>
              </w:rPr>
              <w:tab/>
            </w:r>
            <w:r>
              <w:rPr>
                <w:noProof/>
                <w:webHidden/>
              </w:rPr>
              <w:fldChar w:fldCharType="begin"/>
            </w:r>
            <w:r>
              <w:rPr>
                <w:noProof/>
                <w:webHidden/>
              </w:rPr>
              <w:instrText xml:space="preserve"> PAGEREF _Toc8140658 \h </w:instrText>
            </w:r>
            <w:r>
              <w:rPr>
                <w:noProof/>
                <w:webHidden/>
              </w:rPr>
            </w:r>
            <w:r>
              <w:rPr>
                <w:noProof/>
                <w:webHidden/>
              </w:rPr>
              <w:fldChar w:fldCharType="separate"/>
            </w:r>
            <w:r>
              <w:rPr>
                <w:noProof/>
                <w:webHidden/>
              </w:rPr>
              <w:t>4</w:t>
            </w:r>
            <w:r>
              <w:rPr>
                <w:noProof/>
                <w:webHidden/>
              </w:rPr>
              <w:fldChar w:fldCharType="end"/>
            </w:r>
          </w:hyperlink>
        </w:p>
        <w:p w14:paraId="13527660" w14:textId="150DDA24" w:rsidR="00231803" w:rsidRDefault="00231803">
          <w:pPr>
            <w:pStyle w:val="TOC3"/>
            <w:tabs>
              <w:tab w:val="left" w:pos="1200"/>
              <w:tab w:val="right" w:leader="dot" w:pos="9010"/>
            </w:tabs>
            <w:rPr>
              <w:rFonts w:cstheme="minorBidi"/>
              <w:noProof/>
              <w:sz w:val="24"/>
              <w:szCs w:val="24"/>
              <w:lang w:eastAsia="en-US"/>
            </w:rPr>
          </w:pPr>
          <w:hyperlink w:anchor="_Toc8140659" w:history="1">
            <w:r w:rsidRPr="00CE03BE">
              <w:rPr>
                <w:rStyle w:val="Hyperlink"/>
                <w:noProof/>
              </w:rPr>
              <w:t>1.1.2</w:t>
            </w:r>
            <w:r>
              <w:rPr>
                <w:rFonts w:cstheme="minorBidi"/>
                <w:noProof/>
                <w:sz w:val="24"/>
                <w:szCs w:val="24"/>
                <w:lang w:eastAsia="en-US"/>
              </w:rPr>
              <w:tab/>
            </w:r>
            <w:r w:rsidRPr="00CE03BE">
              <w:rPr>
                <w:rStyle w:val="Hyperlink"/>
                <w:noProof/>
              </w:rPr>
              <w:t>Mortality risk assessment of climate change</w:t>
            </w:r>
            <w:r>
              <w:rPr>
                <w:noProof/>
                <w:webHidden/>
              </w:rPr>
              <w:tab/>
            </w:r>
            <w:r>
              <w:rPr>
                <w:noProof/>
                <w:webHidden/>
              </w:rPr>
              <w:fldChar w:fldCharType="begin"/>
            </w:r>
            <w:r>
              <w:rPr>
                <w:noProof/>
                <w:webHidden/>
              </w:rPr>
              <w:instrText xml:space="preserve"> PAGEREF _Toc8140659 \h </w:instrText>
            </w:r>
            <w:r>
              <w:rPr>
                <w:noProof/>
                <w:webHidden/>
              </w:rPr>
            </w:r>
            <w:r>
              <w:rPr>
                <w:noProof/>
                <w:webHidden/>
              </w:rPr>
              <w:fldChar w:fldCharType="separate"/>
            </w:r>
            <w:r>
              <w:rPr>
                <w:noProof/>
                <w:webHidden/>
              </w:rPr>
              <w:t>6</w:t>
            </w:r>
            <w:r>
              <w:rPr>
                <w:noProof/>
                <w:webHidden/>
              </w:rPr>
              <w:fldChar w:fldCharType="end"/>
            </w:r>
          </w:hyperlink>
        </w:p>
        <w:p w14:paraId="5D940AE7" w14:textId="04EA4BA1" w:rsidR="00231803" w:rsidRDefault="00231803">
          <w:pPr>
            <w:pStyle w:val="TOC3"/>
            <w:tabs>
              <w:tab w:val="left" w:pos="1200"/>
              <w:tab w:val="right" w:leader="dot" w:pos="9010"/>
            </w:tabs>
            <w:rPr>
              <w:rFonts w:cstheme="minorBidi"/>
              <w:noProof/>
              <w:sz w:val="24"/>
              <w:szCs w:val="24"/>
              <w:lang w:eastAsia="en-US"/>
            </w:rPr>
          </w:pPr>
          <w:hyperlink w:anchor="_Toc8140660" w:history="1">
            <w:r w:rsidRPr="00CE03BE">
              <w:rPr>
                <w:rStyle w:val="Hyperlink"/>
                <w:noProof/>
              </w:rPr>
              <w:t>1.1.3</w:t>
            </w:r>
            <w:r>
              <w:rPr>
                <w:rFonts w:cstheme="minorBidi"/>
                <w:noProof/>
                <w:sz w:val="24"/>
                <w:szCs w:val="24"/>
                <w:lang w:eastAsia="en-US"/>
              </w:rPr>
              <w:tab/>
            </w:r>
            <w:r w:rsidRPr="00CE03BE">
              <w:rPr>
                <w:rStyle w:val="Hyperlink"/>
                <w:noProof/>
              </w:rPr>
              <w:t>Pathways from high temperature to mortality</w:t>
            </w:r>
            <w:r>
              <w:rPr>
                <w:noProof/>
                <w:webHidden/>
              </w:rPr>
              <w:tab/>
            </w:r>
            <w:r>
              <w:rPr>
                <w:noProof/>
                <w:webHidden/>
              </w:rPr>
              <w:fldChar w:fldCharType="begin"/>
            </w:r>
            <w:r>
              <w:rPr>
                <w:noProof/>
                <w:webHidden/>
              </w:rPr>
              <w:instrText xml:space="preserve"> PAGEREF _Toc8140660 \h </w:instrText>
            </w:r>
            <w:r>
              <w:rPr>
                <w:noProof/>
                <w:webHidden/>
              </w:rPr>
            </w:r>
            <w:r>
              <w:rPr>
                <w:noProof/>
                <w:webHidden/>
              </w:rPr>
              <w:fldChar w:fldCharType="separate"/>
            </w:r>
            <w:r>
              <w:rPr>
                <w:noProof/>
                <w:webHidden/>
              </w:rPr>
              <w:t>8</w:t>
            </w:r>
            <w:r>
              <w:rPr>
                <w:noProof/>
                <w:webHidden/>
              </w:rPr>
              <w:fldChar w:fldCharType="end"/>
            </w:r>
          </w:hyperlink>
        </w:p>
        <w:p w14:paraId="13732B71" w14:textId="696C80D9" w:rsidR="00231803" w:rsidRDefault="00231803">
          <w:pPr>
            <w:pStyle w:val="TOC3"/>
            <w:tabs>
              <w:tab w:val="left" w:pos="1200"/>
              <w:tab w:val="right" w:leader="dot" w:pos="9010"/>
            </w:tabs>
            <w:rPr>
              <w:rFonts w:cstheme="minorBidi"/>
              <w:noProof/>
              <w:sz w:val="24"/>
              <w:szCs w:val="24"/>
              <w:lang w:eastAsia="en-US"/>
            </w:rPr>
          </w:pPr>
          <w:hyperlink w:anchor="_Toc8140661" w:history="1">
            <w:r w:rsidRPr="00CE03BE">
              <w:rPr>
                <w:rStyle w:val="Hyperlink"/>
                <w:noProof/>
              </w:rPr>
              <w:t>1.1.4</w:t>
            </w:r>
            <w:r>
              <w:rPr>
                <w:rFonts w:cstheme="minorBidi"/>
                <w:noProof/>
                <w:sz w:val="24"/>
                <w:szCs w:val="24"/>
                <w:lang w:eastAsia="en-US"/>
              </w:rPr>
              <w:tab/>
            </w:r>
            <w:r w:rsidRPr="00CE03BE">
              <w:rPr>
                <w:rStyle w:val="Hyperlink"/>
                <w:noProof/>
              </w:rPr>
              <w:t>Seasonal dynamics of mortality</w:t>
            </w:r>
            <w:r>
              <w:rPr>
                <w:noProof/>
                <w:webHidden/>
              </w:rPr>
              <w:tab/>
            </w:r>
            <w:r>
              <w:rPr>
                <w:noProof/>
                <w:webHidden/>
              </w:rPr>
              <w:fldChar w:fldCharType="begin"/>
            </w:r>
            <w:r>
              <w:rPr>
                <w:noProof/>
                <w:webHidden/>
              </w:rPr>
              <w:instrText xml:space="preserve"> PAGEREF _Toc8140661 \h </w:instrText>
            </w:r>
            <w:r>
              <w:rPr>
                <w:noProof/>
                <w:webHidden/>
              </w:rPr>
            </w:r>
            <w:r>
              <w:rPr>
                <w:noProof/>
                <w:webHidden/>
              </w:rPr>
              <w:fldChar w:fldCharType="separate"/>
            </w:r>
            <w:r>
              <w:rPr>
                <w:noProof/>
                <w:webHidden/>
              </w:rPr>
              <w:t>10</w:t>
            </w:r>
            <w:r>
              <w:rPr>
                <w:noProof/>
                <w:webHidden/>
              </w:rPr>
              <w:fldChar w:fldCharType="end"/>
            </w:r>
          </w:hyperlink>
        </w:p>
        <w:p w14:paraId="44565AA1" w14:textId="379D438C" w:rsidR="00231803" w:rsidRDefault="00231803">
          <w:pPr>
            <w:pStyle w:val="TOC3"/>
            <w:tabs>
              <w:tab w:val="left" w:pos="1200"/>
              <w:tab w:val="right" w:leader="dot" w:pos="9010"/>
            </w:tabs>
            <w:rPr>
              <w:rFonts w:cstheme="minorBidi"/>
              <w:noProof/>
              <w:sz w:val="24"/>
              <w:szCs w:val="24"/>
              <w:lang w:eastAsia="en-US"/>
            </w:rPr>
          </w:pPr>
          <w:hyperlink w:anchor="_Toc8140662" w:history="1">
            <w:r w:rsidRPr="00CE03BE">
              <w:rPr>
                <w:rStyle w:val="Hyperlink"/>
                <w:noProof/>
              </w:rPr>
              <w:t>1.1.5</w:t>
            </w:r>
            <w:r>
              <w:rPr>
                <w:rFonts w:cstheme="minorBidi"/>
                <w:noProof/>
                <w:sz w:val="24"/>
                <w:szCs w:val="24"/>
                <w:lang w:eastAsia="en-US"/>
              </w:rPr>
              <w:tab/>
            </w:r>
            <w:r w:rsidRPr="00CE03BE">
              <w:rPr>
                <w:rStyle w:val="Hyperlink"/>
                <w:noProof/>
              </w:rPr>
              <w:t>Varying levels of vulnerability of mortality to anomalous temperature</w:t>
            </w:r>
            <w:r>
              <w:rPr>
                <w:noProof/>
                <w:webHidden/>
              </w:rPr>
              <w:tab/>
            </w:r>
            <w:r>
              <w:rPr>
                <w:noProof/>
                <w:webHidden/>
              </w:rPr>
              <w:fldChar w:fldCharType="begin"/>
            </w:r>
            <w:r>
              <w:rPr>
                <w:noProof/>
                <w:webHidden/>
              </w:rPr>
              <w:instrText xml:space="preserve"> PAGEREF _Toc8140662 \h </w:instrText>
            </w:r>
            <w:r>
              <w:rPr>
                <w:noProof/>
                <w:webHidden/>
              </w:rPr>
            </w:r>
            <w:r>
              <w:rPr>
                <w:noProof/>
                <w:webHidden/>
              </w:rPr>
              <w:fldChar w:fldCharType="separate"/>
            </w:r>
            <w:r>
              <w:rPr>
                <w:noProof/>
                <w:webHidden/>
              </w:rPr>
              <w:t>11</w:t>
            </w:r>
            <w:r>
              <w:rPr>
                <w:noProof/>
                <w:webHidden/>
              </w:rPr>
              <w:fldChar w:fldCharType="end"/>
            </w:r>
          </w:hyperlink>
        </w:p>
        <w:p w14:paraId="3FDF9E64" w14:textId="54F65D92" w:rsidR="00231803" w:rsidRDefault="00231803">
          <w:pPr>
            <w:pStyle w:val="TOC3"/>
            <w:tabs>
              <w:tab w:val="left" w:pos="1200"/>
              <w:tab w:val="right" w:leader="dot" w:pos="9010"/>
            </w:tabs>
            <w:rPr>
              <w:rFonts w:cstheme="minorBidi"/>
              <w:noProof/>
              <w:sz w:val="24"/>
              <w:szCs w:val="24"/>
              <w:lang w:eastAsia="en-US"/>
            </w:rPr>
          </w:pPr>
          <w:hyperlink w:anchor="_Toc8140663" w:history="1">
            <w:r w:rsidRPr="00CE03BE">
              <w:rPr>
                <w:rStyle w:val="Hyperlink"/>
                <w:noProof/>
              </w:rPr>
              <w:t>1.1.6</w:t>
            </w:r>
            <w:r>
              <w:rPr>
                <w:rFonts w:cstheme="minorBidi"/>
                <w:noProof/>
                <w:sz w:val="24"/>
                <w:szCs w:val="24"/>
                <w:lang w:eastAsia="en-US"/>
              </w:rPr>
              <w:tab/>
            </w:r>
            <w:r w:rsidRPr="00CE03BE">
              <w:rPr>
                <w:rStyle w:val="Hyperlink"/>
                <w:noProof/>
              </w:rPr>
              <w:t>Potential confounders of mortality and anomalous temperature relationship</w:t>
            </w:r>
            <w:r>
              <w:rPr>
                <w:noProof/>
                <w:webHidden/>
              </w:rPr>
              <w:tab/>
            </w:r>
            <w:r>
              <w:rPr>
                <w:noProof/>
                <w:webHidden/>
              </w:rPr>
              <w:fldChar w:fldCharType="begin"/>
            </w:r>
            <w:r>
              <w:rPr>
                <w:noProof/>
                <w:webHidden/>
              </w:rPr>
              <w:instrText xml:space="preserve"> PAGEREF _Toc8140663 \h </w:instrText>
            </w:r>
            <w:r>
              <w:rPr>
                <w:noProof/>
                <w:webHidden/>
              </w:rPr>
            </w:r>
            <w:r>
              <w:rPr>
                <w:noProof/>
                <w:webHidden/>
              </w:rPr>
              <w:fldChar w:fldCharType="separate"/>
            </w:r>
            <w:r>
              <w:rPr>
                <w:noProof/>
                <w:webHidden/>
              </w:rPr>
              <w:t>11</w:t>
            </w:r>
            <w:r>
              <w:rPr>
                <w:noProof/>
                <w:webHidden/>
              </w:rPr>
              <w:fldChar w:fldCharType="end"/>
            </w:r>
          </w:hyperlink>
        </w:p>
        <w:p w14:paraId="00CC3C3F" w14:textId="7D212F20" w:rsidR="00231803" w:rsidRDefault="00231803">
          <w:pPr>
            <w:pStyle w:val="TOC2"/>
            <w:tabs>
              <w:tab w:val="left" w:pos="960"/>
              <w:tab w:val="right" w:leader="dot" w:pos="9010"/>
            </w:tabs>
            <w:rPr>
              <w:rFonts w:cstheme="minorBidi"/>
              <w:b w:val="0"/>
              <w:bCs w:val="0"/>
              <w:noProof/>
              <w:sz w:val="24"/>
              <w:szCs w:val="24"/>
              <w:lang w:eastAsia="en-US"/>
            </w:rPr>
          </w:pPr>
          <w:hyperlink w:anchor="_Toc8140664" w:history="1">
            <w:r w:rsidRPr="00CE03BE">
              <w:rPr>
                <w:rStyle w:val="Hyperlink"/>
                <w:noProof/>
              </w:rPr>
              <w:t>1.2</w:t>
            </w:r>
            <w:r>
              <w:rPr>
                <w:rFonts w:cstheme="minorBidi"/>
                <w:b w:val="0"/>
                <w:bCs w:val="0"/>
                <w:noProof/>
                <w:sz w:val="24"/>
                <w:szCs w:val="24"/>
                <w:lang w:eastAsia="en-US"/>
              </w:rPr>
              <w:tab/>
            </w:r>
            <w:r w:rsidRPr="00CE03BE">
              <w:rPr>
                <w:rStyle w:val="Hyperlink"/>
                <w:noProof/>
              </w:rPr>
              <w:t>Anomalous temperature</w:t>
            </w:r>
            <w:r>
              <w:rPr>
                <w:noProof/>
                <w:webHidden/>
              </w:rPr>
              <w:tab/>
            </w:r>
            <w:r>
              <w:rPr>
                <w:noProof/>
                <w:webHidden/>
              </w:rPr>
              <w:fldChar w:fldCharType="begin"/>
            </w:r>
            <w:r>
              <w:rPr>
                <w:noProof/>
                <w:webHidden/>
              </w:rPr>
              <w:instrText xml:space="preserve"> PAGEREF _Toc8140664 \h </w:instrText>
            </w:r>
            <w:r>
              <w:rPr>
                <w:noProof/>
                <w:webHidden/>
              </w:rPr>
            </w:r>
            <w:r>
              <w:rPr>
                <w:noProof/>
                <w:webHidden/>
              </w:rPr>
              <w:fldChar w:fldCharType="separate"/>
            </w:r>
            <w:r>
              <w:rPr>
                <w:noProof/>
                <w:webHidden/>
              </w:rPr>
              <w:t>12</w:t>
            </w:r>
            <w:r>
              <w:rPr>
                <w:noProof/>
                <w:webHidden/>
              </w:rPr>
              <w:fldChar w:fldCharType="end"/>
            </w:r>
          </w:hyperlink>
        </w:p>
        <w:p w14:paraId="362FEF2A" w14:textId="77C55487" w:rsidR="00231803" w:rsidRDefault="00231803">
          <w:pPr>
            <w:pStyle w:val="TOC3"/>
            <w:tabs>
              <w:tab w:val="left" w:pos="1200"/>
              <w:tab w:val="right" w:leader="dot" w:pos="9010"/>
            </w:tabs>
            <w:rPr>
              <w:rFonts w:cstheme="minorBidi"/>
              <w:noProof/>
              <w:sz w:val="24"/>
              <w:szCs w:val="24"/>
              <w:lang w:eastAsia="en-US"/>
            </w:rPr>
          </w:pPr>
          <w:hyperlink w:anchor="_Toc8140665" w:history="1">
            <w:r w:rsidRPr="00CE03BE">
              <w:rPr>
                <w:rStyle w:val="Hyperlink"/>
                <w:noProof/>
              </w:rPr>
              <w:t>1.2.1</w:t>
            </w:r>
            <w:r>
              <w:rPr>
                <w:rFonts w:cstheme="minorBidi"/>
                <w:noProof/>
                <w:sz w:val="24"/>
                <w:szCs w:val="24"/>
                <w:lang w:eastAsia="en-US"/>
              </w:rPr>
              <w:tab/>
            </w:r>
            <w:r w:rsidRPr="00CE03BE">
              <w:rPr>
                <w:rStyle w:val="Hyperlink"/>
                <w:noProof/>
              </w:rPr>
              <w:t>Anomalous monthly temperatures and climate change</w:t>
            </w:r>
            <w:r>
              <w:rPr>
                <w:noProof/>
                <w:webHidden/>
              </w:rPr>
              <w:tab/>
            </w:r>
            <w:r>
              <w:rPr>
                <w:noProof/>
                <w:webHidden/>
              </w:rPr>
              <w:fldChar w:fldCharType="begin"/>
            </w:r>
            <w:r>
              <w:rPr>
                <w:noProof/>
                <w:webHidden/>
              </w:rPr>
              <w:instrText xml:space="preserve"> PAGEREF _Toc8140665 \h </w:instrText>
            </w:r>
            <w:r>
              <w:rPr>
                <w:noProof/>
                <w:webHidden/>
              </w:rPr>
            </w:r>
            <w:r>
              <w:rPr>
                <w:noProof/>
                <w:webHidden/>
              </w:rPr>
              <w:fldChar w:fldCharType="separate"/>
            </w:r>
            <w:r>
              <w:rPr>
                <w:noProof/>
                <w:webHidden/>
              </w:rPr>
              <w:t>12</w:t>
            </w:r>
            <w:r>
              <w:rPr>
                <w:noProof/>
                <w:webHidden/>
              </w:rPr>
              <w:fldChar w:fldCharType="end"/>
            </w:r>
          </w:hyperlink>
        </w:p>
        <w:p w14:paraId="67F6F386" w14:textId="2C27B751" w:rsidR="00231803" w:rsidRDefault="00231803">
          <w:pPr>
            <w:pStyle w:val="TOC3"/>
            <w:tabs>
              <w:tab w:val="left" w:pos="1200"/>
              <w:tab w:val="right" w:leader="dot" w:pos="9010"/>
            </w:tabs>
            <w:rPr>
              <w:rFonts w:cstheme="minorBidi"/>
              <w:noProof/>
              <w:sz w:val="24"/>
              <w:szCs w:val="24"/>
              <w:lang w:eastAsia="en-US"/>
            </w:rPr>
          </w:pPr>
          <w:hyperlink w:anchor="_Toc8140666" w:history="1">
            <w:r w:rsidRPr="00CE03BE">
              <w:rPr>
                <w:rStyle w:val="Hyperlink"/>
                <w:noProof/>
              </w:rPr>
              <w:t>1.2.2</w:t>
            </w:r>
            <w:r>
              <w:rPr>
                <w:rFonts w:cstheme="minorBidi"/>
                <w:noProof/>
                <w:sz w:val="24"/>
                <w:szCs w:val="24"/>
                <w:lang w:eastAsia="en-US"/>
              </w:rPr>
              <w:tab/>
            </w:r>
            <w:r w:rsidRPr="00CE03BE">
              <w:rPr>
                <w:rStyle w:val="Hyperlink"/>
                <w:noProof/>
              </w:rPr>
              <w:t>Temperature trends in the United States</w:t>
            </w:r>
            <w:r>
              <w:rPr>
                <w:noProof/>
                <w:webHidden/>
              </w:rPr>
              <w:tab/>
            </w:r>
            <w:r>
              <w:rPr>
                <w:noProof/>
                <w:webHidden/>
              </w:rPr>
              <w:fldChar w:fldCharType="begin"/>
            </w:r>
            <w:r>
              <w:rPr>
                <w:noProof/>
                <w:webHidden/>
              </w:rPr>
              <w:instrText xml:space="preserve"> PAGEREF _Toc8140666 \h </w:instrText>
            </w:r>
            <w:r>
              <w:rPr>
                <w:noProof/>
                <w:webHidden/>
              </w:rPr>
            </w:r>
            <w:r>
              <w:rPr>
                <w:noProof/>
                <w:webHidden/>
              </w:rPr>
              <w:fldChar w:fldCharType="separate"/>
            </w:r>
            <w:r>
              <w:rPr>
                <w:noProof/>
                <w:webHidden/>
              </w:rPr>
              <w:t>13</w:t>
            </w:r>
            <w:r>
              <w:rPr>
                <w:noProof/>
                <w:webHidden/>
              </w:rPr>
              <w:fldChar w:fldCharType="end"/>
            </w:r>
          </w:hyperlink>
        </w:p>
        <w:p w14:paraId="07E95C1C" w14:textId="6549DA36" w:rsidR="00231803" w:rsidRDefault="00231803">
          <w:pPr>
            <w:pStyle w:val="TOC2"/>
            <w:tabs>
              <w:tab w:val="left" w:pos="960"/>
              <w:tab w:val="right" w:leader="dot" w:pos="9010"/>
            </w:tabs>
            <w:rPr>
              <w:rFonts w:cstheme="minorBidi"/>
              <w:b w:val="0"/>
              <w:bCs w:val="0"/>
              <w:noProof/>
              <w:sz w:val="24"/>
              <w:szCs w:val="24"/>
              <w:lang w:eastAsia="en-US"/>
            </w:rPr>
          </w:pPr>
          <w:hyperlink w:anchor="_Toc8140667" w:history="1">
            <w:r w:rsidRPr="00CE03BE">
              <w:rPr>
                <w:rStyle w:val="Hyperlink"/>
                <w:noProof/>
              </w:rPr>
              <w:t>1.3</w:t>
            </w:r>
            <w:r>
              <w:rPr>
                <w:rFonts w:cstheme="minorBidi"/>
                <w:b w:val="0"/>
                <w:bCs w:val="0"/>
                <w:noProof/>
                <w:sz w:val="24"/>
                <w:szCs w:val="24"/>
                <w:lang w:eastAsia="en-US"/>
              </w:rPr>
              <w:tab/>
            </w:r>
            <w:r w:rsidRPr="00CE03BE">
              <w:rPr>
                <w:rStyle w:val="Hyperlink"/>
                <w:noProof/>
              </w:rPr>
              <w:t>Modelling methodology</w:t>
            </w:r>
            <w:r>
              <w:rPr>
                <w:noProof/>
                <w:webHidden/>
              </w:rPr>
              <w:tab/>
            </w:r>
            <w:r>
              <w:rPr>
                <w:noProof/>
                <w:webHidden/>
              </w:rPr>
              <w:fldChar w:fldCharType="begin"/>
            </w:r>
            <w:r>
              <w:rPr>
                <w:noProof/>
                <w:webHidden/>
              </w:rPr>
              <w:instrText xml:space="preserve"> PAGEREF _Toc8140667 \h </w:instrText>
            </w:r>
            <w:r>
              <w:rPr>
                <w:noProof/>
                <w:webHidden/>
              </w:rPr>
            </w:r>
            <w:r>
              <w:rPr>
                <w:noProof/>
                <w:webHidden/>
              </w:rPr>
              <w:fldChar w:fldCharType="separate"/>
            </w:r>
            <w:r>
              <w:rPr>
                <w:noProof/>
                <w:webHidden/>
              </w:rPr>
              <w:t>13</w:t>
            </w:r>
            <w:r>
              <w:rPr>
                <w:noProof/>
                <w:webHidden/>
              </w:rPr>
              <w:fldChar w:fldCharType="end"/>
            </w:r>
          </w:hyperlink>
        </w:p>
        <w:p w14:paraId="1E7F5E63" w14:textId="2F9D6DE1" w:rsidR="00231803" w:rsidRDefault="00231803">
          <w:pPr>
            <w:pStyle w:val="TOC3"/>
            <w:tabs>
              <w:tab w:val="left" w:pos="1200"/>
              <w:tab w:val="right" w:leader="dot" w:pos="9010"/>
            </w:tabs>
            <w:rPr>
              <w:rFonts w:cstheme="minorBidi"/>
              <w:noProof/>
              <w:sz w:val="24"/>
              <w:szCs w:val="24"/>
              <w:lang w:eastAsia="en-US"/>
            </w:rPr>
          </w:pPr>
          <w:hyperlink w:anchor="_Toc8140668" w:history="1">
            <w:r w:rsidRPr="00CE03BE">
              <w:rPr>
                <w:rStyle w:val="Hyperlink"/>
                <w:noProof/>
                <w:lang w:val="en-US"/>
              </w:rPr>
              <w:t>1.3.1</w:t>
            </w:r>
            <w:r>
              <w:rPr>
                <w:rFonts w:cstheme="minorBidi"/>
                <w:noProof/>
                <w:sz w:val="24"/>
                <w:szCs w:val="24"/>
                <w:lang w:eastAsia="en-US"/>
              </w:rPr>
              <w:tab/>
            </w:r>
            <w:r w:rsidRPr="00CE03BE">
              <w:rPr>
                <w:rStyle w:val="Hyperlink"/>
                <w:noProof/>
                <w:lang w:val="en-US"/>
              </w:rPr>
              <w:t>Geospatial modelling of health data</w:t>
            </w:r>
            <w:r>
              <w:rPr>
                <w:noProof/>
                <w:webHidden/>
              </w:rPr>
              <w:tab/>
            </w:r>
            <w:r>
              <w:rPr>
                <w:noProof/>
                <w:webHidden/>
              </w:rPr>
              <w:fldChar w:fldCharType="begin"/>
            </w:r>
            <w:r>
              <w:rPr>
                <w:noProof/>
                <w:webHidden/>
              </w:rPr>
              <w:instrText xml:space="preserve"> PAGEREF _Toc8140668 \h </w:instrText>
            </w:r>
            <w:r>
              <w:rPr>
                <w:noProof/>
                <w:webHidden/>
              </w:rPr>
            </w:r>
            <w:r>
              <w:rPr>
                <w:noProof/>
                <w:webHidden/>
              </w:rPr>
              <w:fldChar w:fldCharType="separate"/>
            </w:r>
            <w:r>
              <w:rPr>
                <w:noProof/>
                <w:webHidden/>
              </w:rPr>
              <w:t>15</w:t>
            </w:r>
            <w:r>
              <w:rPr>
                <w:noProof/>
                <w:webHidden/>
              </w:rPr>
              <w:fldChar w:fldCharType="end"/>
            </w:r>
          </w:hyperlink>
        </w:p>
        <w:p w14:paraId="1754C8FE" w14:textId="3E774C44" w:rsidR="00231803" w:rsidRDefault="00231803">
          <w:pPr>
            <w:pStyle w:val="TOC3"/>
            <w:tabs>
              <w:tab w:val="left" w:pos="1200"/>
              <w:tab w:val="right" w:leader="dot" w:pos="9010"/>
            </w:tabs>
            <w:rPr>
              <w:rFonts w:cstheme="minorBidi"/>
              <w:noProof/>
              <w:sz w:val="24"/>
              <w:szCs w:val="24"/>
              <w:lang w:eastAsia="en-US"/>
            </w:rPr>
          </w:pPr>
          <w:hyperlink w:anchor="_Toc8140669" w:history="1">
            <w:r w:rsidRPr="00CE03BE">
              <w:rPr>
                <w:rStyle w:val="Hyperlink"/>
                <w:noProof/>
                <w:lang w:val="en-US"/>
              </w:rPr>
              <w:t>1.3.2</w:t>
            </w:r>
            <w:r>
              <w:rPr>
                <w:rFonts w:cstheme="minorBidi"/>
                <w:noProof/>
                <w:sz w:val="24"/>
                <w:szCs w:val="24"/>
                <w:lang w:eastAsia="en-US"/>
              </w:rPr>
              <w:tab/>
            </w:r>
            <w:r w:rsidRPr="00CE03BE">
              <w:rPr>
                <w:rStyle w:val="Hyperlink"/>
                <w:noProof/>
                <w:lang w:val="en-US"/>
              </w:rPr>
              <w:t>Implementing Bayesian models</w:t>
            </w:r>
            <w:r>
              <w:rPr>
                <w:noProof/>
                <w:webHidden/>
              </w:rPr>
              <w:tab/>
            </w:r>
            <w:r>
              <w:rPr>
                <w:noProof/>
                <w:webHidden/>
              </w:rPr>
              <w:fldChar w:fldCharType="begin"/>
            </w:r>
            <w:r>
              <w:rPr>
                <w:noProof/>
                <w:webHidden/>
              </w:rPr>
              <w:instrText xml:space="preserve"> PAGEREF _Toc8140669 \h </w:instrText>
            </w:r>
            <w:r>
              <w:rPr>
                <w:noProof/>
                <w:webHidden/>
              </w:rPr>
            </w:r>
            <w:r>
              <w:rPr>
                <w:noProof/>
                <w:webHidden/>
              </w:rPr>
              <w:fldChar w:fldCharType="separate"/>
            </w:r>
            <w:r>
              <w:rPr>
                <w:noProof/>
                <w:webHidden/>
              </w:rPr>
              <w:t>15</w:t>
            </w:r>
            <w:r>
              <w:rPr>
                <w:noProof/>
                <w:webHidden/>
              </w:rPr>
              <w:fldChar w:fldCharType="end"/>
            </w:r>
          </w:hyperlink>
        </w:p>
        <w:p w14:paraId="2AAF87A0" w14:textId="77DA1030" w:rsidR="00231803" w:rsidRDefault="00231803">
          <w:pPr>
            <w:pStyle w:val="TOC3"/>
            <w:tabs>
              <w:tab w:val="left" w:pos="1200"/>
              <w:tab w:val="right" w:leader="dot" w:pos="9010"/>
            </w:tabs>
            <w:rPr>
              <w:rFonts w:cstheme="minorBidi"/>
              <w:noProof/>
              <w:sz w:val="24"/>
              <w:szCs w:val="24"/>
              <w:lang w:eastAsia="en-US"/>
            </w:rPr>
          </w:pPr>
          <w:hyperlink w:anchor="_Toc8140670" w:history="1">
            <w:r w:rsidRPr="00CE03BE">
              <w:rPr>
                <w:rStyle w:val="Hyperlink"/>
                <w:noProof/>
                <w:lang w:val="en-US"/>
              </w:rPr>
              <w:t>1.3.3</w:t>
            </w:r>
            <w:r>
              <w:rPr>
                <w:rFonts w:cstheme="minorBidi"/>
                <w:noProof/>
                <w:sz w:val="24"/>
                <w:szCs w:val="24"/>
                <w:lang w:eastAsia="en-US"/>
              </w:rPr>
              <w:tab/>
            </w:r>
            <w:r w:rsidRPr="00CE03BE">
              <w:rPr>
                <w:rStyle w:val="Hyperlink"/>
                <w:noProof/>
                <w:lang w:val="en-US"/>
              </w:rPr>
              <w:t>Challenges with mortality datasets</w:t>
            </w:r>
            <w:r>
              <w:rPr>
                <w:noProof/>
                <w:webHidden/>
              </w:rPr>
              <w:tab/>
            </w:r>
            <w:r>
              <w:rPr>
                <w:noProof/>
                <w:webHidden/>
              </w:rPr>
              <w:fldChar w:fldCharType="begin"/>
            </w:r>
            <w:r>
              <w:rPr>
                <w:noProof/>
                <w:webHidden/>
              </w:rPr>
              <w:instrText xml:space="preserve"> PAGEREF _Toc8140670 \h </w:instrText>
            </w:r>
            <w:r>
              <w:rPr>
                <w:noProof/>
                <w:webHidden/>
              </w:rPr>
            </w:r>
            <w:r>
              <w:rPr>
                <w:noProof/>
                <w:webHidden/>
              </w:rPr>
              <w:fldChar w:fldCharType="separate"/>
            </w:r>
            <w:r>
              <w:rPr>
                <w:noProof/>
                <w:webHidden/>
              </w:rPr>
              <w:t>15</w:t>
            </w:r>
            <w:r>
              <w:rPr>
                <w:noProof/>
                <w:webHidden/>
              </w:rPr>
              <w:fldChar w:fldCharType="end"/>
            </w:r>
          </w:hyperlink>
        </w:p>
        <w:p w14:paraId="2AF2C650" w14:textId="45F5E018" w:rsidR="00231803" w:rsidRDefault="00231803">
          <w:pPr>
            <w:pStyle w:val="TOC3"/>
            <w:tabs>
              <w:tab w:val="left" w:pos="1200"/>
              <w:tab w:val="right" w:leader="dot" w:pos="9010"/>
            </w:tabs>
            <w:rPr>
              <w:rFonts w:cstheme="minorBidi"/>
              <w:noProof/>
              <w:sz w:val="24"/>
              <w:szCs w:val="24"/>
              <w:lang w:eastAsia="en-US"/>
            </w:rPr>
          </w:pPr>
          <w:hyperlink w:anchor="_Toc8140671" w:history="1">
            <w:r w:rsidRPr="00CE03BE">
              <w:rPr>
                <w:rStyle w:val="Hyperlink"/>
                <w:noProof/>
                <w:lang w:val="en-US"/>
              </w:rPr>
              <w:t>1.3.4</w:t>
            </w:r>
            <w:r>
              <w:rPr>
                <w:rFonts w:cstheme="minorBidi"/>
                <w:noProof/>
                <w:sz w:val="24"/>
                <w:szCs w:val="24"/>
                <w:lang w:eastAsia="en-US"/>
              </w:rPr>
              <w:tab/>
            </w:r>
            <w:r w:rsidRPr="00CE03BE">
              <w:rPr>
                <w:rStyle w:val="Hyperlink"/>
                <w:noProof/>
                <w:lang w:val="en-US"/>
              </w:rPr>
              <w:t>Generating suitable weather and climate datasets</w:t>
            </w:r>
            <w:r>
              <w:rPr>
                <w:noProof/>
                <w:webHidden/>
              </w:rPr>
              <w:tab/>
            </w:r>
            <w:r>
              <w:rPr>
                <w:noProof/>
                <w:webHidden/>
              </w:rPr>
              <w:fldChar w:fldCharType="begin"/>
            </w:r>
            <w:r>
              <w:rPr>
                <w:noProof/>
                <w:webHidden/>
              </w:rPr>
              <w:instrText xml:space="preserve"> PAGEREF _Toc8140671 \h </w:instrText>
            </w:r>
            <w:r>
              <w:rPr>
                <w:noProof/>
                <w:webHidden/>
              </w:rPr>
            </w:r>
            <w:r>
              <w:rPr>
                <w:noProof/>
                <w:webHidden/>
              </w:rPr>
              <w:fldChar w:fldCharType="separate"/>
            </w:r>
            <w:r>
              <w:rPr>
                <w:noProof/>
                <w:webHidden/>
              </w:rPr>
              <w:t>16</w:t>
            </w:r>
            <w:r>
              <w:rPr>
                <w:noProof/>
                <w:webHidden/>
              </w:rPr>
              <w:fldChar w:fldCharType="end"/>
            </w:r>
          </w:hyperlink>
        </w:p>
        <w:p w14:paraId="3EAEC5F3" w14:textId="242686F3" w:rsidR="00231803" w:rsidRDefault="00231803">
          <w:pPr>
            <w:pStyle w:val="TOC2"/>
            <w:tabs>
              <w:tab w:val="left" w:pos="960"/>
              <w:tab w:val="right" w:leader="dot" w:pos="9010"/>
            </w:tabs>
            <w:rPr>
              <w:rFonts w:cstheme="minorBidi"/>
              <w:b w:val="0"/>
              <w:bCs w:val="0"/>
              <w:noProof/>
              <w:sz w:val="24"/>
              <w:szCs w:val="24"/>
              <w:lang w:eastAsia="en-US"/>
            </w:rPr>
          </w:pPr>
          <w:hyperlink w:anchor="_Toc8140672" w:history="1">
            <w:r w:rsidRPr="00CE03BE">
              <w:rPr>
                <w:rStyle w:val="Hyperlink"/>
                <w:noProof/>
              </w:rPr>
              <w:t>1.4</w:t>
            </w:r>
            <w:r>
              <w:rPr>
                <w:rFonts w:cstheme="minorBidi"/>
                <w:b w:val="0"/>
                <w:bCs w:val="0"/>
                <w:noProof/>
                <w:sz w:val="24"/>
                <w:szCs w:val="24"/>
                <w:lang w:eastAsia="en-US"/>
              </w:rPr>
              <w:tab/>
            </w:r>
            <w:r w:rsidRPr="00CE03BE">
              <w:rPr>
                <w:rStyle w:val="Hyperlink"/>
                <w:noProof/>
              </w:rPr>
              <w:t>From research to action: The Global Heat Health Information Network</w:t>
            </w:r>
            <w:r>
              <w:rPr>
                <w:noProof/>
                <w:webHidden/>
              </w:rPr>
              <w:tab/>
            </w:r>
            <w:r>
              <w:rPr>
                <w:noProof/>
                <w:webHidden/>
              </w:rPr>
              <w:fldChar w:fldCharType="begin"/>
            </w:r>
            <w:r>
              <w:rPr>
                <w:noProof/>
                <w:webHidden/>
              </w:rPr>
              <w:instrText xml:space="preserve"> PAGEREF _Toc8140672 \h </w:instrText>
            </w:r>
            <w:r>
              <w:rPr>
                <w:noProof/>
                <w:webHidden/>
              </w:rPr>
            </w:r>
            <w:r>
              <w:rPr>
                <w:noProof/>
                <w:webHidden/>
              </w:rPr>
              <w:fldChar w:fldCharType="separate"/>
            </w:r>
            <w:r>
              <w:rPr>
                <w:noProof/>
                <w:webHidden/>
              </w:rPr>
              <w:t>16</w:t>
            </w:r>
            <w:r>
              <w:rPr>
                <w:noProof/>
                <w:webHidden/>
              </w:rPr>
              <w:fldChar w:fldCharType="end"/>
            </w:r>
          </w:hyperlink>
        </w:p>
        <w:p w14:paraId="51ECE1C7" w14:textId="5534992D" w:rsidR="00231803" w:rsidRDefault="00231803">
          <w:pPr>
            <w:pStyle w:val="TOC2"/>
            <w:tabs>
              <w:tab w:val="left" w:pos="960"/>
              <w:tab w:val="right" w:leader="dot" w:pos="9010"/>
            </w:tabs>
            <w:rPr>
              <w:rFonts w:cstheme="minorBidi"/>
              <w:b w:val="0"/>
              <w:bCs w:val="0"/>
              <w:noProof/>
              <w:sz w:val="24"/>
              <w:szCs w:val="24"/>
              <w:lang w:eastAsia="en-US"/>
            </w:rPr>
          </w:pPr>
          <w:hyperlink w:anchor="_Toc8140673" w:history="1">
            <w:r w:rsidRPr="00CE03BE">
              <w:rPr>
                <w:rStyle w:val="Hyperlink"/>
                <w:noProof/>
              </w:rPr>
              <w:t>1.5</w:t>
            </w:r>
            <w:r>
              <w:rPr>
                <w:rFonts w:cstheme="minorBidi"/>
                <w:b w:val="0"/>
                <w:bCs w:val="0"/>
                <w:noProof/>
                <w:sz w:val="24"/>
                <w:szCs w:val="24"/>
                <w:lang w:eastAsia="en-US"/>
              </w:rPr>
              <w:tab/>
            </w:r>
            <w:r w:rsidRPr="00CE03BE">
              <w:rPr>
                <w:rStyle w:val="Hyperlink"/>
                <w:noProof/>
              </w:rPr>
              <w:t>Summary</w:t>
            </w:r>
            <w:r>
              <w:rPr>
                <w:noProof/>
                <w:webHidden/>
              </w:rPr>
              <w:tab/>
            </w:r>
            <w:r>
              <w:rPr>
                <w:noProof/>
                <w:webHidden/>
              </w:rPr>
              <w:fldChar w:fldCharType="begin"/>
            </w:r>
            <w:r>
              <w:rPr>
                <w:noProof/>
                <w:webHidden/>
              </w:rPr>
              <w:instrText xml:space="preserve"> PAGEREF _Toc8140673 \h </w:instrText>
            </w:r>
            <w:r>
              <w:rPr>
                <w:noProof/>
                <w:webHidden/>
              </w:rPr>
            </w:r>
            <w:r>
              <w:rPr>
                <w:noProof/>
                <w:webHidden/>
              </w:rPr>
              <w:fldChar w:fldCharType="separate"/>
            </w:r>
            <w:r>
              <w:rPr>
                <w:noProof/>
                <w:webHidden/>
              </w:rPr>
              <w:t>16</w:t>
            </w:r>
            <w:r>
              <w:rPr>
                <w:noProof/>
                <w:webHidden/>
              </w:rPr>
              <w:fldChar w:fldCharType="end"/>
            </w:r>
          </w:hyperlink>
        </w:p>
        <w:p w14:paraId="079E7BB8" w14:textId="330F9C8C" w:rsidR="00231803" w:rsidRDefault="00231803">
          <w:pPr>
            <w:pStyle w:val="TOC1"/>
            <w:tabs>
              <w:tab w:val="right" w:leader="dot" w:pos="9010"/>
            </w:tabs>
            <w:rPr>
              <w:rFonts w:cstheme="minorBidi"/>
              <w:b w:val="0"/>
              <w:bCs w:val="0"/>
              <w:i w:val="0"/>
              <w:iCs w:val="0"/>
              <w:noProof/>
              <w:lang w:eastAsia="en-US"/>
            </w:rPr>
          </w:pPr>
          <w:hyperlink w:anchor="_Toc8140674" w:history="1">
            <w:r w:rsidRPr="00CE03BE">
              <w:rPr>
                <w:rStyle w:val="Hyperlink"/>
                <w:noProof/>
              </w:rPr>
              <w:t>Works cited</w:t>
            </w:r>
            <w:r>
              <w:rPr>
                <w:noProof/>
                <w:webHidden/>
              </w:rPr>
              <w:tab/>
            </w:r>
            <w:r>
              <w:rPr>
                <w:noProof/>
                <w:webHidden/>
              </w:rPr>
              <w:fldChar w:fldCharType="begin"/>
            </w:r>
            <w:r>
              <w:rPr>
                <w:noProof/>
                <w:webHidden/>
              </w:rPr>
              <w:instrText xml:space="preserve"> PAGEREF _Toc8140674 \h </w:instrText>
            </w:r>
            <w:r>
              <w:rPr>
                <w:noProof/>
                <w:webHidden/>
              </w:rPr>
            </w:r>
            <w:r>
              <w:rPr>
                <w:noProof/>
                <w:webHidden/>
              </w:rPr>
              <w:fldChar w:fldCharType="separate"/>
            </w:r>
            <w:r>
              <w:rPr>
                <w:noProof/>
                <w:webHidden/>
              </w:rPr>
              <w:t>17</w:t>
            </w:r>
            <w:r>
              <w:rPr>
                <w:noProof/>
                <w:webHidden/>
              </w:rPr>
              <w:fldChar w:fldCharType="end"/>
            </w:r>
          </w:hyperlink>
        </w:p>
        <w:p w14:paraId="4CE9CF6C" w14:textId="697016F2" w:rsidR="00E14922" w:rsidRDefault="00E14922" w:rsidP="00E14922">
          <w:pPr>
            <w:pStyle w:val="Style1"/>
          </w:pPr>
          <w:r w:rsidRPr="00E14922">
            <w:rPr>
              <w:b/>
              <w:bCs/>
              <w:noProof/>
            </w:rPr>
            <w:fldChar w:fldCharType="end"/>
          </w:r>
        </w:p>
      </w:sdtContent>
    </w:sdt>
    <w:p w14:paraId="51041B4F" w14:textId="1F6C76A2" w:rsidR="00785362" w:rsidRPr="00785362" w:rsidRDefault="000858BC" w:rsidP="00785362">
      <w:pPr>
        <w:pStyle w:val="Heading1"/>
      </w:pPr>
      <w:bookmarkStart w:id="2" w:name="_Toc8140656"/>
      <w:r>
        <w:lastRenderedPageBreak/>
        <w:t>Background</w:t>
      </w:r>
      <w:bookmarkEnd w:id="1"/>
      <w:bookmarkEnd w:id="2"/>
    </w:p>
    <w:p w14:paraId="0F42D578" w14:textId="59F950A1" w:rsidR="00954451" w:rsidRDefault="00EB4E62" w:rsidP="00D551EC">
      <w:pPr>
        <w:pStyle w:val="Heading2"/>
      </w:pPr>
      <w:bookmarkStart w:id="3" w:name="_Toc8140657"/>
      <w:r>
        <w:t>Seasonal</w:t>
      </w:r>
      <w:r w:rsidR="00D551EC">
        <w:t xml:space="preserve"> and interannual </w:t>
      </w:r>
      <w:r w:rsidR="00727337">
        <w:t>dynamics</w:t>
      </w:r>
      <w:r w:rsidR="00D551EC">
        <w:t xml:space="preserve"> </w:t>
      </w:r>
      <w:r w:rsidR="00727337">
        <w:t>of</w:t>
      </w:r>
      <w:r>
        <w:t xml:space="preserve"> mortality</w:t>
      </w:r>
      <w:bookmarkEnd w:id="3"/>
    </w:p>
    <w:p w14:paraId="6F524527" w14:textId="02D7B766" w:rsidR="0069109D" w:rsidRDefault="00EF76BE" w:rsidP="0069109D">
      <w:pPr>
        <w:ind w:firstLine="567"/>
      </w:pPr>
      <w:r>
        <w:t xml:space="preserve">Measuring and understanding trends in </w:t>
      </w:r>
      <w:r w:rsidR="00D551EC">
        <w:t xml:space="preserve">mortality </w:t>
      </w:r>
      <w:r w:rsidR="000C1EC3">
        <w:t xml:space="preserve">is an important </w:t>
      </w:r>
      <w:r w:rsidR="0056638E">
        <w:t>component</w:t>
      </w:r>
      <w:r w:rsidR="000C1EC3">
        <w:t xml:space="preserve"> of </w:t>
      </w:r>
      <w:r>
        <w:t>public health research.</w:t>
      </w:r>
      <w:r w:rsidR="0069109D">
        <w:t xml:space="preserve"> </w:t>
      </w:r>
      <w:r w:rsidR="003B1ED3">
        <w:t>Possessing</w:t>
      </w:r>
      <w:r w:rsidR="009620BE">
        <w:t xml:space="preserve"> reliable mortality data </w:t>
      </w:r>
      <w:r w:rsidR="00506358">
        <w:t>can influence</w:t>
      </w:r>
      <w:r w:rsidR="009620BE">
        <w:t xml:space="preserve"> policy decisions</w:t>
      </w:r>
      <w:r w:rsidR="00A8089A">
        <w:t xml:space="preserve"> and serve as metrics to</w:t>
      </w:r>
      <w:r w:rsidR="003E38C6">
        <w:t xml:space="preserve"> inform</w:t>
      </w:r>
      <w:r w:rsidR="00A8089A">
        <w:t xml:space="preserve"> whether established targets, such as the Sustainable Development Goals</w:t>
      </w:r>
      <w:r w:rsidR="0087461D">
        <w:t xml:space="preserve"> (SDGs)</w:t>
      </w:r>
      <w:r w:rsidR="0017762F">
        <w:t xml:space="preserve">, are </w:t>
      </w:r>
      <w:r w:rsidR="00212141">
        <w:t>on track</w:t>
      </w:r>
      <w:r w:rsidR="00E201EB">
        <w:t xml:space="preserve"> </w:t>
      </w:r>
      <w:r w:rsidR="00E201EB">
        <w:fldChar w:fldCharType="begin" w:fldLock="1"/>
      </w:r>
      <w:r w:rsidR="000950FF">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SDGs","type":"report"},"uris":["http://www.mendeley.com/documents/?uuid=2d6c4613-c751-4861-b9f8-89be711016b5"]}],"mendeley":{"formattedCitation":"(WHO, 2016)","plainTextFormattedCitation":"(WHO, 2016)","previouslyFormattedCitation":"(WHO, 2016)"},"properties":{"noteIndex":0},"schema":"https://github.com/citation-style-language/schema/raw/master/csl-citation.json"}</w:instrText>
      </w:r>
      <w:r w:rsidR="00E201EB">
        <w:fldChar w:fldCharType="separate"/>
      </w:r>
      <w:r w:rsidR="00E201EB" w:rsidRPr="00E201EB">
        <w:rPr>
          <w:noProof/>
        </w:rPr>
        <w:t>(WHO, 2016)</w:t>
      </w:r>
      <w:r w:rsidR="00E201EB">
        <w:fldChar w:fldCharType="end"/>
      </w:r>
      <w:r w:rsidR="009620BE">
        <w:t>.</w:t>
      </w:r>
      <w:r w:rsidR="00063EAB">
        <w:t xml:space="preserve"> </w:t>
      </w:r>
      <w:r w:rsidR="00C728FC">
        <w:t xml:space="preserve">Generating reliable </w:t>
      </w:r>
      <w:r w:rsidR="006C10F2">
        <w:t xml:space="preserve">mortality data requires considerable effort </w:t>
      </w:r>
      <w:r w:rsidR="00102B74">
        <w:t xml:space="preserve">in </w:t>
      </w:r>
      <w:r w:rsidR="00094CCD">
        <w:t>accurately recording the number of deaths</w:t>
      </w:r>
      <w:r w:rsidR="00D61352">
        <w:t xml:space="preserve"> by cause and measuring the size of a </w:t>
      </w:r>
      <w:r w:rsidR="00094CCD">
        <w:t>population</w:t>
      </w:r>
      <w:r w:rsidR="009074F1">
        <w:t>.</w:t>
      </w:r>
      <w:r w:rsidR="003F2A65">
        <w:t xml:space="preserve"> </w:t>
      </w:r>
      <w:r w:rsidR="000671A8">
        <w:t>In some countries, such as the United Kingdom</w:t>
      </w:r>
      <w:r w:rsidR="00005639">
        <w:t xml:space="preserve"> and the United States</w:t>
      </w:r>
      <w:r w:rsidR="000671A8">
        <w:t xml:space="preserve">, calculating mortality statistics goes back over a century </w:t>
      </w:r>
      <w:r w:rsidR="000671A8">
        <w:fldChar w:fldCharType="begin" w:fldLock="1"/>
      </w:r>
      <w:r w:rsidR="006F1504">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towns","type":"article-journal"},"uris":["http://www.mendeley.com/documents/?uuid=e2bb7250-c31f-4d62-bfcc-4734b4d9dafd"]}],"mendeley":{"formattedCitation":"(Great Britain, 1876)","plainTextFormattedCitation":"(Great Britain, 1876)","previouslyFormattedCitation":"(Great Britain, 1876)"},"properties":{"noteIndex":0},"schema":"https://github.com/citation-style-language/schema/raw/master/csl-citation.json"}</w:instrText>
      </w:r>
      <w:r w:rsidR="000671A8">
        <w:fldChar w:fldCharType="separate"/>
      </w:r>
      <w:r w:rsidR="000671A8" w:rsidRPr="000950FF">
        <w:rPr>
          <w:noProof/>
        </w:rPr>
        <w:t>(Great Britain, 1876)</w:t>
      </w:r>
      <w:r w:rsidR="000671A8">
        <w:fldChar w:fldCharType="end"/>
      </w:r>
      <w:r w:rsidR="000671A8">
        <w:t>.</w:t>
      </w:r>
      <w:r w:rsidR="00232F40">
        <w:t xml:space="preserve"> In many other countries</w:t>
      </w:r>
      <w:r w:rsidR="00040A0E">
        <w:t xml:space="preserve"> today</w:t>
      </w:r>
      <w:r w:rsidR="00232F40">
        <w:t xml:space="preserve">, data </w:t>
      </w:r>
      <w:r w:rsidR="00F313B1">
        <w:t xml:space="preserve">are either less reliable or </w:t>
      </w:r>
      <w:r w:rsidR="00232F40">
        <w:t>not available</w:t>
      </w:r>
      <w:r w:rsidR="00C07FA6">
        <w:t xml:space="preserve"> </w:t>
      </w:r>
      <w:r w:rsidR="00C07FA6">
        <w:rPr>
          <w:szCs w:val="24"/>
        </w:rPr>
        <w:fldChar w:fldCharType="begin" w:fldLock="1"/>
      </w:r>
      <w:r w:rsidR="004C2A1B">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2000-2016","type":"article-journal"},"uris":["http://www.mendeley.com/documents/?uuid=698f09a5-e737-4459-97a4-bea31f801641"]}],"mendeley":{"formattedCitation":"(WHO, 2018a)","plainTextFormattedCitation":"(WHO, 2018a)","previouslyFormattedCitation":"(WHO, 2018a)"},"properties":{"noteIndex":0},"schema":"https://github.com/citation-style-language/schema/raw/master/csl-citation.json"}</w:instrText>
      </w:r>
      <w:r w:rsidR="00C07FA6">
        <w:rPr>
          <w:szCs w:val="24"/>
        </w:rPr>
        <w:fldChar w:fldCharType="separate"/>
      </w:r>
      <w:r w:rsidR="00654895" w:rsidRPr="00654895">
        <w:rPr>
          <w:noProof/>
          <w:szCs w:val="24"/>
        </w:rPr>
        <w:t>(WHO, 2018a)</w:t>
      </w:r>
      <w:r w:rsidR="00C07FA6">
        <w:rPr>
          <w:szCs w:val="24"/>
        </w:rPr>
        <w:fldChar w:fldCharType="end"/>
      </w:r>
      <w:r w:rsidR="00232F40">
        <w:t>.</w:t>
      </w:r>
      <w:r w:rsidR="000671A8">
        <w:t xml:space="preserve"> </w:t>
      </w:r>
      <w:r w:rsidR="00A77BB3">
        <w:t>Annual death rates by age group and sex are often a</w:t>
      </w:r>
      <w:r w:rsidR="00210564">
        <w:t xml:space="preserve"> </w:t>
      </w:r>
      <w:r w:rsidR="0064050E">
        <w:t>particular</w:t>
      </w:r>
      <w:r w:rsidR="00210564">
        <w:t xml:space="preserve"> focus </w:t>
      </w:r>
      <w:r w:rsidR="00627DDC">
        <w:t xml:space="preserve">in efforts to </w:t>
      </w:r>
      <w:r w:rsidR="002558CB">
        <w:t>quantify</w:t>
      </w:r>
      <w:r w:rsidR="002276B6">
        <w:t xml:space="preserve"> mortality</w:t>
      </w:r>
      <w:r w:rsidR="0010673A">
        <w:t>,</w:t>
      </w:r>
      <w:r w:rsidR="00A77BB3">
        <w:t xml:space="preserve"> </w:t>
      </w:r>
      <w:r w:rsidR="00210564">
        <w:t>which can then be processed</w:t>
      </w:r>
      <w:r w:rsidR="00053748">
        <w:t xml:space="preserve"> to </w:t>
      </w:r>
      <w:r w:rsidR="00210564">
        <w:t>generate life expectancy</w:t>
      </w:r>
      <w:r w:rsidR="00053748">
        <w:t xml:space="preserve"> by applying life </w:t>
      </w:r>
      <w:r w:rsidR="0010673A">
        <w:t>table methods</w:t>
      </w:r>
      <w:r w:rsidR="00654895">
        <w:t xml:space="preserve"> </w:t>
      </w:r>
      <w:r w:rsidR="00654895">
        <w:fldChar w:fldCharType="begin" w:fldLock="1"/>
      </w:r>
      <w:r w:rsidR="004C2A1B">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1990-2016","type":"webpage"},"uris":["http://www.mendeley.com/documents/?uuid=5e042300-c90e-4e02-b038-3e6277587981"]}],"mendeley":{"formattedCitation":"(WHO, 2018b)","plainTextFormattedCitation":"(WHO, 2018b)","previouslyFormattedCitation":"(WHO, 2018b)"},"properties":{"noteIndex":0},"schema":"https://github.com/citation-style-language/schema/raw/master/csl-citation.json"}</w:instrText>
      </w:r>
      <w:r w:rsidR="00654895">
        <w:fldChar w:fldCharType="separate"/>
      </w:r>
      <w:r w:rsidR="00654895" w:rsidRPr="00654895">
        <w:rPr>
          <w:noProof/>
        </w:rPr>
        <w:t>(WHO, 2018b)</w:t>
      </w:r>
      <w:r w:rsidR="00654895">
        <w:fldChar w:fldCharType="end"/>
      </w:r>
      <w:r w:rsidR="00210564">
        <w:t>.</w:t>
      </w:r>
      <w:r w:rsidR="0087452B">
        <w:t xml:space="preserve"> </w:t>
      </w:r>
      <w:r w:rsidR="00D5792E">
        <w:t xml:space="preserve">In a country </w:t>
      </w:r>
      <w:r w:rsidR="00897263">
        <w:t>such as</w:t>
      </w:r>
      <w:r w:rsidR="00D5792E">
        <w:t xml:space="preserve"> the United States, </w:t>
      </w:r>
      <w:r w:rsidR="004C2A1B">
        <w:t xml:space="preserve">annual </w:t>
      </w:r>
      <w:r w:rsidR="00D5792E">
        <w:t>d</w:t>
      </w:r>
      <w:r w:rsidR="005E607B">
        <w:t xml:space="preserve">eath rates </w:t>
      </w:r>
      <w:r w:rsidR="007D6D7F">
        <w:t>can vary markedly by cause of death, age group, sex</w:t>
      </w:r>
      <w:r w:rsidR="000B608D">
        <w:t>,</w:t>
      </w:r>
      <w:r w:rsidR="005970AB">
        <w:t xml:space="preserve"> </w:t>
      </w:r>
      <w:r w:rsidR="007D6D7F">
        <w:t>as well as over space and time</w:t>
      </w:r>
      <w:r w:rsidR="00DC7D2D">
        <w:t xml:space="preserve"> </w:t>
      </w:r>
      <w:r w:rsidR="004C2A1B">
        <w:fldChar w:fldCharType="begin" w:fldLock="1"/>
      </w:r>
      <w:r w:rsidR="006F1504">
        <w:instrText>ADDIN CSL_CITATION {"citationItems":[{"id":"ITEM-1","itemData":{"DOI":"10.1371/journal.pmed.0030260","ISSN":"15491277","abstract":"BACKGROUND: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Medicine","id":"ITEM-1","issued":{"date-parts":[["2006"]]},"title":"Eight Americas: Investigating mortality disparities across races, counties, and race-counties in the United States","type":"article-journal"},"uris":["http://www.mendeley.com/documents/?uuid=c4d154a7-8c62-4fba-8c37-635474acf197"]},{"id":"ITEM-2","itemData":{"DOI":"10.1001/jama.2015.12319","ISSN":"15383598","abstract":"IMPORTANCE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Association","id":"ITEM-2","issued":{"date-parts":[["2015"]]},"title":"Temporal trends in mortality in the United States, 1969-2013","type":"article-journal"},"uris":["http://www.mendeley.com/documents/?uuid=e05b9217-f248-405d-97f3-ab28502e5eaf"]}],"mendeley":{"formattedCitation":"(Ma, Ward, Siegel, &amp; Jemal, 2015; Murray et al., 2006)","plainTextFormattedCitation":"(Ma, Ward, Siegel, &amp; Jemal, 2015; Murray et al., 2006)","previouslyFormattedCitation":"(Ma, Ward, Siegel, &amp; Jemal, 2015; Murray et al., 2006)"},"properties":{"noteIndex":0},"schema":"https://github.com/citation-style-language/schema/raw/master/csl-citation.json"}</w:instrText>
      </w:r>
      <w:r w:rsidR="004C2A1B">
        <w:fldChar w:fldCharType="separate"/>
      </w:r>
      <w:r w:rsidR="006F1504" w:rsidRPr="006F1504">
        <w:rPr>
          <w:noProof/>
        </w:rPr>
        <w:t>(Ma, Ward, Siegel, &amp; Jemal, 2015; Murray et al., 2006)</w:t>
      </w:r>
      <w:r w:rsidR="004C2A1B">
        <w:fldChar w:fldCharType="end"/>
      </w:r>
      <w:r w:rsidR="00400172">
        <w:t>.</w:t>
      </w:r>
    </w:p>
    <w:p w14:paraId="1CAD0CB0" w14:textId="2B2C19F2" w:rsidR="00A1476F" w:rsidRDefault="00DA6C79" w:rsidP="00766F8A">
      <w:pPr>
        <w:ind w:firstLine="567"/>
      </w:pPr>
      <w:r>
        <w:t>S</w:t>
      </w:r>
      <w:r w:rsidR="00C24C6C">
        <w:t>easonal variation of death rates has been recognised s</w:t>
      </w:r>
      <w:r w:rsidR="00F50619">
        <w:t>ince ancient times</w:t>
      </w:r>
      <w:r w:rsidR="00970EF7">
        <w:t xml:space="preserve"> in the West</w:t>
      </w:r>
      <w:r w:rsidR="00F50619">
        <w:t xml:space="preserve">, when </w:t>
      </w:r>
      <w:r w:rsidR="00AA3235">
        <w:t xml:space="preserve">the Greek physician </w:t>
      </w:r>
      <w:r w:rsidR="00F50619">
        <w:t xml:space="preserve">Hippocrates </w:t>
      </w:r>
      <w:r w:rsidR="00AA3235">
        <w:t>wrote about the impact season</w:t>
      </w:r>
      <w:r w:rsidR="008B32BA">
        <w:t>s have on disease prevalence</w:t>
      </w:r>
      <w:r w:rsidR="008D629A">
        <w:t xml:space="preserve"> </w:t>
      </w:r>
      <w:r w:rsidR="008D629A">
        <w:fldChar w:fldCharType="begin" w:fldLock="1"/>
      </w:r>
      <w:r w:rsidR="00594338">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history","type":"article-journal"},"uris":["http://www.mendeley.com/documents/?uuid=9316dc12-849b-4b76-9c07-7fb145b70c2b"]}],"mendeley":{"formattedCitation":"(Miller, 1962)","plainTextFormattedCitation":"(Miller, 1962)","previouslyFormattedCitation":"(Miller, 1962)"},"properties":{"noteIndex":0},"schema":"https://github.com/citation-style-language/schema/raw/master/csl-citation.json"}</w:instrText>
      </w:r>
      <w:r w:rsidR="008D629A">
        <w:fldChar w:fldCharType="separate"/>
      </w:r>
      <w:r w:rsidR="008D629A" w:rsidRPr="008D629A">
        <w:rPr>
          <w:noProof/>
        </w:rPr>
        <w:t>(Miller, 1962)</w:t>
      </w:r>
      <w:r w:rsidR="008D629A">
        <w:fldChar w:fldCharType="end"/>
      </w:r>
      <w:r w:rsidR="008B32BA">
        <w:t>.</w:t>
      </w:r>
      <w:r w:rsidR="00AA3235">
        <w:t xml:space="preserve"> </w:t>
      </w:r>
      <w:r w:rsidR="00EB605F">
        <w:t xml:space="preserve">Modern analyses of seasonality </w:t>
      </w:r>
      <w:r w:rsidR="00D453B0">
        <w:t xml:space="preserve">originate from work by </w:t>
      </w:r>
      <w:r w:rsidR="008F6923">
        <w:t>st</w:t>
      </w:r>
      <w:r w:rsidR="00594338">
        <w:t xml:space="preserve">atisticians </w:t>
      </w:r>
      <w:r w:rsidR="00D453B0">
        <w:t xml:space="preserve">in the United Kingdom in </w:t>
      </w:r>
      <w:r w:rsidR="00EB605F">
        <w:t>the 19</w:t>
      </w:r>
      <w:r w:rsidR="00EB605F" w:rsidRPr="00EB605F">
        <w:rPr>
          <w:vertAlign w:val="superscript"/>
        </w:rPr>
        <w:t>th</w:t>
      </w:r>
      <w:r w:rsidR="00EB605F">
        <w:t xml:space="preserve"> century</w:t>
      </w:r>
      <w:r w:rsidR="00D453B0">
        <w:t xml:space="preserve"> </w:t>
      </w:r>
      <w:r w:rsidR="00594338">
        <w:fldChar w:fldCharType="begin" w:fldLock="1"/>
      </w:r>
      <w:r w:rsidR="00E2117F">
        <w:instrText>ADDIN CSL_CITATION {"citationItems":[{"id":"ITEM-1","itemData":{"DOI":"10.2307/2339225","ISSN":"09595341","author":[{"dropping-particle":"","family":"Guy","given":"William A.","non-dropping-particle":"","parse-names":false,"suffix":""}],"container-title":"Journal of the Statistical Society of London","id":"ITEM-1","issued":{"date-parts":[["1881"]]},"title":"On temperature and its relation to mortality: An illustration of the application of the numerical method to the discovery of truth","type":"article-journal"},"uris":["http://www.mendeley.com/documents/?uuid=b80058fe-a53b-40c5-86cc-921a927c0444"]},{"id":"ITEM-2","itemData":{"DOI":"10.2307/2338211","ISSN":"09595341","author":[{"dropping-particle":"","family":"Guy","given":"William A.","non-dropping-particle":"","parse-names":false,"suffix":""}],"container-title":"Journal of the Statistical Society of London","id":"ITEM-2","issued":{"date-parts":[["1858"]]},"title":"On the annual fluctuations in the number of deaths from various diseases, compared with like fluctuations in crime, and in other events within and beyond the control of the human will","type":"article-journal"},"uris":["http://www.mendeley.com/documents/?uuid=5bf6a767-9851-42be-bf9b-b12cf190d3fd"]}],"mendeley":{"formattedCitation":"(Guy, 1858, 1881)","plainTextFormattedCitation":"(Guy, 1858, 1881)","previouslyFormattedCitation":"(Guy, 1858, 1881)"},"properties":{"noteIndex":0},"schema":"https://github.com/citation-style-language/schema/raw/master/csl-citation.json"}</w:instrText>
      </w:r>
      <w:r w:rsidR="00594338">
        <w:fldChar w:fldCharType="separate"/>
      </w:r>
      <w:r w:rsidR="00F57FBD" w:rsidRPr="00F57FBD">
        <w:rPr>
          <w:noProof/>
        </w:rPr>
        <w:t>(Guy, 1858, 1881)</w:t>
      </w:r>
      <w:r w:rsidR="00594338">
        <w:fldChar w:fldCharType="end"/>
      </w:r>
      <w:r w:rsidR="00EB605F">
        <w:t xml:space="preserve">. </w:t>
      </w:r>
      <w:r w:rsidR="00E34454">
        <w:t>R</w:t>
      </w:r>
      <w:r w:rsidR="00F3700E">
        <w:t xml:space="preserve">esearch </w:t>
      </w:r>
      <w:r w:rsidR="00E34454">
        <w:t xml:space="preserve">has since </w:t>
      </w:r>
      <w:r w:rsidR="004A5A2E">
        <w:t xml:space="preserve">conclusively </w:t>
      </w:r>
      <w:r w:rsidR="00E34454">
        <w:t>established</w:t>
      </w:r>
      <w:r w:rsidR="00FB2FCA">
        <w:t xml:space="preserve"> </w:t>
      </w:r>
      <w:r w:rsidR="004F5E26">
        <w:t>that</w:t>
      </w:r>
      <w:r w:rsidR="00B07AB6">
        <w:t xml:space="preserve"> in temperature countries</w:t>
      </w:r>
      <w:r w:rsidR="00175744">
        <w:t>,</w:t>
      </w:r>
      <w:r w:rsidR="00B07AB6">
        <w:t xml:space="preserve"> </w:t>
      </w:r>
      <w:r w:rsidR="006B5A9D">
        <w:t>such as</w:t>
      </w:r>
      <w:r w:rsidR="00B07AB6">
        <w:t xml:space="preserve"> </w:t>
      </w:r>
      <w:r w:rsidR="00B11F9C">
        <w:t>in Europe</w:t>
      </w:r>
      <w:r w:rsidR="00B07AB6">
        <w:t xml:space="preserve"> and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F5E26">
        <w:t xml:space="preserve">in the winter </w:t>
      </w:r>
      <w:r w:rsidR="0043541D">
        <w:t>are</w:t>
      </w:r>
      <w:r w:rsidR="004F5E26">
        <w:t xml:space="preserve"> higher </w:t>
      </w:r>
      <w:r w:rsidR="00204249">
        <w:t xml:space="preserve">overall </w:t>
      </w:r>
      <w:r w:rsidR="004F5E26">
        <w:t>than in the summer</w:t>
      </w:r>
      <w:r w:rsidR="00B11F9C">
        <w:t xml:space="preserve"> </w:t>
      </w:r>
      <w:r w:rsidR="00AC46FB">
        <w:fldChar w:fldCharType="begin" w:fldLock="1"/>
      </w:r>
      <w:r w:rsidR="00F57FBD">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1959-1999","type":"article-journal"},"uris":["http://www.mendeley.com/documents/?uuid=d71d4fff-4eff-4bde-b7c6-dd98325879f4"]}],"mendeley":{"formattedCitation":"(Healy, 2003; Reichert et al., 2004)","plainTextFormattedCitation":"(Healy, 2003; Reichert et al., 2004)","previouslyFormattedCitation":"(Healy, 2003; Reichert et al., 2004)"},"properties":{"noteIndex":0},"schema":"https://github.com/citation-style-language/schema/raw/master/csl-citation.json"}</w:instrText>
      </w:r>
      <w:r w:rsidR="00AC46FB">
        <w:fldChar w:fldCharType="separate"/>
      </w:r>
      <w:r w:rsidR="00AC46FB" w:rsidRPr="00AC46FB">
        <w:rPr>
          <w:noProof/>
        </w:rPr>
        <w:t>(Healy, 2003; Reichert et al., 2004)</w:t>
      </w:r>
      <w:r w:rsidR="00AC46FB">
        <w:fldChar w:fldCharType="end"/>
      </w:r>
      <w:r w:rsidR="004F5E26">
        <w:t>.</w:t>
      </w:r>
      <w:r w:rsidR="00D51CB2">
        <w:t xml:space="preserve"> </w:t>
      </w:r>
      <w:r w:rsidR="00C64389">
        <w:t>This phenomenon is known as e</w:t>
      </w:r>
      <w:r w:rsidR="007E5386">
        <w:t>xcess winter mortality</w:t>
      </w:r>
      <w:r w:rsidR="00AD735D">
        <w:t xml:space="preserve"> </w:t>
      </w:r>
      <w:r w:rsidR="00477879">
        <w:t xml:space="preserve">or </w:t>
      </w:r>
      <w:r w:rsidR="00013477">
        <w:t>excess winter deaths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 xml:space="preserve">Excess winter </w:t>
      </w:r>
      <w:r w:rsidR="00E2117F">
        <w:lastRenderedPageBreak/>
        <w:t>mortality</w:t>
      </w:r>
      <w:r w:rsidR="00F919A9">
        <w:t xml:space="preserve"> </w:t>
      </w:r>
      <w:r w:rsidR="008D710D">
        <w:t>has since become a common</w:t>
      </w:r>
      <w:r w:rsidR="00646FEE">
        <w:t xml:space="preserve"> metric</w:t>
      </w:r>
      <w:r w:rsidR="006B5A9D">
        <w:t xml:space="preserve"> </w:t>
      </w:r>
      <w:r w:rsidR="00F919A9">
        <w:t>to quantify th</w:t>
      </w:r>
      <w:r w:rsidR="00E2117F">
        <w:t xml:space="preserve">e difference in total deaths between winter months and the rest of the year, and </w:t>
      </w:r>
      <w:r w:rsidR="005D09D9">
        <w:t xml:space="preserve">is used in </w:t>
      </w:r>
      <w:r w:rsidR="00E2117F">
        <w:t xml:space="preserve">annual statistical </w:t>
      </w:r>
      <w:r w:rsidR="005D09D9">
        <w:t>bulletins</w:t>
      </w:r>
      <w:r w:rsidR="00E2117F">
        <w:t xml:space="preserve"> by the Office for National Statistics in the United Kingdom </w:t>
      </w:r>
      <w:r w:rsidR="00E2117F">
        <w:fldChar w:fldCharType="begin" w:fldLock="1"/>
      </w:r>
      <w:r w:rsidR="0026020D">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Wales","type":"webpage"},"uris":["http://www.mendeley.com/documents/?uuid=1982d46b-58b7-4721-8c6a-89a8aa2131cd"]}],"mendeley":{"formattedCitation":"(ONS, 2019)","plainTextFormattedCitation":"(ONS, 2019)","previouslyFormattedCitation":"(ONS, 2019)"},"properties":{"noteIndex":0},"schema":"https://github.com/citation-style-language/schema/raw/master/csl-citation.json"}</w:instrText>
      </w:r>
      <w:r w:rsidR="00E2117F">
        <w:fldChar w:fldCharType="separate"/>
      </w:r>
      <w:r w:rsidR="00E2117F" w:rsidRPr="00E2117F">
        <w:rPr>
          <w:noProof/>
        </w:rPr>
        <w:t>(ONS, 2019)</w:t>
      </w:r>
      <w:r w:rsidR="00E2117F">
        <w:fldChar w:fldCharType="end"/>
      </w:r>
      <w:r w:rsidR="008534EF">
        <w:t xml:space="preserve">, though its </w:t>
      </w:r>
      <w:r w:rsidR="00790576">
        <w:t>use as an interpretive measure</w:t>
      </w:r>
      <w:r w:rsidR="00B34740">
        <w:t xml:space="preserve"> of the impact of cold weather</w:t>
      </w:r>
      <w:r w:rsidR="00790576">
        <w:t xml:space="preserve"> </w:t>
      </w:r>
      <w:r w:rsidR="008534EF">
        <w:t>is in doubt by some</w:t>
      </w:r>
      <w:r w:rsidR="0026020D">
        <w:t xml:space="preserve"> </w:t>
      </w:r>
      <w:r w:rsidR="0026020D">
        <w:fldChar w:fldCharType="begin" w:fldLock="1"/>
      </w:r>
      <w:r w:rsidR="00EF0AB3">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impacts","type":"article-journal"},"uris":["http://www.mendeley.com/documents/?uuid=2ad8b26c-a411-4bea-b846-b9719ae216af"]}],"mendeley":{"formattedCitation":"(Shakoor Hajat &amp; Gasparrini, 2016)","plainTextFormattedCitation":"(Shakoor Hajat &amp; Gasparrini, 2016)","previouslyFormattedCitation":"(Shakoor Hajat &amp; Gasparrini, 2016)"},"properties":{"noteIndex":0},"schema":"https://github.com/citation-style-language/schema/raw/master/csl-citation.json"}</w:instrText>
      </w:r>
      <w:r w:rsidR="0026020D">
        <w:fldChar w:fldCharType="separate"/>
      </w:r>
      <w:r w:rsidR="0026020D" w:rsidRPr="0026020D">
        <w:rPr>
          <w:noProof/>
        </w:rPr>
        <w:t>(Shakoor Hajat &amp; Gasparrini, 2016)</w:t>
      </w:r>
      <w:r w:rsidR="0026020D">
        <w:fldChar w:fldCharType="end"/>
      </w:r>
      <w:r w:rsidR="0026020D">
        <w:t xml:space="preserve">. </w:t>
      </w:r>
      <w:r w:rsidR="00A933E4">
        <w:t xml:space="preserve">Typically excess winter mortality ratios in </w:t>
      </w:r>
      <w:r w:rsidR="000B6075">
        <w:t>temperate</w:t>
      </w:r>
      <w:r w:rsidR="00F12FCC">
        <w:t xml:space="preserve"> </w:t>
      </w:r>
      <w:r w:rsidR="00CC07F4">
        <w:t xml:space="preserve">high-income </w:t>
      </w:r>
      <w:r w:rsidR="00A933E4">
        <w:t>countries range from 5% to 30%</w:t>
      </w:r>
      <w:r w:rsidR="00E3461F">
        <w:t xml:space="preserve"> </w:t>
      </w:r>
      <w:r w:rsidR="00EF0AB3">
        <w:fldChar w:fldCharType="begin" w:fldLock="1"/>
      </w:r>
      <w:r w:rsidR="00E91DDD">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factors","type":"article-journal","volume":"57"},"uris":["http://www.mendeley.com/documents/?uuid=f7ab7783-971a-4e21-9158-84e008745163"]}],"mendeley":{"formattedCitation":"(Healy, 2003)","plainTextFormattedCitation":"(Healy, 2003)","previouslyFormattedCitation":"(Healy, 2003)"},"properties":{"noteIndex":0},"schema":"https://github.com/citation-style-language/schema/raw/master/csl-citation.json"}</w:instrText>
      </w:r>
      <w:r w:rsidR="00EF0AB3">
        <w:fldChar w:fldCharType="separate"/>
      </w:r>
      <w:r w:rsidR="00EF0AB3" w:rsidRPr="00EF0AB3">
        <w:rPr>
          <w:noProof/>
        </w:rPr>
        <w:t>(Healy, 2003)</w:t>
      </w:r>
      <w:r w:rsidR="00EF0AB3">
        <w:fldChar w:fldCharType="end"/>
      </w:r>
      <w:r w:rsidR="00A933E4">
        <w:t xml:space="preserve">. </w:t>
      </w:r>
      <w:r w:rsidR="00FA17DF">
        <w:t>The use of e</w:t>
      </w:r>
      <w:r w:rsidR="00381317">
        <w:t>xcess winter mortality</w:t>
      </w:r>
      <w:r w:rsidR="00136BA9">
        <w:t xml:space="preserve"> necessarily </w:t>
      </w:r>
      <w:r w:rsidR="000F386F">
        <w:t xml:space="preserve">assumes that </w:t>
      </w:r>
      <w:r w:rsidR="004F06A9">
        <w:t>deaths highest in the winter</w:t>
      </w:r>
      <w:r w:rsidR="003C4E90">
        <w:t>. This is a</w:t>
      </w:r>
      <w:r w:rsidR="00BE031D">
        <w:t xml:space="preserve">n erroneous </w:t>
      </w:r>
      <w:r w:rsidR="003C4E90">
        <w:t xml:space="preserve">assumption when </w:t>
      </w:r>
      <w:r w:rsidR="008546F2">
        <w:t xml:space="preserve">examining seasonal mortality dynamics </w:t>
      </w:r>
      <w:r w:rsidR="00BE031D">
        <w:t>in certain</w:t>
      </w:r>
      <w:r w:rsidR="008546F2">
        <w:t xml:space="preserve"> cause of death, </w:t>
      </w:r>
      <w:proofErr w:type="spellStart"/>
      <w:r w:rsidR="008546F2">
        <w:t>age</w:t>
      </w:r>
      <w:proofErr w:type="spellEnd"/>
      <w:r w:rsidR="008546F2">
        <w:t xml:space="preserve"> group, and sex</w:t>
      </w:r>
      <w:r w:rsidR="00935EF5">
        <w:t xml:space="preserve"> combinations </w:t>
      </w:r>
      <w:r w:rsidR="00E91DDD">
        <w:fldChar w:fldCharType="begin" w:fldLock="1"/>
      </w:r>
      <w:r w:rsidR="00E91DDD">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2016","type":"article-journal","volume":"7"},"uris":["http://www.mendeley.com/documents/?uuid=a29b7f3f-8632-3265-8212-c115c1d59106"]}],"mendeley":{"formattedCitation":"(Parks, Bennett, Foreman, Toumi, &amp; Ezzati, 2018)","plainTextFormattedCitation":"(Parks, Bennett, Foreman, Toumi, &amp; Ezzati, 2018)"},"properties":{"noteIndex":0},"schema":"https://github.com/citation-style-language/schema/raw/master/csl-citation.json"}</w:instrText>
      </w:r>
      <w:r w:rsidR="00E91DDD">
        <w:fldChar w:fldCharType="separate"/>
      </w:r>
      <w:r w:rsidR="00E91DDD" w:rsidRPr="00E91DDD">
        <w:rPr>
          <w:noProof/>
        </w:rPr>
        <w:t>(Parks, Bennett, Foreman, Toumi, &amp; Ezzati, 2018)</w:t>
      </w:r>
      <w:r w:rsidR="00E91DDD">
        <w:fldChar w:fldCharType="end"/>
      </w:r>
      <w:bookmarkStart w:id="4" w:name="_GoBack"/>
      <w:bookmarkEnd w:id="4"/>
      <w:r w:rsidR="008546F2">
        <w:t>.</w:t>
      </w:r>
    </w:p>
    <w:p w14:paraId="279E4FD5" w14:textId="02047C50" w:rsidR="003B5478" w:rsidRPr="00D551EC" w:rsidRDefault="00A1476F" w:rsidP="00A1476F">
      <w:pPr>
        <w:ind w:firstLine="567"/>
      </w:pPr>
      <w:r>
        <w:t>The variation evident in seasonal mortality</w:t>
      </w:r>
      <w:r w:rsidR="00331274">
        <w:t xml:space="preserve"> and quantified by excess winter mortality</w:t>
      </w:r>
      <w:r>
        <w:t xml:space="preserve"> </w:t>
      </w:r>
      <w:r w:rsidR="00D30981">
        <w:t>stimulated</w:t>
      </w:r>
      <w:r>
        <w:t xml:space="preserve"> research </w:t>
      </w:r>
      <w:r w:rsidR="00AF7D23">
        <w:t>investigating</w:t>
      </w:r>
      <w:r>
        <w:t xml:space="preserve"> how </w:t>
      </w:r>
      <w:r w:rsidR="00C9049D">
        <w:t xml:space="preserve">temperature may play a role. </w:t>
      </w:r>
    </w:p>
    <w:p w14:paraId="7390169D" w14:textId="77777777" w:rsidR="008056D1" w:rsidRDefault="003C1EEF" w:rsidP="00D75978">
      <w:pPr>
        <w:rPr>
          <w:rFonts w:cs="Calibri"/>
          <w:color w:val="000000" w:themeColor="text1"/>
          <w:szCs w:val="24"/>
        </w:rPr>
      </w:pPr>
      <w:r w:rsidRPr="005879E8">
        <w:rPr>
          <w:rFonts w:cs="Calibri"/>
          <w:color w:val="000000" w:themeColor="text1"/>
          <w:szCs w:val="24"/>
        </w:rPr>
        <w:tab/>
      </w:r>
      <w:r w:rsidR="00215290">
        <w:rPr>
          <w:rFonts w:cs="Calibri"/>
          <w:color w:val="000000" w:themeColor="text1"/>
          <w:szCs w:val="24"/>
        </w:rPr>
        <w:t xml:space="preserve">Previous work has shown that </w:t>
      </w:r>
    </w:p>
    <w:p w14:paraId="7E20B1C7" w14:textId="4DFCBA9E" w:rsidR="005C26CB" w:rsidRDefault="008056D1" w:rsidP="008056D1">
      <w:pPr>
        <w:ind w:firstLine="720"/>
        <w:rPr>
          <w:rFonts w:cs="Calibri"/>
          <w:color w:val="000000" w:themeColor="text1"/>
          <w:szCs w:val="24"/>
        </w:rPr>
      </w:pPr>
      <w:r>
        <w:t>Death rates also vary within monthly, weekly and daily scales.</w:t>
      </w:r>
    </w:p>
    <w:p w14:paraId="6EB3D55C" w14:textId="79C06F5B" w:rsidR="00963C80" w:rsidRDefault="00C12284" w:rsidP="008056D1">
      <w:pPr>
        <w:ind w:firstLine="720"/>
        <w:rPr>
          <w:color w:val="000000" w:themeColor="text1"/>
          <w:szCs w:val="24"/>
        </w:rPr>
      </w:pPr>
      <w:r>
        <w:rPr>
          <w:rFonts w:cs="Calibri"/>
          <w:color w:val="000000" w:themeColor="text1"/>
          <w:szCs w:val="24"/>
        </w:rPr>
        <w:t>Humans</w:t>
      </w:r>
      <w:r w:rsidR="00D75978" w:rsidRPr="00A60C11">
        <w:rPr>
          <w:rFonts w:cs="Calibri"/>
          <w:color w:val="000000" w:themeColor="text1"/>
          <w:szCs w:val="24"/>
        </w:rPr>
        <w:t xml:space="preserve"> have</w:t>
      </w:r>
      <w:r w:rsidR="00FB4235">
        <w:rPr>
          <w:rFonts w:cs="Calibri"/>
          <w:color w:val="000000" w:themeColor="text1"/>
          <w:szCs w:val="24"/>
        </w:rPr>
        <w:t>,</w:t>
      </w:r>
      <w:r>
        <w:rPr>
          <w:rFonts w:cs="Calibri"/>
          <w:color w:val="000000" w:themeColor="text1"/>
          <w:szCs w:val="24"/>
        </w:rPr>
        <w:t xml:space="preserve"> </w:t>
      </w:r>
      <w:r w:rsidR="00822FE1">
        <w:rPr>
          <w:rFonts w:cs="Calibri"/>
          <w:color w:val="000000" w:themeColor="text1"/>
          <w:szCs w:val="24"/>
        </w:rPr>
        <w:t>along with all</w:t>
      </w:r>
      <w:r>
        <w:rPr>
          <w:rFonts w:cs="Calibri"/>
          <w:color w:val="000000" w:themeColor="text1"/>
          <w:szCs w:val="24"/>
        </w:rPr>
        <w:t xml:space="preserve"> other </w:t>
      </w:r>
      <w:r w:rsidR="00A523B2">
        <w:rPr>
          <w:rFonts w:cs="Calibri"/>
          <w:color w:val="000000" w:themeColor="text1"/>
          <w:szCs w:val="24"/>
        </w:rPr>
        <w:t xml:space="preserve">successful </w:t>
      </w:r>
      <w:r w:rsidR="00E0494B">
        <w:rPr>
          <w:rFonts w:cs="Calibri"/>
          <w:color w:val="000000" w:themeColor="text1"/>
          <w:szCs w:val="24"/>
        </w:rPr>
        <w:t>co-habitants</w:t>
      </w:r>
      <w:r>
        <w:rPr>
          <w:rFonts w:cs="Calibri"/>
          <w:color w:val="000000" w:themeColor="text1"/>
          <w:szCs w:val="24"/>
        </w:rPr>
        <w:t xml:space="preserve"> </w:t>
      </w:r>
      <w:r w:rsidR="00573AE9">
        <w:rPr>
          <w:rFonts w:cs="Calibri"/>
          <w:color w:val="000000" w:themeColor="text1"/>
          <w:szCs w:val="24"/>
        </w:rPr>
        <w:t>of</w:t>
      </w:r>
      <w:r>
        <w:rPr>
          <w:rFonts w:cs="Calibri"/>
          <w:color w:val="000000" w:themeColor="text1"/>
          <w:szCs w:val="24"/>
        </w:rPr>
        <w:t xml:space="preserve"> earth</w:t>
      </w:r>
      <w:r w:rsidR="00FB4235">
        <w:rPr>
          <w:rFonts w:cs="Calibri"/>
          <w:color w:val="000000" w:themeColor="text1"/>
          <w:szCs w:val="24"/>
        </w:rPr>
        <w:t>,</w:t>
      </w:r>
      <w:r w:rsidR="00D75978" w:rsidRPr="00A60C11">
        <w:rPr>
          <w:rFonts w:cs="Calibri"/>
          <w:color w:val="000000" w:themeColor="text1"/>
          <w:szCs w:val="24"/>
        </w:rPr>
        <w:t xml:space="preserve"> biologically and behaviourally adapted to local </w:t>
      </w:r>
      <w:r w:rsidR="00FA48D4">
        <w:rPr>
          <w:rFonts w:cs="Calibri"/>
          <w:color w:val="000000" w:themeColor="text1"/>
          <w:szCs w:val="24"/>
        </w:rPr>
        <w:t>temperatures</w:t>
      </w:r>
      <w:r w:rsidR="00D75978" w:rsidRPr="00A60C11">
        <w:rPr>
          <w:rFonts w:cs="Calibri"/>
          <w:color w:val="000000" w:themeColor="text1"/>
          <w:szCs w:val="24"/>
        </w:rPr>
        <w:t xml:space="preserve"> and </w:t>
      </w:r>
      <w:r w:rsidR="008154EF">
        <w:rPr>
          <w:rFonts w:cs="Calibri"/>
          <w:color w:val="000000" w:themeColor="text1"/>
          <w:szCs w:val="24"/>
        </w:rPr>
        <w:t xml:space="preserve">its </w:t>
      </w:r>
      <w:r w:rsidR="00D75978" w:rsidRPr="00A60C11">
        <w:rPr>
          <w:rFonts w:cs="Calibri"/>
          <w:color w:val="000000" w:themeColor="text1"/>
          <w:szCs w:val="24"/>
        </w:rPr>
        <w:t>seasonal variation</w:t>
      </w:r>
      <w:r w:rsidR="00822FE1">
        <w:rPr>
          <w:rFonts w:cs="Calibri"/>
          <w:color w:val="000000" w:themeColor="text1"/>
          <w:szCs w:val="24"/>
        </w:rPr>
        <w:t xml:space="preserve"> within a year</w:t>
      </w:r>
      <w:r w:rsidR="000F7914" w:rsidRPr="00A60C11">
        <w:rPr>
          <w:rFonts w:cs="Calibri"/>
          <w:color w:val="000000" w:themeColor="text1"/>
          <w:szCs w:val="24"/>
        </w:rPr>
        <w:t>.</w:t>
      </w:r>
      <w:r w:rsidR="005559FE" w:rsidRPr="00A60C11">
        <w:rPr>
          <w:rFonts w:cs="Calibri"/>
          <w:color w:val="000000" w:themeColor="text1"/>
          <w:szCs w:val="24"/>
        </w:rPr>
        <w:t xml:space="preserve"> </w:t>
      </w:r>
      <w:r w:rsidR="000D4116" w:rsidRPr="00A60C11">
        <w:rPr>
          <w:rFonts w:cs="Calibri"/>
          <w:color w:val="000000" w:themeColor="text1"/>
          <w:szCs w:val="24"/>
        </w:rPr>
        <w:t xml:space="preserve">However, the </w:t>
      </w:r>
      <w:r w:rsidR="00FC2E33">
        <w:rPr>
          <w:rFonts w:cs="Calibri"/>
          <w:color w:val="000000" w:themeColor="text1"/>
          <w:szCs w:val="24"/>
        </w:rPr>
        <w:t>potency</w:t>
      </w:r>
      <w:r w:rsidR="000D4116" w:rsidRPr="00A60C11">
        <w:rPr>
          <w:rFonts w:cs="Calibri"/>
          <w:color w:val="000000" w:themeColor="text1"/>
          <w:szCs w:val="24"/>
        </w:rPr>
        <w:t xml:space="preserve"> of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 </w:t>
      </w:r>
      <w:r w:rsidR="007D68F5">
        <w:rPr>
          <w:color w:val="000000" w:themeColor="text1"/>
          <w:szCs w:val="24"/>
        </w:rPr>
        <w:fldChar w:fldCharType="begin" w:fldLock="1"/>
      </w:r>
      <w:r w:rsidR="00876C58">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Europe","type":"article-journal"},"uris":["http://www.mendeley.com/documents/?uuid=e07c1a29-b1d8-4852-b29e-44a83d78252e"]}],"mendeley":{"formattedCitation":"(Pfister et al., 1999)","plainTextFormattedCitation":"(Pfister et al., 1999)","previouslyFormattedCitation":"(Pfister et al., 1999)"},"properties":{"noteIndex":0},"schema":"https://github.com/citation-style-language/schema/raw/master/csl-citation.json"}</w:instrText>
      </w:r>
      <w:r w:rsidR="007D68F5">
        <w:rPr>
          <w:color w:val="000000" w:themeColor="text1"/>
          <w:szCs w:val="24"/>
        </w:rPr>
        <w:fldChar w:fldCharType="separate"/>
      </w:r>
      <w:r w:rsidR="007D68F5" w:rsidRPr="007D68F5">
        <w:rPr>
          <w:noProof/>
          <w:color w:val="000000" w:themeColor="text1"/>
          <w:szCs w:val="24"/>
        </w:rPr>
        <w:t>(Pfister et al., 1999)</w:t>
      </w:r>
      <w:r w:rsidR="007D68F5">
        <w:rPr>
          <w:color w:val="000000" w:themeColor="text1"/>
          <w:szCs w:val="24"/>
        </w:rPr>
        <w:fldChar w:fldCharType="end"/>
      </w:r>
      <w:r w:rsidR="007D68F5">
        <w:rPr>
          <w:color w:val="000000" w:themeColor="text1"/>
          <w:szCs w:val="24"/>
        </w:rPr>
        <w:t>.</w:t>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876C58">
        <w:rPr>
          <w:color w:val="000000" w:themeColor="text1"/>
          <w:szCs w:val="24"/>
        </w:rPr>
        <w:t xml:space="preserve"> </w:t>
      </w:r>
      <w:r w:rsidR="00876C58">
        <w:rPr>
          <w:color w:val="000000" w:themeColor="text1"/>
          <w:szCs w:val="24"/>
        </w:rPr>
        <w:fldChar w:fldCharType="begin" w:fldLock="1"/>
      </w:r>
      <w:r w:rsidR="00273CDD">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1500","type":"article-journal"},"uris":["http://www.mendeley.com/documents/?uuid=788e1d68-724b-4fac-9a15-b2ce48baf98b"]}],"mendeley":{"formattedCitation":"(Luterbacher, Dietrich, Xoplaki, Grosjean, &amp; Wanner, 2004)","plainTextFormattedCitation":"(Luterbacher, Dietrich, Xoplaki, Grosjean, &amp; Wanner, 2004)","previouslyFormattedCitation":"(Luterbacher, Dietrich, Xoplaki, Grosjean, &amp; Wanner, 2004)"},"properties":{"noteIndex":0},"schema":"https://github.com/citation-style-language/schema/raw/master/csl-citation.json"}</w:instrText>
      </w:r>
      <w:r w:rsidR="00876C58">
        <w:rPr>
          <w:color w:val="000000" w:themeColor="text1"/>
          <w:szCs w:val="24"/>
        </w:rPr>
        <w:fldChar w:fldCharType="separate"/>
      </w:r>
      <w:r w:rsidR="00876C58" w:rsidRPr="00876C58">
        <w:rPr>
          <w:noProof/>
          <w:color w:val="000000" w:themeColor="text1"/>
          <w:szCs w:val="24"/>
        </w:rPr>
        <w:t>(Luterbacher, Dietrich, Xoplaki, Grosjean, &amp; Wanner, 2004)</w:t>
      </w:r>
      <w:r w:rsidR="00876C58">
        <w:rPr>
          <w:color w:val="000000" w:themeColor="text1"/>
          <w:szCs w:val="24"/>
        </w:rPr>
        <w:fldChar w:fldCharType="end"/>
      </w:r>
      <w:r w:rsidR="00876C58">
        <w:rPr>
          <w:color w:val="000000" w:themeColor="text1"/>
          <w:szCs w:val="24"/>
        </w:rPr>
        <w:t>.</w:t>
      </w:r>
    </w:p>
    <w:p w14:paraId="26ECB6A2" w14:textId="0B86B59D" w:rsidR="00245657" w:rsidRDefault="00245657" w:rsidP="00D75978">
      <w:pPr>
        <w:rPr>
          <w:color w:val="000000" w:themeColor="text1"/>
          <w:szCs w:val="24"/>
        </w:rPr>
      </w:pPr>
      <w:r>
        <w:rPr>
          <w:color w:val="000000" w:themeColor="text1"/>
          <w:szCs w:val="24"/>
        </w:rPr>
        <w:lastRenderedPageBreak/>
        <w:tab/>
      </w:r>
      <w:r w:rsidR="00F75F8C">
        <w:rPr>
          <w:color w:val="000000" w:themeColor="text1"/>
          <w:szCs w:val="24"/>
        </w:rPr>
        <w:t>L</w:t>
      </w:r>
      <w:r w:rsidR="00CA1C0D">
        <w:rPr>
          <w:color w:val="000000" w:themeColor="text1"/>
          <w:szCs w:val="24"/>
        </w:rPr>
        <w:t xml:space="preserve">arge </w:t>
      </w:r>
      <w:r w:rsidR="0035438E">
        <w:rPr>
          <w:color w:val="000000" w:themeColor="text1"/>
          <w:szCs w:val="24"/>
        </w:rPr>
        <w:t xml:space="preserve">and sustained </w:t>
      </w:r>
      <w:r w:rsidR="00CA1C0D">
        <w:rPr>
          <w:color w:val="000000" w:themeColor="text1"/>
          <w:szCs w:val="24"/>
        </w:rPr>
        <w:t>positive temperature anomalies</w:t>
      </w:r>
      <w:r w:rsidR="004D116C">
        <w:rPr>
          <w:color w:val="000000" w:themeColor="text1"/>
          <w:szCs w:val="24"/>
        </w:rPr>
        <w:t xml:space="preserve">, known as heat waves, </w:t>
      </w:r>
      <w:r w:rsidR="00F75F8C">
        <w:rPr>
          <w:color w:val="000000" w:themeColor="text1"/>
          <w:szCs w:val="24"/>
        </w:rPr>
        <w:t>are</w:t>
      </w:r>
      <w:r w:rsidR="0035438E">
        <w:rPr>
          <w:color w:val="000000" w:themeColor="text1"/>
          <w:szCs w:val="24"/>
        </w:rPr>
        <w:t xml:space="preserve"> well-known in the public’s imagination and</w:t>
      </w:r>
      <w:r w:rsidR="004D116C">
        <w:rPr>
          <w:color w:val="000000" w:themeColor="text1"/>
          <w:szCs w:val="24"/>
        </w:rPr>
        <w:t xml:space="preserve"> recognised as dangerous</w:t>
      </w:r>
      <w:r w:rsidR="00D014AE">
        <w:rPr>
          <w:color w:val="000000" w:themeColor="text1"/>
          <w:szCs w:val="24"/>
        </w:rPr>
        <w:t>.</w:t>
      </w:r>
      <w:r w:rsidR="007331A6">
        <w:rPr>
          <w:color w:val="000000" w:themeColor="text1"/>
          <w:szCs w:val="24"/>
        </w:rPr>
        <w:t xml:space="preserve"> </w:t>
      </w:r>
      <w:r w:rsidR="002664FE">
        <w:rPr>
          <w:color w:val="000000" w:themeColor="text1"/>
          <w:szCs w:val="24"/>
        </w:rPr>
        <w:t xml:space="preserve">In the United States, they </w:t>
      </w:r>
      <w:r w:rsidR="007331A6">
        <w:rPr>
          <w:color w:val="000000" w:themeColor="text1"/>
          <w:szCs w:val="24"/>
        </w:rPr>
        <w:t xml:space="preserve">These multi-day events, such as the 2003 European heat wave, can live long in </w:t>
      </w:r>
      <w:r w:rsidR="001D6A01">
        <w:rPr>
          <w:color w:val="000000" w:themeColor="text1"/>
          <w:szCs w:val="24"/>
        </w:rPr>
        <w:t xml:space="preserve">a </w:t>
      </w:r>
      <w:r w:rsidR="00A55E8D">
        <w:rPr>
          <w:color w:val="000000" w:themeColor="text1"/>
          <w:szCs w:val="24"/>
        </w:rPr>
        <w:t>society’s</w:t>
      </w:r>
      <w:r w:rsidR="007331A6">
        <w:rPr>
          <w:color w:val="000000" w:themeColor="text1"/>
          <w:szCs w:val="24"/>
        </w:rPr>
        <w:t xml:space="preserve"> memory</w:t>
      </w:r>
      <w:r w:rsidR="00273CDD">
        <w:rPr>
          <w:color w:val="000000" w:themeColor="text1"/>
          <w:szCs w:val="24"/>
        </w:rPr>
        <w:t xml:space="preserve"> </w:t>
      </w:r>
      <w:r w:rsidR="00273CDD">
        <w:rPr>
          <w:color w:val="000000" w:themeColor="text1"/>
          <w:szCs w:val="24"/>
        </w:rPr>
        <w:fldChar w:fldCharType="begin" w:fldLock="1"/>
      </w:r>
      <w:r w:rsidR="009A77CB">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2003","type":"article"},"uris":["http://www.mendeley.com/documents/?uuid=43320ccb-4942-40ef-9d87-1d90835e4e74"]}],"mendeley":{"formattedCitation":"(Garcia-Herrera, Díaz, Trigo, Luterbacher, &amp; Fischer, 2010)","plainTextFormattedCitation":"(Garcia-Herrera, Díaz, Trigo, Luterbacher, &amp; Fischer, 2010)","previouslyFormattedCitation":"(Garcia-Herrera, Díaz, Trigo, Luterbacher, &amp; Fischer, 2010)"},"properties":{"noteIndex":0},"schema":"https://github.com/citation-style-language/schema/raw/master/csl-citation.json"}</w:instrText>
      </w:r>
      <w:r w:rsidR="00273CDD">
        <w:rPr>
          <w:color w:val="000000" w:themeColor="text1"/>
          <w:szCs w:val="24"/>
        </w:rPr>
        <w:fldChar w:fldCharType="separate"/>
      </w:r>
      <w:r w:rsidR="00273CDD" w:rsidRPr="00273CDD">
        <w:rPr>
          <w:noProof/>
          <w:color w:val="000000" w:themeColor="text1"/>
          <w:szCs w:val="24"/>
        </w:rPr>
        <w:t>(Garcia-Herrera, Díaz, Trigo, Luterbacher, &amp; Fischer, 2010)</w:t>
      </w:r>
      <w:r w:rsidR="00273CDD">
        <w:rPr>
          <w:color w:val="000000" w:themeColor="text1"/>
          <w:szCs w:val="24"/>
        </w:rPr>
        <w:fldChar w:fldCharType="end"/>
      </w:r>
      <w:r w:rsidR="007331A6">
        <w:rPr>
          <w:color w:val="000000" w:themeColor="text1"/>
          <w:szCs w:val="24"/>
        </w:rPr>
        <w:t>.</w:t>
      </w:r>
      <w:r w:rsidR="00AB6319">
        <w:rPr>
          <w:color w:val="000000" w:themeColor="text1"/>
          <w:szCs w:val="24"/>
        </w:rPr>
        <w:t xml:space="preserve"> </w:t>
      </w:r>
      <w:r w:rsidR="00553F05">
        <w:rPr>
          <w:color w:val="000000" w:themeColor="text1"/>
          <w:szCs w:val="24"/>
        </w:rPr>
        <w:t xml:space="preserve">But </w:t>
      </w:r>
      <w:r w:rsidR="00273CDD">
        <w:rPr>
          <w:color w:val="000000" w:themeColor="text1"/>
          <w:szCs w:val="24"/>
        </w:rPr>
        <w:t>heat waves</w:t>
      </w:r>
      <w:r w:rsidR="00F75F8C">
        <w:rPr>
          <w:color w:val="000000" w:themeColor="text1"/>
          <w:szCs w:val="24"/>
        </w:rPr>
        <w:t xml:space="preserve"> are </w:t>
      </w:r>
      <w:r w:rsidR="00AB6319">
        <w:rPr>
          <w:color w:val="000000" w:themeColor="text1"/>
          <w:szCs w:val="24"/>
        </w:rPr>
        <w:t xml:space="preserve">only </w:t>
      </w:r>
      <w:r w:rsidR="00F75F8C">
        <w:rPr>
          <w:color w:val="000000" w:themeColor="text1"/>
          <w:szCs w:val="24"/>
        </w:rPr>
        <w:t xml:space="preserve">one </w:t>
      </w:r>
      <w:r w:rsidR="00C819A2">
        <w:rPr>
          <w:color w:val="000000" w:themeColor="text1"/>
          <w:szCs w:val="24"/>
        </w:rPr>
        <w:t>way that temperatures can affect health</w:t>
      </w:r>
      <w:r w:rsidR="00ED2A1A">
        <w:rPr>
          <w:color w:val="000000" w:themeColor="text1"/>
          <w:szCs w:val="24"/>
        </w:rPr>
        <w:t xml:space="preserve"> outcomes in humans</w:t>
      </w:r>
      <w:r w:rsidR="00C819A2">
        <w:rPr>
          <w:color w:val="000000" w:themeColor="text1"/>
          <w:szCs w:val="24"/>
        </w:rPr>
        <w:t>.</w:t>
      </w:r>
      <w:r w:rsidR="005938EB">
        <w:rPr>
          <w:color w:val="000000" w:themeColor="text1"/>
          <w:szCs w:val="24"/>
        </w:rPr>
        <w:t xml:space="preserve"> Even mild </w:t>
      </w:r>
      <w:r w:rsidR="0035438E">
        <w:rPr>
          <w:color w:val="000000" w:themeColor="text1"/>
          <w:szCs w:val="24"/>
        </w:rPr>
        <w:t xml:space="preserve">daily </w:t>
      </w:r>
      <w:r w:rsidR="005938EB">
        <w:rPr>
          <w:color w:val="000000" w:themeColor="text1"/>
          <w:szCs w:val="24"/>
        </w:rPr>
        <w:t>deviations from long-term norm temp</w:t>
      </w:r>
      <w:r w:rsidR="006E4504">
        <w:rPr>
          <w:color w:val="000000" w:themeColor="text1"/>
          <w:szCs w:val="24"/>
        </w:rPr>
        <w:t xml:space="preserve">eratures can cause </w:t>
      </w:r>
      <w:r w:rsidR="00B33B27">
        <w:rPr>
          <w:color w:val="000000" w:themeColor="text1"/>
          <w:szCs w:val="24"/>
        </w:rPr>
        <w:t>changed health outcomes</w:t>
      </w:r>
      <w:r w:rsidR="00A76F88">
        <w:rPr>
          <w:color w:val="000000" w:themeColor="text1"/>
          <w:szCs w:val="24"/>
        </w:rPr>
        <w:t xml:space="preserve"> </w:t>
      </w:r>
      <w:r w:rsidR="009A77CB">
        <w:rPr>
          <w:color w:val="000000" w:themeColor="text1"/>
          <w:szCs w:val="24"/>
        </w:rPr>
        <w:fldChar w:fldCharType="begin" w:fldLock="1"/>
      </w:r>
      <w:r w:rsidR="00E201EB">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study","type":"article-journal","volume":"386"},"uris":["http://www.mendeley.com/documents/?uuid=ec2ac118-d8e9-4d29-9116-d43210b3e1ca"]}],"mendeley":{"formattedCitation":"(Basu, 2009; Antonio Gasparrini et al., 2015; Ye et al., 2012)","plainTextFormattedCitation":"(Basu, 2009; Antonio Gasparrini et al., 2015; Ye et al., 2012)","previouslyFormattedCitation":"(Basu, 2009; Antonio Gasparrini et al., 2015; Ye et al., 2012)"},"properties":{"noteIndex":0},"schema":"https://github.com/citation-style-language/schema/raw/master/csl-citation.json"}</w:instrText>
      </w:r>
      <w:r w:rsidR="009A77CB">
        <w:rPr>
          <w:color w:val="000000" w:themeColor="text1"/>
          <w:szCs w:val="24"/>
        </w:rPr>
        <w:fldChar w:fldCharType="separate"/>
      </w:r>
      <w:r w:rsidR="009A77CB" w:rsidRPr="009A77CB">
        <w:rPr>
          <w:noProof/>
          <w:color w:val="000000" w:themeColor="text1"/>
          <w:szCs w:val="24"/>
        </w:rPr>
        <w:t>(Basu, 2009; Antonio Gasparrini et al., 2015; Ye et al., 2012)</w:t>
      </w:r>
      <w:r w:rsidR="009A77CB">
        <w:rPr>
          <w:color w:val="000000" w:themeColor="text1"/>
          <w:szCs w:val="24"/>
        </w:rPr>
        <w:fldChar w:fldCharType="end"/>
      </w:r>
      <w:r w:rsidR="00E7288D">
        <w:rPr>
          <w:color w:val="000000" w:themeColor="text1"/>
          <w:szCs w:val="24"/>
        </w:rPr>
        <w:t xml:space="preserve">. </w:t>
      </w:r>
    </w:p>
    <w:p w14:paraId="603303F5" w14:textId="0AE9C1DC" w:rsidR="00A71C62" w:rsidRDefault="00A71C62" w:rsidP="00A71C62">
      <w:pPr>
        <w:pStyle w:val="Heading3"/>
      </w:pPr>
      <w:r>
        <w:rPr>
          <w:color w:val="000000" w:themeColor="text1"/>
        </w:rPr>
        <w:tab/>
      </w:r>
      <w:bookmarkStart w:id="5" w:name="_Toc7079047"/>
      <w:bookmarkStart w:id="6" w:name="_Toc8140658"/>
      <w:r w:rsidR="0041730C">
        <w:t>T</w:t>
      </w:r>
      <w:r>
        <w:t>emperature</w:t>
      </w:r>
      <w:bookmarkEnd w:id="5"/>
      <w:r w:rsidR="0041730C">
        <w:t xml:space="preserve"> and mortality</w:t>
      </w:r>
      <w:bookmarkEnd w:id="6"/>
      <w:r w:rsidR="0041730C">
        <w:t xml:space="preserve"> </w:t>
      </w:r>
    </w:p>
    <w:p w14:paraId="202BB149" w14:textId="4266B3A9" w:rsidR="00A71C62" w:rsidRPr="00A60C11" w:rsidRDefault="00A71C62" w:rsidP="00A71C62">
      <w:pPr>
        <w:rPr>
          <w:szCs w:val="24"/>
        </w:rPr>
      </w:pPr>
      <w:r>
        <w:rPr>
          <w:szCs w:val="24"/>
        </w:rPr>
        <w:tab/>
      </w:r>
      <w:r w:rsidRPr="00A60C11">
        <w:rPr>
          <w:szCs w:val="24"/>
        </w:rPr>
        <w:t xml:space="preserve">Beyond the natural intra-year variation of mortality by causes of death, there exists variation year-to-year for equivalent months. </w:t>
      </w:r>
      <w:r w:rsidR="00245657">
        <w:rPr>
          <w:szCs w:val="24"/>
        </w:rPr>
        <w:t xml:space="preserve">Inter-year variation of </w:t>
      </w:r>
      <w:r w:rsidR="00012EF7">
        <w:rPr>
          <w:szCs w:val="24"/>
        </w:rPr>
        <w:t>M</w:t>
      </w:r>
      <w:r w:rsidRPr="00A60C11">
        <w:rPr>
          <w:szCs w:val="24"/>
        </w:rPr>
        <w:t>ortality in January one year may be higher than the January the year before, although this will</w:t>
      </w:r>
      <w:r w:rsidR="00245657">
        <w:rPr>
          <w:szCs w:val="24"/>
        </w:rPr>
        <w:t xml:space="preserve"> usually</w:t>
      </w:r>
      <w:r w:rsidRPr="00A60C11">
        <w:rPr>
          <w:szCs w:val="24"/>
        </w:rPr>
        <w:t xml:space="preserve"> follow smoothly from the December and to the February mortality values, as well as follow a smooth trend over a longer time. This is known as inter-year variation of temperature. [ref]</w:t>
      </w:r>
    </w:p>
    <w:p w14:paraId="473D0AD8" w14:textId="77777777" w:rsidR="00A71C62" w:rsidRPr="00A60C11" w:rsidRDefault="00A71C62" w:rsidP="00A71C62">
      <w:pPr>
        <w:rPr>
          <w:szCs w:val="24"/>
        </w:rPr>
      </w:pPr>
      <w:r w:rsidRPr="00A60C11">
        <w:rPr>
          <w:szCs w:val="24"/>
        </w:rPr>
        <w:tab/>
        <w:t>Many other reasons can cause inter-year variation in mortality. These include political, social and disease-based. Moreover, humans have long recognized and appreciated the impact that local weather conditions can have on living beings, including humans.</w:t>
      </w:r>
    </w:p>
    <w:p w14:paraId="0BD5EBB2" w14:textId="77777777" w:rsidR="00A71C62" w:rsidRPr="00A60C11" w:rsidRDefault="00A71C62" w:rsidP="00A71C62">
      <w:pPr>
        <w:rPr>
          <w:szCs w:val="24"/>
        </w:rPr>
      </w:pPr>
      <w:r w:rsidRPr="00A60C11">
        <w:tab/>
      </w:r>
      <w:r w:rsidRPr="00A60C11">
        <w:rPr>
          <w:szCs w:val="24"/>
        </w:rPr>
        <w:t xml:space="preserve">Beyond weather ‘phase changes’, such as catastrophic flooding, heat is a primary driver of inter-year mortality variation. In the USA, heat waves kill more than any other natural disaster. [ref] A growing body of work has quantified the impact of heat on mortality. </w:t>
      </w:r>
    </w:p>
    <w:p w14:paraId="28BFBC5F" w14:textId="77777777" w:rsidR="00A71C62" w:rsidRPr="00A60C11" w:rsidRDefault="00A71C62" w:rsidP="00A71C62">
      <w:pPr>
        <w:rPr>
          <w:szCs w:val="24"/>
        </w:rPr>
      </w:pPr>
      <w:r w:rsidRPr="00A60C11">
        <w:rPr>
          <w:szCs w:val="24"/>
        </w:rPr>
        <w:tab/>
        <w:t xml:space="preserve">The relationship of health outcomes with temperature have been studied for absolute temperatures. Focus has been on lower than average temperatures, [ref] as well as higher than average. [ref] There have been various studies on which value of temperature is important. [ref] </w:t>
      </w:r>
      <w:r w:rsidRPr="00A60C11">
        <w:rPr>
          <w:szCs w:val="24"/>
        </w:rPr>
        <w:lastRenderedPageBreak/>
        <w:t>Studies have found that the daily mean is a good enough summary measure of temperature, as it is highly correlated with other measures, such as daily maximum, minimum, and range of temperatures. [ref] There are also studies which have examined incidences of morbidity and elevated temperature for several groupings of disease. These are characterised by examining city-wide hospital records and corroborating them with local temperatures. Examples include… [[[to finish]]]</w:t>
      </w:r>
    </w:p>
    <w:p w14:paraId="32563E71" w14:textId="51A1D563" w:rsidR="0070154E" w:rsidRDefault="00A71C62" w:rsidP="00D551EC">
      <w:pPr>
        <w:spacing w:after="0"/>
        <w:rPr>
          <w:color w:val="000000" w:themeColor="text1"/>
          <w:szCs w:val="24"/>
        </w:rPr>
      </w:pPr>
      <w:r w:rsidRPr="00A60C11">
        <w:rPr>
          <w:color w:val="000000" w:themeColor="text1"/>
          <w:szCs w:val="24"/>
        </w:rPr>
        <w:tab/>
        <w:t>A thorough understanding of the effect of deviations of temperature from long-term averages on types of mortality is needed to identify at-risk groups, plan responses now as well as under changing climate conditions. Differing age groups and sexes can possess varying levels of resilience to temperature anomalies</w:t>
      </w:r>
      <w:r>
        <w:rPr>
          <w:color w:val="000000" w:themeColor="text1"/>
          <w:szCs w:val="24"/>
        </w:rPr>
        <w:t xml:space="preserve"> </w:t>
      </w:r>
      <w:r w:rsidRPr="00A60C11">
        <w:rPr>
          <w:color w:val="000000" w:themeColor="text1"/>
          <w:szCs w:val="24"/>
        </w:rPr>
        <w:fldChar w:fldCharType="begin" w:fldLock="1"/>
      </w:r>
      <w:r w:rsidR="00EF0AB3">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China","type":"article-journal"},"uris":["http://www.mendeley.com/documents/?uuid=bc690882-1f2a-4355-a0de-62ae807029f2"]}],"mendeley":{"formattedCitation":"(Basu, 2009; Bennett, Blangiardo, Fecht, Elliott, &amp; Ezzati, 2014; S. Hajat, Kovats, &amp; Lachowycz, 2007; Li et al., 2016; Song et al., 2017; Ye et al., 2012; Zanobetti, O’Neill, Gronlund, &amp; Schwartz, 2012)","plainTextFormattedCitation":"(Basu, 2009; Bennett, Blangiardo, Fecht, Elliott, &amp; Ezzati, 2014; S. Hajat, Kovats, &amp; Lachowycz, 2007; Li et al., 2016; Song et al., 2017; Ye et al., 2012; Zanobetti, O’Neill, Gronlund, &amp; Schwartz, 2012)","previouslyFormattedCitation":"(Basu, 2009; Bennett, Blangiardo, Fecht, Elliott, &amp; Ezzati, 2014; S. Hajat, Kovats, &amp; Lachowycz, 2007; Li et al., 2016; Song et al., 2017; Ye et al., 2012; Zanobetti, O’Neill, Gronlund, &amp; Schwartz, 2012)"},"properties":{"noteIndex":0},"schema":"https://github.com/citation-style-language/schema/raw/master/csl-citation.json"}</w:instrText>
      </w:r>
      <w:r w:rsidRPr="00A60C11">
        <w:rPr>
          <w:color w:val="000000" w:themeColor="text1"/>
          <w:szCs w:val="24"/>
        </w:rPr>
        <w:fldChar w:fldCharType="separate"/>
      </w:r>
      <w:r w:rsidR="0026020D" w:rsidRPr="0026020D">
        <w:rPr>
          <w:noProof/>
          <w:color w:val="000000" w:themeColor="text1"/>
          <w:szCs w:val="24"/>
        </w:rPr>
        <w:t>(Basu, 2009; Bennett, Blangiardo, Fecht, Elliott, &amp; Ezzati, 2014; S. Hajat, Kovats, &amp; Lachowycz, 2007; Li et al., 2016; Song et al., 2017; Ye et al., 2012; Zanobetti, O’Neill, Gronlund, &amp; Schwartz, 2012)</w:t>
      </w:r>
      <w:r w:rsidRPr="00A60C11">
        <w:rPr>
          <w:color w:val="000000" w:themeColor="text1"/>
          <w:szCs w:val="24"/>
        </w:rPr>
        <w:fldChar w:fldCharType="end"/>
      </w:r>
      <w:r>
        <w:rPr>
          <w:color w:val="000000" w:themeColor="text1"/>
          <w:szCs w:val="24"/>
        </w:rPr>
        <w:t>.</w:t>
      </w:r>
      <w:r w:rsidRPr="00A60C11">
        <w:rPr>
          <w:color w:val="000000" w:themeColor="text1"/>
          <w:szCs w:val="24"/>
        </w:rPr>
        <w:t xml:space="preserve"> There is currently no detailed information on how different types of mortality respond with temperature in relation to age group and sex in the USA. As such, it is important to build an analysis distinguishing by these features of a population.</w:t>
      </w:r>
    </w:p>
    <w:p w14:paraId="5AF9CCE5" w14:textId="06BDBFEE" w:rsidR="00D551EC" w:rsidRDefault="00882C06" w:rsidP="00D551EC">
      <w:pPr>
        <w:spacing w:after="0"/>
        <w:ind w:firstLine="720"/>
        <w:rPr>
          <w:color w:val="000000" w:themeColor="text1"/>
          <w:szCs w:val="24"/>
        </w:rPr>
      </w:pPr>
      <w:r>
        <w:rPr>
          <w:color w:val="000000" w:themeColor="text1"/>
          <w:szCs w:val="24"/>
        </w:rPr>
        <w:t>M</w:t>
      </w:r>
      <w:r w:rsidR="00AF4D2D" w:rsidRPr="00A60C11">
        <w:rPr>
          <w:color w:val="000000" w:themeColor="text1"/>
          <w:szCs w:val="24"/>
        </w:rPr>
        <w:t xml:space="preserve">ajor social and technological advances </w:t>
      </w:r>
      <w:r w:rsidR="006F4ACA" w:rsidRPr="00A60C11">
        <w:rPr>
          <w:color w:val="000000" w:themeColor="text1"/>
          <w:szCs w:val="24"/>
        </w:rPr>
        <w:t>over the 20</w:t>
      </w:r>
      <w:r w:rsidR="006F4ACA" w:rsidRPr="00A60C11">
        <w:rPr>
          <w:color w:val="000000" w:themeColor="text1"/>
          <w:szCs w:val="24"/>
          <w:vertAlign w:val="superscript"/>
        </w:rPr>
        <w:t>th</w:t>
      </w:r>
      <w:r w:rsidR="006F4ACA" w:rsidRPr="00A60C11">
        <w:rPr>
          <w:color w:val="000000" w:themeColor="text1"/>
          <w:szCs w:val="24"/>
        </w:rPr>
        <w:t xml:space="preserve"> century</w:t>
      </w:r>
      <w:r w:rsidR="00EE3C62" w:rsidRPr="00A60C11">
        <w:rPr>
          <w:color w:val="000000" w:themeColor="text1"/>
          <w:szCs w:val="24"/>
        </w:rPr>
        <w:t xml:space="preserve">, having </w:t>
      </w:r>
      <w:r w:rsidR="006405F4" w:rsidRPr="00A60C11">
        <w:rPr>
          <w:color w:val="000000" w:themeColor="text1"/>
          <w:szCs w:val="24"/>
        </w:rPr>
        <w:t>been kick-started by</w:t>
      </w:r>
      <w:r w:rsidR="00EE3C62" w:rsidRPr="00A60C11">
        <w:rPr>
          <w:color w:val="000000" w:themeColor="text1"/>
          <w:szCs w:val="24"/>
        </w:rPr>
        <w:t xml:space="preserve"> industrialisation</w:t>
      </w:r>
      <w:r w:rsidR="006405F4" w:rsidRPr="00A60C11">
        <w:rPr>
          <w:color w:val="000000" w:themeColor="text1"/>
          <w:szCs w:val="24"/>
        </w:rPr>
        <w:t xml:space="preserve"> in the 1800s</w:t>
      </w:r>
      <w:r w:rsidR="00FA7E6A" w:rsidRPr="00A60C11">
        <w:rPr>
          <w:color w:val="000000" w:themeColor="text1"/>
          <w:szCs w:val="24"/>
        </w:rPr>
        <w:t>, have served to add resilience to</w:t>
      </w:r>
      <w:r w:rsidR="0032795E" w:rsidRPr="00A60C11">
        <w:rPr>
          <w:color w:val="000000" w:themeColor="text1"/>
          <w:szCs w:val="24"/>
        </w:rPr>
        <w:t xml:space="preserve"> such natural weather phenomena</w:t>
      </w:r>
      <w:r w:rsidR="001C4796" w:rsidRPr="00A60C11">
        <w:rPr>
          <w:color w:val="000000" w:themeColor="text1"/>
          <w:szCs w:val="24"/>
        </w:rPr>
        <w:t xml:space="preserve">. </w:t>
      </w:r>
      <w:r w:rsidR="00E7070D">
        <w:rPr>
          <w:color w:val="000000" w:themeColor="text1"/>
          <w:szCs w:val="24"/>
        </w:rPr>
        <w:t xml:space="preserve">In </w:t>
      </w:r>
      <w:r w:rsidR="001E5E44">
        <w:rPr>
          <w:color w:val="000000" w:themeColor="text1"/>
          <w:szCs w:val="24"/>
        </w:rPr>
        <w:t>advanced</w:t>
      </w:r>
      <w:r w:rsidR="00D95C11">
        <w:rPr>
          <w:color w:val="000000" w:themeColor="text1"/>
          <w:szCs w:val="24"/>
        </w:rPr>
        <w:t xml:space="preserve"> nations such as the United States,</w:t>
      </w:r>
      <w:r w:rsidR="001C4796" w:rsidRPr="00A60C11">
        <w:rPr>
          <w:color w:val="000000" w:themeColor="text1"/>
          <w:szCs w:val="24"/>
        </w:rPr>
        <w:t xml:space="preserve"> advances have included </w:t>
      </w:r>
      <w:r w:rsidR="0028476C" w:rsidRPr="00A60C11">
        <w:rPr>
          <w:color w:val="000000" w:themeColor="text1"/>
          <w:szCs w:val="24"/>
        </w:rPr>
        <w:t>better housing, more equitable income,</w:t>
      </w:r>
      <w:r w:rsidR="00222A32" w:rsidRPr="00A60C11">
        <w:rPr>
          <w:color w:val="000000" w:themeColor="text1"/>
          <w:szCs w:val="24"/>
        </w:rPr>
        <w:t xml:space="preserve"> </w:t>
      </w:r>
      <w:r w:rsidR="005E5690" w:rsidRPr="00A60C11">
        <w:rPr>
          <w:color w:val="000000" w:themeColor="text1"/>
          <w:szCs w:val="24"/>
        </w:rPr>
        <w:t>fai</w:t>
      </w:r>
      <w:r w:rsidR="00E00271" w:rsidRPr="00A60C11">
        <w:rPr>
          <w:color w:val="000000" w:themeColor="text1"/>
          <w:szCs w:val="24"/>
        </w:rPr>
        <w:t xml:space="preserve">rer treatment </w:t>
      </w:r>
      <w:r w:rsidR="00417CF6" w:rsidRPr="00A60C11">
        <w:rPr>
          <w:color w:val="000000" w:themeColor="text1"/>
          <w:szCs w:val="24"/>
        </w:rPr>
        <w:t>of</w:t>
      </w:r>
      <w:r w:rsidR="00E00271" w:rsidRPr="00A60C11">
        <w:rPr>
          <w:color w:val="000000" w:themeColor="text1"/>
          <w:szCs w:val="24"/>
        </w:rPr>
        <w:t xml:space="preserve"> </w:t>
      </w:r>
      <w:r w:rsidR="00417CF6" w:rsidRPr="00A60C11">
        <w:rPr>
          <w:color w:val="000000" w:themeColor="text1"/>
          <w:szCs w:val="24"/>
        </w:rPr>
        <w:t>females</w:t>
      </w:r>
      <w:r w:rsidR="0025677F" w:rsidRPr="00A60C11">
        <w:rPr>
          <w:color w:val="000000" w:themeColor="text1"/>
          <w:szCs w:val="24"/>
        </w:rPr>
        <w:t xml:space="preserve"> and</w:t>
      </w:r>
      <w:r w:rsidR="00222A32" w:rsidRPr="00A60C11">
        <w:rPr>
          <w:color w:val="000000" w:themeColor="text1"/>
          <w:szCs w:val="24"/>
        </w:rPr>
        <w:t xml:space="preserve"> improved medical treatment. </w:t>
      </w:r>
      <w:r w:rsidR="00D95C11">
        <w:rPr>
          <w:color w:val="000000" w:themeColor="text1"/>
          <w:szCs w:val="24"/>
        </w:rPr>
        <w:t>T</w:t>
      </w:r>
      <w:r w:rsidR="00964E09" w:rsidRPr="00A60C11">
        <w:rPr>
          <w:color w:val="000000" w:themeColor="text1"/>
          <w:szCs w:val="24"/>
        </w:rPr>
        <w:t>his progress</w:t>
      </w:r>
      <w:r w:rsidR="003F5B03" w:rsidRPr="00A60C11">
        <w:rPr>
          <w:color w:val="000000" w:themeColor="text1"/>
          <w:szCs w:val="24"/>
        </w:rPr>
        <w:t xml:space="preserve"> in human health</w:t>
      </w:r>
      <w:r w:rsidR="00964E09" w:rsidRPr="00A60C11">
        <w:rPr>
          <w:color w:val="000000" w:themeColor="text1"/>
          <w:szCs w:val="24"/>
        </w:rPr>
        <w:t xml:space="preserve"> </w:t>
      </w:r>
      <w:r w:rsidR="00BD44D7" w:rsidRPr="00A60C11">
        <w:rPr>
          <w:color w:val="000000" w:themeColor="text1"/>
          <w:szCs w:val="24"/>
        </w:rPr>
        <w:t>has not been</w:t>
      </w:r>
      <w:r w:rsidR="00964E09" w:rsidRPr="00A60C11">
        <w:rPr>
          <w:color w:val="000000" w:themeColor="text1"/>
          <w:szCs w:val="24"/>
        </w:rPr>
        <w:t xml:space="preserve"> constant nor </w:t>
      </w:r>
      <w:r w:rsidR="00BD44D7" w:rsidRPr="00A60C11">
        <w:rPr>
          <w:color w:val="000000" w:themeColor="text1"/>
          <w:szCs w:val="24"/>
        </w:rPr>
        <w:t xml:space="preserve">is it </w:t>
      </w:r>
      <w:r w:rsidR="00964E09" w:rsidRPr="00A60C11">
        <w:rPr>
          <w:color w:val="000000" w:themeColor="text1"/>
          <w:szCs w:val="24"/>
        </w:rPr>
        <w:t>inexorable.</w:t>
      </w:r>
      <w:r w:rsidR="00A473A1" w:rsidRPr="00A60C11">
        <w:rPr>
          <w:color w:val="000000" w:themeColor="text1"/>
          <w:szCs w:val="24"/>
        </w:rPr>
        <w:t xml:space="preserve"> </w:t>
      </w:r>
      <w:r w:rsidR="00964E09" w:rsidRPr="00A60C11">
        <w:rPr>
          <w:szCs w:val="24"/>
        </w:rPr>
        <w:t xml:space="preserve">As a by-product of the rapid progress of human civilisation, </w:t>
      </w:r>
      <w:r w:rsidR="00964E09" w:rsidRPr="00A60C11">
        <w:rPr>
          <w:color w:val="000000" w:themeColor="text1"/>
          <w:szCs w:val="24"/>
        </w:rPr>
        <w:t>a</w:t>
      </w:r>
      <w:r w:rsidR="007C5028" w:rsidRPr="00A60C11">
        <w:rPr>
          <w:color w:val="000000" w:themeColor="text1"/>
          <w:szCs w:val="24"/>
        </w:rPr>
        <w:t xml:space="preserve">nthropogenic </w:t>
      </w:r>
      <w:r w:rsidR="00C631CC" w:rsidRPr="00A60C11">
        <w:rPr>
          <w:color w:val="000000" w:themeColor="text1"/>
          <w:szCs w:val="24"/>
        </w:rPr>
        <w:t>c</w:t>
      </w:r>
      <w:r w:rsidR="008A5B9F" w:rsidRPr="00A60C11">
        <w:rPr>
          <w:color w:val="000000" w:themeColor="text1"/>
          <w:szCs w:val="24"/>
        </w:rPr>
        <w:t xml:space="preserve">limate change has caused </w:t>
      </w:r>
      <w:r w:rsidR="009507BB" w:rsidRPr="00A60C11">
        <w:rPr>
          <w:color w:val="000000" w:themeColor="text1"/>
          <w:szCs w:val="24"/>
        </w:rPr>
        <w:t xml:space="preserve">rapid </w:t>
      </w:r>
      <w:r w:rsidR="008A5B9F" w:rsidRPr="00A60C11">
        <w:rPr>
          <w:color w:val="000000" w:themeColor="text1"/>
          <w:szCs w:val="24"/>
        </w:rPr>
        <w:t>global warming, with several degrees increase in temperature compared with pre-industrial levels expected by the end of the 21</w:t>
      </w:r>
      <w:r w:rsidR="008A5B9F" w:rsidRPr="00A60C11">
        <w:rPr>
          <w:color w:val="000000" w:themeColor="text1"/>
          <w:szCs w:val="24"/>
          <w:vertAlign w:val="superscript"/>
        </w:rPr>
        <w:t>st</w:t>
      </w:r>
      <w:r w:rsidR="008A5B9F" w:rsidRPr="00A60C11">
        <w:rPr>
          <w:color w:val="000000" w:themeColor="text1"/>
          <w:szCs w:val="24"/>
        </w:rPr>
        <w:t xml:space="preserve"> century.</w:t>
      </w:r>
      <w:r w:rsidR="008A5B9F" w:rsidRPr="00A60C11">
        <w:rPr>
          <w:color w:val="000000" w:themeColor="text1"/>
          <w:szCs w:val="24"/>
        </w:rPr>
        <w:fldChar w:fldCharType="begin" w:fldLock="1"/>
      </w:r>
      <w:r w:rsidR="00170EAB">
        <w:rPr>
          <w:color w:val="000000" w:themeColor="text1"/>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makers","type":"article-journal"},"uris":["http://www.mendeley.com/documents/?uuid=4c69fe2c-284f-45c2-bc1a-ae18b2694112"]}],"mendeley":{"formattedCitation":"(IPCC, 2018)","plainTextFormattedCitation":"(IPCC, 2018)","previouslyFormattedCitation":"(IPCC, 2018)"},"properties":{"noteIndex":0},"schema":"https://github.com/citation-style-language/schema/raw/master/csl-citation.json"}</w:instrText>
      </w:r>
      <w:r w:rsidR="008A5B9F" w:rsidRPr="00A60C11">
        <w:rPr>
          <w:color w:val="000000" w:themeColor="text1"/>
          <w:szCs w:val="24"/>
        </w:rPr>
        <w:fldChar w:fldCharType="separate"/>
      </w:r>
      <w:r w:rsidR="006B7E8C" w:rsidRPr="006B7E8C">
        <w:rPr>
          <w:noProof/>
          <w:color w:val="000000" w:themeColor="text1"/>
          <w:szCs w:val="24"/>
        </w:rPr>
        <w:t>(IPCC, 2018)</w:t>
      </w:r>
      <w:r w:rsidR="008A5B9F" w:rsidRPr="00A60C11">
        <w:rPr>
          <w:color w:val="000000" w:themeColor="text1"/>
          <w:szCs w:val="24"/>
        </w:rPr>
        <w:fldChar w:fldCharType="end"/>
      </w:r>
      <w:r w:rsidR="008A5B9F" w:rsidRPr="00A60C11">
        <w:rPr>
          <w:color w:val="000000" w:themeColor="text1"/>
          <w:szCs w:val="24"/>
        </w:rPr>
        <w:t xml:space="preserve"> </w:t>
      </w:r>
      <w:r w:rsidR="002B6BF0" w:rsidRPr="00A60C11">
        <w:rPr>
          <w:color w:val="000000" w:themeColor="text1"/>
          <w:szCs w:val="24"/>
        </w:rPr>
        <w:t>The threats of climate change to the health of planet Earth</w:t>
      </w:r>
      <w:r w:rsidR="00FC2187" w:rsidRPr="00A60C11">
        <w:rPr>
          <w:color w:val="000000" w:themeColor="text1"/>
          <w:szCs w:val="24"/>
        </w:rPr>
        <w:t xml:space="preserve"> and its human inhabitants</w:t>
      </w:r>
      <w:r w:rsidR="002B6BF0" w:rsidRPr="00A60C11">
        <w:rPr>
          <w:color w:val="000000" w:themeColor="text1"/>
          <w:szCs w:val="24"/>
        </w:rPr>
        <w:t xml:space="preserve"> are</w:t>
      </w:r>
      <w:r w:rsidR="00A473A1" w:rsidRPr="00A60C11">
        <w:rPr>
          <w:color w:val="000000" w:themeColor="text1"/>
          <w:szCs w:val="24"/>
        </w:rPr>
        <w:t xml:space="preserve"> se</w:t>
      </w:r>
      <w:r w:rsidR="002F5785" w:rsidRPr="00A60C11">
        <w:rPr>
          <w:color w:val="000000" w:themeColor="text1"/>
          <w:szCs w:val="24"/>
        </w:rPr>
        <w:t>vere and existential</w:t>
      </w:r>
      <w:r w:rsidR="00170EAB">
        <w:rPr>
          <w:color w:val="000000" w:themeColor="text1"/>
          <w:szCs w:val="24"/>
        </w:rPr>
        <w:t xml:space="preserve"> </w:t>
      </w:r>
      <w:r w:rsidR="002F5785" w:rsidRPr="00A60C11">
        <w:rPr>
          <w:color w:val="000000" w:themeColor="text1"/>
          <w:szCs w:val="24"/>
        </w:rPr>
        <w:fldChar w:fldCharType="begin" w:fldLock="1"/>
      </w:r>
      <w:r w:rsidR="00170EAB">
        <w:rPr>
          <w:color w:val="000000" w:themeColor="text1"/>
          <w:szCs w:val="24"/>
        </w:rPr>
        <w:instrText>ADDIN CSL_CITATION {"citationItems":[{"id":"ITEM-1","itemData":{"DOI":"10.1016/S0140-6736(15)61044-3","ISBN":"1474-547X\r0140-6736","ISSN":"1474547X","PMID":"26188745","abstract":"With less than 5 months until the Conference of the Parties to the UN Framework Convention on Climate Change is held in Paris, France, the world has a unique but fast-closing window of opportunity. It is vital that the global community recognises that human and planetary health are two sides of the one climate coin, and that together they present a critical road for comitigation. But as we enter the second half of 2015— a year that will bring a new global development agenda with the Sustainable Development Goals, a World EXPO on Feeding the Planet, Energy for Life, and a defi ning juncture for climate action—it is the intersections of sustainability and health and their eff ect on climate mitigation that must be recognised, prioritised, and leveraged. Refl ecting the strong stewardship of The Lancet and others, planetary health is increasingly understood as a global health issue. Translating this understanding into action is now key, as outlined in the report of The Rockefeller Foundation–Lancet Commission on Planetary Health. 1 Finding a common language for this translation is a crucial step. When the 2013 Global Burden of Disease Study ranked the top causes of global disability and deaths, it was no surprise to many of us that diet-related, non-communicable diseases (NCDs) topped the list. 2 Simultaneously, as the world looks to curb and reduce climate emissions and protect major freshwater, land, and ocean resources, our food systems are now responsible for an estimated 32% of global emissions— more than from all land, sea, and air transport combined. 3 Agriculture is also the world's single largest consumer of freshwater, undermining the resilience of land-based ecosystems, which function as critical carbon sinks and habitats for biodiversity, and the largest source of nitrogen and phosphorus loading, causing eutrophication of freshwater and marine systems and emissions of nitrous oxide, a greenhouse gas. 4 If we can get it right on food, we will have come a long way to getting it right for people and the planet. Moreover, timelines are tight because humanity has now entered the Anthropocene. Science can say with disturbing certainty that our modern world constitutes a global force of change at the planetary scale; that humanity can disrupt the Earth's natural systems and therefore the Earth's life support processes. 5–7 To safeguard our planet, and enable a prosperous future for humanity, we must keep global warming below 2°C, which means zero carb…","author":[{"dropping-particle":"","family":"Demaio","given":"Alessandro R.","non-dropping-particle":"","parse-names":false,"suffix":""},{"dropping-particle":"","family":"Rockström","given":"Johan","non-dropping-particle":"","parse-names":false,"suffix":""}],"container-title":"The Lancet","id":"ITEM-1","issued":{"date-parts":[["2015"]]},"title":"Human and planetary health: Towards a common language","type":"article"},"uris":["http://www.mendeley.com/documents/?uuid=bf46cf63-7d7b-4844-a8f5-0b4cabd4e7de"]}],"mendeley":{"formattedCitation":"(Demaio &amp; Rockström, 2015)","plainTextFormattedCitation":"(Demaio &amp; Rockström, 2015)","previouslyFormattedCitation":"(Demaio &amp; Rockström, 2015)"},"properties":{"noteIndex":0},"schema":"https://github.com/citation-style-language/schema/raw/master/csl-citation.json"}</w:instrText>
      </w:r>
      <w:r w:rsidR="002F5785" w:rsidRPr="00A60C11">
        <w:rPr>
          <w:color w:val="000000" w:themeColor="text1"/>
          <w:szCs w:val="24"/>
        </w:rPr>
        <w:fldChar w:fldCharType="separate"/>
      </w:r>
      <w:r w:rsidR="00170EAB" w:rsidRPr="00170EAB">
        <w:rPr>
          <w:noProof/>
          <w:color w:val="000000" w:themeColor="text1"/>
          <w:szCs w:val="24"/>
        </w:rPr>
        <w:t>(Demaio &amp; Rockström, 2015)</w:t>
      </w:r>
      <w:r w:rsidR="002F5785" w:rsidRPr="00A60C11">
        <w:rPr>
          <w:color w:val="000000" w:themeColor="text1"/>
          <w:szCs w:val="24"/>
        </w:rPr>
        <w:fldChar w:fldCharType="end"/>
      </w:r>
      <w:r w:rsidR="00170EAB">
        <w:rPr>
          <w:color w:val="000000" w:themeColor="text1"/>
          <w:szCs w:val="24"/>
        </w:rPr>
        <w:t>.</w:t>
      </w:r>
      <w:r w:rsidR="00893E1D" w:rsidRPr="00A60C11">
        <w:rPr>
          <w:color w:val="000000" w:themeColor="text1"/>
          <w:szCs w:val="24"/>
        </w:rPr>
        <w:t xml:space="preserve"> The reality of anthropogenic climate change</w:t>
      </w:r>
      <w:r w:rsidR="00A473A1" w:rsidRPr="00A60C11">
        <w:rPr>
          <w:color w:val="000000" w:themeColor="text1"/>
          <w:szCs w:val="24"/>
        </w:rPr>
        <w:t xml:space="preserve"> </w:t>
      </w:r>
      <w:r w:rsidR="00893E1D" w:rsidRPr="00A60C11">
        <w:rPr>
          <w:color w:val="000000" w:themeColor="text1"/>
          <w:szCs w:val="24"/>
        </w:rPr>
        <w:t>is</w:t>
      </w:r>
      <w:r w:rsidR="00A473A1" w:rsidRPr="00A60C11">
        <w:rPr>
          <w:color w:val="000000" w:themeColor="text1"/>
          <w:szCs w:val="24"/>
        </w:rPr>
        <w:t xml:space="preserve"> also</w:t>
      </w:r>
      <w:r w:rsidR="002B6BF0" w:rsidRPr="00A60C11">
        <w:rPr>
          <w:color w:val="000000" w:themeColor="text1"/>
          <w:szCs w:val="24"/>
        </w:rPr>
        <w:t xml:space="preserve"> well-established and </w:t>
      </w:r>
      <w:r w:rsidR="008D122B" w:rsidRPr="00A60C11">
        <w:rPr>
          <w:color w:val="000000" w:themeColor="text1"/>
          <w:szCs w:val="24"/>
        </w:rPr>
        <w:t>accepted</w:t>
      </w:r>
      <w:r w:rsidR="00170EAB">
        <w:rPr>
          <w:color w:val="000000" w:themeColor="text1"/>
          <w:szCs w:val="24"/>
        </w:rPr>
        <w:t xml:space="preserve"> </w:t>
      </w:r>
      <w:r w:rsidR="00177445" w:rsidRPr="00A60C11">
        <w:rPr>
          <w:color w:val="000000" w:themeColor="text1"/>
          <w:szCs w:val="24"/>
        </w:rPr>
        <w:fldChar w:fldCharType="begin" w:fldLock="1"/>
      </w:r>
      <w:r w:rsidR="00170EAB">
        <w:rPr>
          <w:color w:val="000000" w:themeColor="text1"/>
          <w:szCs w:val="24"/>
        </w:rPr>
        <w:instrText>ADDIN CSL_CITATION {"citationItems":[{"id":"ITEM-1","itemData":{"DOI":"10.1088/1748-9326/11/4/048002","ISBN":"1748-9326","ISSN":"17489326","PMID":"23287718","abstract":"The consensus that humans are causing recent global warming is shared by 90%–100% of publishing climate scientists according to six independent studies by co-authors of this paper. Those results are consistent with the 97% consensus reported by Cook et al (Environ. Res. Lett. 8 024024) based on 11 944 abstracts of research papers, of which 4014 took a position on the cause of recent global warming. A survey of authors of those papers (N = 2412 papers) also supported a 97% consensus. Tol (2016 Environ. Res. Lett. 11 048001) comes to a different conclusion using results from surveys of non-experts such as economic geologists and a self-selected group of those who reject the consensus. We demonstrate that this outcome is not unexpected because the level of consensus correlates with expertise in climate science. At one point, Tol also reduces the apparent consensus by assuming that abstracts that do not explicitly state the cause of global warming ('no position') represent non-endorsement, an approach that if applied elsewhere would reject consensus on well-established theories such as plate tectonics. We examine the available studies and conclude that the finding of 97% consensus in published climate research is robust and consistent with other surveys of climate scientists and peer-reviewed studies.","author":[{"dropping-particle":"","family":"Cook","given":"John","non-dropping-particle":"","parse-names":false,"suffix":""},{"dropping-particle":"","family":"Oreskes","given":"Naomi","non-dropping-particle":"","parse-names":false,"suffix":""},{"dropping-particle":"","family":"Doran","given":"Peter T.","non-dropping-particle":"","parse-names":false,"suffix":""},{"dropping-particle":"","family":"Anderegg","given":"William R.L.","non-dropping-particle":"","parse-names":false,"suffix":""},{"dropping-particle":"","family":"Verheggen","given":"Bart","non-dropping-particle":"","parse-names":false,"suffix":""},{"dropping-particle":"","family":"Maibach","given":"Ed W.","non-dropping-particle":"","parse-names":false,"suffix":""},{"dropping-particle":"","family":"Carlton","given":"J. Stuart","non-dropping-particle":"","parse-names":false,"suffix":""},{"dropping-particle":"","family":"Lewandowsky","given":"Stephan","non-dropping-particle":"","parse-names":false,"suffix":""},{"dropping-particle":"","family":"Skuce","given":"Andrew G.","non-dropping-particle":"","parse-names":false,"suffix":""},{"dropping-particle":"","family":"Green","given":"Sarah A.","non-dropping-particle":"","parse-names":false,"suffix":""},{"dropping-particle":"","family":"Nuccitelli","given":"Dana","non-dropping-particle":"","parse-names":false,"suffix":""},{"dropping-particle":"","family":"Jacobs","given":"Peter","non-dropping-particle":"","parse-names":false,"suffix":""},{"dropping-particle":"","family":"Richardson","given":"Mark","non-dropping-particle":"","parse-names":false,"suffix":""},{"dropping-particle":"","family":"Winkler","given":"Bärbel","non-dropping-particle":"","parse-names":false,"suffix":""},{"dropping-particle":"","family":"Painting","given":"Rob","non-dropping-particle":"","parse-names":false,"suffix":""},{"dropping-particle":"","family":"Rice","given":"Ken","non-dropping-particle":"","parse-names":false,"suffix":""}],"container-title":"Environmental Research Letters","id":"ITEM-1","issued":{"date-parts":[["2016"]]},"title":"Consensus on consensus: A synthesis of consensus estimates on human-caused global warming","type":"article-journal"},"uris":["http://www.mendeley.com/documents/?uuid=74448c60-d43b-4ca5-ae10-4960ac8207cc"]}],"mendeley":{"formattedCitation":"(Cook et al., 2016)","plainTextFormattedCitation":"(Cook et al., 2016)","previouslyFormattedCitation":"(Cook et al., 2016)"},"properties":{"noteIndex":0},"schema":"https://github.com/citation-style-language/schema/raw/master/csl-citation.json"}</w:instrText>
      </w:r>
      <w:r w:rsidR="00177445" w:rsidRPr="00A60C11">
        <w:rPr>
          <w:color w:val="000000" w:themeColor="text1"/>
          <w:szCs w:val="24"/>
        </w:rPr>
        <w:fldChar w:fldCharType="separate"/>
      </w:r>
      <w:r w:rsidR="006B7E8C" w:rsidRPr="006B7E8C">
        <w:rPr>
          <w:noProof/>
          <w:color w:val="000000" w:themeColor="text1"/>
          <w:szCs w:val="24"/>
        </w:rPr>
        <w:t xml:space="preserve">(Cook </w:t>
      </w:r>
      <w:r w:rsidR="006B7E8C" w:rsidRPr="006B7E8C">
        <w:rPr>
          <w:noProof/>
          <w:color w:val="000000" w:themeColor="text1"/>
          <w:szCs w:val="24"/>
        </w:rPr>
        <w:lastRenderedPageBreak/>
        <w:t>et al., 2016)</w:t>
      </w:r>
      <w:r w:rsidR="00177445" w:rsidRPr="00A60C11">
        <w:rPr>
          <w:color w:val="000000" w:themeColor="text1"/>
          <w:szCs w:val="24"/>
        </w:rPr>
        <w:fldChar w:fldCharType="end"/>
      </w:r>
      <w:r w:rsidR="00170EAB">
        <w:rPr>
          <w:color w:val="000000" w:themeColor="text1"/>
          <w:szCs w:val="24"/>
        </w:rPr>
        <w:t>.</w:t>
      </w:r>
      <w:r w:rsidR="00621F7C" w:rsidRPr="00A60C11">
        <w:rPr>
          <w:color w:val="000000" w:themeColor="text1"/>
          <w:szCs w:val="24"/>
        </w:rPr>
        <w:t xml:space="preserve"> </w:t>
      </w:r>
      <w:r w:rsidR="00056C5A" w:rsidRPr="00A60C11">
        <w:rPr>
          <w:color w:val="000000" w:themeColor="text1"/>
          <w:szCs w:val="24"/>
        </w:rPr>
        <w:t xml:space="preserve">Partly </w:t>
      </w:r>
      <w:r w:rsidR="001455E1" w:rsidRPr="00A60C11">
        <w:rPr>
          <w:color w:val="000000" w:themeColor="text1"/>
          <w:szCs w:val="24"/>
        </w:rPr>
        <w:t>due to</w:t>
      </w:r>
      <w:r w:rsidR="00056C5A" w:rsidRPr="00A60C11">
        <w:rPr>
          <w:color w:val="000000" w:themeColor="text1"/>
          <w:szCs w:val="24"/>
        </w:rPr>
        <w:t xml:space="preserve"> this, t</w:t>
      </w:r>
      <w:r w:rsidR="00621F7C" w:rsidRPr="00A60C11">
        <w:rPr>
          <w:color w:val="000000" w:themeColor="text1"/>
          <w:szCs w:val="24"/>
        </w:rPr>
        <w:t>he natural world is under threat from unprecedente</w:t>
      </w:r>
      <w:r w:rsidR="006D11B4" w:rsidRPr="00A60C11">
        <w:rPr>
          <w:color w:val="000000" w:themeColor="text1"/>
          <w:szCs w:val="24"/>
        </w:rPr>
        <w:t>d risk of mass extinction</w:t>
      </w:r>
      <w:r w:rsidR="008C2507">
        <w:rPr>
          <w:color w:val="000000" w:themeColor="text1"/>
          <w:szCs w:val="24"/>
        </w:rPr>
        <w:t xml:space="preserve"> </w:t>
      </w:r>
      <w:r w:rsidR="0044079D" w:rsidRPr="00A60C11">
        <w:rPr>
          <w:color w:val="000000" w:themeColor="text1"/>
          <w:szCs w:val="24"/>
        </w:rPr>
        <w:fldChar w:fldCharType="begin" w:fldLock="1"/>
      </w:r>
      <w:r w:rsidR="00170EAB">
        <w:rPr>
          <w:color w:val="000000" w:themeColor="text1"/>
          <w:szCs w:val="24"/>
        </w:rPr>
        <w:instrText>ADDIN CSL_CITATION {"citationItems":[{"id":"ITEM-1","itemData":{"DOI":"10.1038/nature09678","ISBN":"1476-4687 (Electronic)\\r0028-0836 (Linking)","ISSN":"00280836","PMID":"21368823","abstract":"Palaeontologists characterize mass extinctions as times when the Earth loses more than three-quarters of its species in a geologically short interval, as has happened only five times in the past 540 million years or so. Biologists now suggest that a sixth mass extinction may be under way, given the known species losses over the past few centuries and millennia. Here we review how differences between fossil and modern data and the addition of recently available palaeontological information influence our understanding of the current extinction crisis. Our results confirm that current extinction rates are higher than would be expected from the fossil record, highlighting the need for effective conservation measures.","author":[{"dropping-particle":"","family":"Barnosky","given":"Anthony D.","non-dropping-particle":"","parse-names":false,"suffix":""},{"dropping-particle":"","family":"Matzke","given":"Nicholas","non-dropping-particle":"","parse-names":false,"suffix":""},{"dropping-particle":"","family":"Tomiya","given":"Susumu","non-dropping-particle":"","parse-names":false,"suffix":""},{"dropping-particle":"","family":"Wogan","given":"Guinevere O.U.","non-dropping-particle":"","parse-names":false,"suffix":""},{"dropping-particle":"","family":"Swartz","given":"Brian","non-dropping-particle":"","parse-names":false,"suffix":""},{"dropping-particle":"","family":"Quental","given":"Tiago B.","non-dropping-particle":"","parse-names":false,"suffix":""},{"dropping-particle":"","family":"Marshall","given":"Charles","non-dropping-particle":"","parse-names":false,"suffix":""},{"dropping-particle":"","family":"McGuire","given":"Jenny L.","non-dropping-particle":"","parse-names":false,"suffix":""},{"dropping-particle":"","family":"Lindsey","given":"Emily L.","non-dropping-particle":"","parse-names":false,"suffix":""},{"dropping-particle":"","family":"Maguire","given":"Kaitlin C.","non-dropping-particle":"","parse-names":false,"suffix":""},{"dropping-particle":"","family":"Mersey","given":"Ben","non-dropping-particle":"","parse-names":false,"suffix":""},{"dropping-particle":"","family":"Ferrer","given":"Elizabeth A.","non-dropping-particle":"","parse-names":false,"suffix":""}],"container-title":"Nature","id":"ITEM-1","issued":{"date-parts":[["2011"]]},"title":"Has the Earth's sixth mass extinction already arrived?","type":"article"},"uris":["http://www.mendeley.com/documents/?uuid=d6f2604a-04df-4ef4-95de-5aab1ccde632"]}],"mendeley":{"formattedCitation":"(Barnosky et al., 2011)","plainTextFormattedCitation":"(Barnosky et al., 2011)","previouslyFormattedCitation":"(Barnosky et al., 2011)"},"properties":{"noteIndex":0},"schema":"https://github.com/citation-style-language/schema/raw/master/csl-citation.json"}</w:instrText>
      </w:r>
      <w:r w:rsidR="0044079D" w:rsidRPr="00A60C11">
        <w:rPr>
          <w:color w:val="000000" w:themeColor="text1"/>
          <w:szCs w:val="24"/>
        </w:rPr>
        <w:fldChar w:fldCharType="separate"/>
      </w:r>
      <w:r w:rsidR="006B7E8C" w:rsidRPr="006B7E8C">
        <w:rPr>
          <w:noProof/>
          <w:color w:val="000000" w:themeColor="text1"/>
          <w:szCs w:val="24"/>
        </w:rPr>
        <w:t>(Barnosky et al., 2011)</w:t>
      </w:r>
      <w:r w:rsidR="0044079D" w:rsidRPr="00A60C11">
        <w:rPr>
          <w:color w:val="000000" w:themeColor="text1"/>
          <w:szCs w:val="24"/>
        </w:rPr>
        <w:fldChar w:fldCharType="end"/>
      </w:r>
      <w:r w:rsidR="008C2507">
        <w:rPr>
          <w:color w:val="000000" w:themeColor="text1"/>
          <w:szCs w:val="24"/>
        </w:rPr>
        <w:t>.</w:t>
      </w:r>
      <w:r w:rsidR="00D75978" w:rsidRPr="00A60C11">
        <w:rPr>
          <w:color w:val="000000" w:themeColor="text1"/>
          <w:szCs w:val="24"/>
        </w:rPr>
        <w:t xml:space="preserve"> Human life is far from immune.</w:t>
      </w:r>
      <w:r w:rsidR="008A5B9F" w:rsidRPr="00A60C11">
        <w:rPr>
          <w:color w:val="000000" w:themeColor="text1"/>
          <w:szCs w:val="24"/>
        </w:rPr>
        <w:t xml:space="preserve"> </w:t>
      </w:r>
    </w:p>
    <w:p w14:paraId="4D2E5741" w14:textId="77777777" w:rsidR="00D551EC" w:rsidRDefault="001C27D1" w:rsidP="00D551EC">
      <w:pPr>
        <w:ind w:firstLine="720"/>
        <w:rPr>
          <w:color w:val="000000" w:themeColor="text1"/>
          <w:szCs w:val="24"/>
        </w:rPr>
      </w:pPr>
      <w:r w:rsidRPr="00A60C11">
        <w:rPr>
          <w:szCs w:val="24"/>
        </w:rPr>
        <w:t xml:space="preserve">While </w:t>
      </w:r>
      <w:r w:rsidR="00A75F9A" w:rsidRPr="00A60C11">
        <w:rPr>
          <w:szCs w:val="24"/>
        </w:rPr>
        <w:t xml:space="preserve">human </w:t>
      </w:r>
      <w:r w:rsidRPr="00A60C11">
        <w:rPr>
          <w:szCs w:val="24"/>
        </w:rPr>
        <w:t xml:space="preserve">deaths from natural disasters, for example floods and cyclones, </w:t>
      </w:r>
      <w:r w:rsidR="00393C87" w:rsidRPr="00A60C11">
        <w:rPr>
          <w:szCs w:val="24"/>
        </w:rPr>
        <w:t>are predicted to increase</w:t>
      </w:r>
      <w:r w:rsidR="008B0948" w:rsidRPr="00A60C11">
        <w:rPr>
          <w:szCs w:val="24"/>
        </w:rPr>
        <w:t xml:space="preserve">, </w:t>
      </w:r>
      <w:r w:rsidR="00A166AF" w:rsidRPr="00A60C11">
        <w:rPr>
          <w:szCs w:val="24"/>
        </w:rPr>
        <w:t xml:space="preserve">potentially </w:t>
      </w:r>
      <w:r w:rsidR="008B0948" w:rsidRPr="00A60C11">
        <w:rPr>
          <w:szCs w:val="24"/>
        </w:rPr>
        <w:t>more insidious is</w:t>
      </w:r>
      <w:r w:rsidR="000340B4" w:rsidRPr="00A60C11">
        <w:rPr>
          <w:szCs w:val="24"/>
        </w:rPr>
        <w:t xml:space="preserve"> the impact of increasing exposure to</w:t>
      </w:r>
      <w:r w:rsidR="008B0948" w:rsidRPr="00A60C11">
        <w:rPr>
          <w:szCs w:val="24"/>
        </w:rPr>
        <w:t xml:space="preserve"> heat </w:t>
      </w:r>
      <w:r w:rsidR="000340B4" w:rsidRPr="00A60C11">
        <w:rPr>
          <w:szCs w:val="24"/>
        </w:rPr>
        <w:t xml:space="preserve">that global </w:t>
      </w:r>
      <w:r w:rsidR="008918C1" w:rsidRPr="00A60C11">
        <w:rPr>
          <w:szCs w:val="24"/>
        </w:rPr>
        <w:t xml:space="preserve">warming will bring about. </w:t>
      </w:r>
      <w:r w:rsidR="00457F80" w:rsidRPr="00A60C11">
        <w:rPr>
          <w:szCs w:val="24"/>
        </w:rPr>
        <w:t>H</w:t>
      </w:r>
      <w:r w:rsidR="0092112F" w:rsidRPr="00A60C11">
        <w:rPr>
          <w:szCs w:val="24"/>
        </w:rPr>
        <w:t xml:space="preserve">eat waves, </w:t>
      </w:r>
      <w:r w:rsidR="00457F80" w:rsidRPr="00A60C11">
        <w:rPr>
          <w:szCs w:val="24"/>
        </w:rPr>
        <w:t>while not</w:t>
      </w:r>
      <w:r w:rsidR="0092112F" w:rsidRPr="00A60C11">
        <w:rPr>
          <w:szCs w:val="24"/>
        </w:rPr>
        <w:t xml:space="preserve"> yet</w:t>
      </w:r>
      <w:r w:rsidR="00457F80" w:rsidRPr="00A60C11">
        <w:rPr>
          <w:szCs w:val="24"/>
        </w:rPr>
        <w:t xml:space="preserve"> recognized as </w:t>
      </w:r>
      <w:r w:rsidR="00C75DC7" w:rsidRPr="00A60C11">
        <w:rPr>
          <w:szCs w:val="24"/>
        </w:rPr>
        <w:t xml:space="preserve">a </w:t>
      </w:r>
      <w:r w:rsidR="0092112F" w:rsidRPr="00A60C11">
        <w:rPr>
          <w:szCs w:val="24"/>
        </w:rPr>
        <w:t>natural disaster</w:t>
      </w:r>
      <w:r w:rsidR="000D4E37" w:rsidRPr="00A60C11">
        <w:rPr>
          <w:szCs w:val="24"/>
        </w:rPr>
        <w:t xml:space="preserve"> under the Sendai Framework for Disaster Risk Reduction</w:t>
      </w:r>
      <w:r w:rsidR="00E56417">
        <w:rPr>
          <w:szCs w:val="24"/>
        </w:rPr>
        <w:t xml:space="preserve"> </w:t>
      </w:r>
      <w:r w:rsidR="0060743F" w:rsidRPr="00A60C11">
        <w:rPr>
          <w:szCs w:val="24"/>
        </w:rPr>
        <w:fldChar w:fldCharType="begin" w:fldLock="1"/>
      </w:r>
      <w:r w:rsidR="00170EAB">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2015 - 2030","type":"article-journal"},"uris":["http://www.mendeley.com/documents/?uuid=53299976-51c2-4fb5-9b68-005a1c8c7a54"]}],"mendeley":{"formattedCitation":"(UNISDR, 2015)","plainTextFormattedCitation":"(UNISDR, 2015)","previouslyFormattedCitation":"(UNISDR, 2015)"},"properties":{"noteIndex":0},"schema":"https://github.com/citation-style-language/schema/raw/master/csl-citation.json"}</w:instrText>
      </w:r>
      <w:r w:rsidR="0060743F" w:rsidRPr="00A60C11">
        <w:rPr>
          <w:szCs w:val="24"/>
        </w:rPr>
        <w:fldChar w:fldCharType="separate"/>
      </w:r>
      <w:r w:rsidR="006B7E8C" w:rsidRPr="006B7E8C">
        <w:rPr>
          <w:noProof/>
          <w:szCs w:val="24"/>
        </w:rPr>
        <w:t>(UNISDR, 2015)</w:t>
      </w:r>
      <w:r w:rsidR="0060743F" w:rsidRPr="00A60C11">
        <w:rPr>
          <w:szCs w:val="24"/>
        </w:rPr>
        <w:fldChar w:fldCharType="end"/>
      </w:r>
      <w:r w:rsidR="00E56417">
        <w:rPr>
          <w:szCs w:val="24"/>
        </w:rPr>
        <w:t>,</w:t>
      </w:r>
      <w:r w:rsidR="004059E2" w:rsidRPr="00A60C11">
        <w:rPr>
          <w:szCs w:val="24"/>
        </w:rPr>
        <w:t xml:space="preserve"> </w:t>
      </w:r>
      <w:r w:rsidR="00457F80" w:rsidRPr="00A60C11">
        <w:rPr>
          <w:szCs w:val="24"/>
        </w:rPr>
        <w:t xml:space="preserve">are </w:t>
      </w:r>
      <w:r w:rsidR="00C75DC7" w:rsidRPr="00A60C11">
        <w:rPr>
          <w:szCs w:val="24"/>
        </w:rPr>
        <w:t xml:space="preserve">increasingly viewed as a threat to </w:t>
      </w:r>
      <w:r w:rsidR="00E34FAC" w:rsidRPr="00A60C11">
        <w:rPr>
          <w:szCs w:val="24"/>
        </w:rPr>
        <w:t>human health.</w:t>
      </w:r>
      <w:r w:rsidR="003D4A66" w:rsidRPr="00A60C11">
        <w:rPr>
          <w:szCs w:val="24"/>
        </w:rPr>
        <w:t xml:space="preserve"> </w:t>
      </w:r>
      <w:r w:rsidR="004674FA" w:rsidRPr="00A60C11">
        <w:rPr>
          <w:color w:val="000000" w:themeColor="text1"/>
          <w:szCs w:val="24"/>
        </w:rPr>
        <w:t>However, e</w:t>
      </w:r>
      <w:r w:rsidR="002B6BF0" w:rsidRPr="00A60C11">
        <w:rPr>
          <w:color w:val="000000" w:themeColor="text1"/>
          <w:szCs w:val="24"/>
        </w:rPr>
        <w:t>ven slight deviations from historical average temperatures, or temperature anomalies, produce changes in health outcomes, due to disruption to adaptation and changes in behaviour</w:t>
      </w:r>
      <w:r w:rsidR="00E56417">
        <w:rPr>
          <w:color w:val="000000" w:themeColor="text1"/>
          <w:szCs w:val="24"/>
        </w:rPr>
        <w:t xml:space="preserve"> </w:t>
      </w:r>
      <w:r w:rsidR="002B6BF0" w:rsidRPr="00A60C11">
        <w:rPr>
          <w:color w:val="000000" w:themeColor="text1"/>
          <w:szCs w:val="24"/>
        </w:rPr>
        <w:fldChar w:fldCharType="begin" w:fldLock="1"/>
      </w:r>
      <w:r w:rsidR="00170EAB">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Environment","id":"ITEM-4","issued":{"date-parts":[["2017"]]},"page":"241-254","title":"Impact of ambient temperature on morbidity and mortality: An overview of reviews","type":"article-journal","volume":"586"},"uris":["http://www.mendeley.com/documents/?uuid=ec8f9b0b-9e5a-4af2-97b8-252be22410de"]}],"mendeley":{"formattedCitation":"(Basu, 2009; Antonio Gasparrini et al., 2015; Song et al., 2017; Ye et al., 2012)","plainTextFormattedCitation":"(Basu, 2009; Antonio Gasparrini et al., 2015; Song et al., 2017; Ye et al., 2012)","previouslyFormattedCitation":"(Basu, 2009; Antonio Gasparrini et al., 2015; Song et al., 2017; Ye et al., 2012)"},"properties":{"noteIndex":0},"schema":"https://github.com/citation-style-language/schema/raw/master/csl-citation.json"}</w:instrText>
      </w:r>
      <w:r w:rsidR="002B6BF0" w:rsidRPr="00A60C11">
        <w:rPr>
          <w:color w:val="000000" w:themeColor="text1"/>
          <w:szCs w:val="24"/>
        </w:rPr>
        <w:fldChar w:fldCharType="separate"/>
      </w:r>
      <w:r w:rsidR="006B7E8C" w:rsidRPr="006B7E8C">
        <w:rPr>
          <w:noProof/>
          <w:color w:val="000000" w:themeColor="text1"/>
          <w:szCs w:val="24"/>
        </w:rPr>
        <w:t>(Basu, 2009; Antonio Gasparrini et al., 2015; Song et al., 2017; Ye et al., 2012)</w:t>
      </w:r>
      <w:r w:rsidR="002B6BF0" w:rsidRPr="00A60C11">
        <w:rPr>
          <w:color w:val="000000" w:themeColor="text1"/>
          <w:szCs w:val="24"/>
        </w:rPr>
        <w:fldChar w:fldCharType="end"/>
      </w:r>
      <w:r w:rsidR="00E56417">
        <w:rPr>
          <w:color w:val="000000" w:themeColor="text1"/>
          <w:szCs w:val="24"/>
        </w:rPr>
        <w:t>.</w:t>
      </w:r>
      <w:r w:rsidR="002B6BF0" w:rsidRPr="00A60C11">
        <w:rPr>
          <w:color w:val="000000" w:themeColor="text1"/>
          <w:szCs w:val="24"/>
        </w:rPr>
        <w:t xml:space="preserve"> The increasing frequency of anomalous temperature caused by climate change will therefore likely impact health even in temperate countries like the USA.</w:t>
      </w:r>
      <w:r w:rsidR="00961B3A" w:rsidRPr="00A60C11">
        <w:rPr>
          <w:color w:val="000000" w:themeColor="text1"/>
          <w:szCs w:val="24"/>
        </w:rPr>
        <w:t xml:space="preserve"> Heat waves kill more people in th</w:t>
      </w:r>
      <w:r w:rsidR="00E35C59" w:rsidRPr="00A60C11">
        <w:rPr>
          <w:color w:val="000000" w:themeColor="text1"/>
          <w:szCs w:val="24"/>
        </w:rPr>
        <w:t>e USA than any other phenomenon</w:t>
      </w:r>
      <w:r w:rsidR="00646EB3">
        <w:rPr>
          <w:color w:val="000000" w:themeColor="text1"/>
          <w:szCs w:val="24"/>
        </w:rPr>
        <w:t xml:space="preserve"> </w:t>
      </w:r>
      <w:r w:rsidR="008F5C6A" w:rsidRPr="00A60C11">
        <w:rPr>
          <w:color w:val="000000" w:themeColor="text1"/>
          <w:szCs w:val="24"/>
        </w:rPr>
        <w:fldChar w:fldCharType="begin" w:fldLock="1"/>
      </w:r>
      <w:r w:rsidR="00170EAB">
        <w:rPr>
          <w:color w:val="000000" w:themeColor="text1"/>
          <w:szCs w:val="24"/>
        </w:rPr>
        <w:instrText>ADDIN CSL_CITATION {"citationItems":[{"id":"ITEM-1","itemData":{"DOI":"10.1186/1476-072X-7-64","ISBN":"1476-072X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Geographics","id":"ITEM-1","issued":{"date-parts":[["2008"]]},"title":"Spatial patterns of natural hazards mortality in the United States","type":"article-journal"},"uris":["http://www.mendeley.com/documents/?uuid=ece0694e-a051-4310-83ac-190dbab9283f"]}],"mendeley":{"formattedCitation":"(Borden &amp; Cutter, 2008)","plainTextFormattedCitation":"(Borden &amp; Cutter, 2008)","previouslyFormattedCitation":"(Borden &amp; Cutter, 2008)"},"properties":{"noteIndex":0},"schema":"https://github.com/citation-style-language/schema/raw/master/csl-citation.json"}</w:instrText>
      </w:r>
      <w:r w:rsidR="008F5C6A" w:rsidRPr="00A60C11">
        <w:rPr>
          <w:color w:val="000000" w:themeColor="text1"/>
          <w:szCs w:val="24"/>
        </w:rPr>
        <w:fldChar w:fldCharType="separate"/>
      </w:r>
      <w:r w:rsidR="006B7E8C" w:rsidRPr="006B7E8C">
        <w:rPr>
          <w:noProof/>
          <w:color w:val="000000" w:themeColor="text1"/>
          <w:szCs w:val="24"/>
        </w:rPr>
        <w:t>(Borden &amp; Cutter, 2008)</w:t>
      </w:r>
      <w:r w:rsidR="008F5C6A" w:rsidRPr="00A60C11">
        <w:rPr>
          <w:color w:val="000000" w:themeColor="text1"/>
          <w:szCs w:val="24"/>
        </w:rPr>
        <w:fldChar w:fldCharType="end"/>
      </w:r>
      <w:r w:rsidR="00646EB3">
        <w:rPr>
          <w:color w:val="000000" w:themeColor="text1"/>
          <w:szCs w:val="24"/>
        </w:rPr>
        <w:t>.</w:t>
      </w:r>
    </w:p>
    <w:p w14:paraId="30401F0B" w14:textId="53FA8788" w:rsidR="00537C20" w:rsidRPr="00D551EC" w:rsidRDefault="00E53260" w:rsidP="00D551EC">
      <w:pPr>
        <w:ind w:firstLine="720"/>
        <w:rPr>
          <w:color w:val="000000" w:themeColor="text1"/>
          <w:szCs w:val="24"/>
        </w:rPr>
      </w:pPr>
      <w:r w:rsidRPr="00A60C11">
        <w:rPr>
          <w:szCs w:val="24"/>
        </w:rPr>
        <w:t>The remarkable health gains made over the 20</w:t>
      </w:r>
      <w:r w:rsidRPr="00A60C11">
        <w:rPr>
          <w:szCs w:val="24"/>
          <w:vertAlign w:val="superscript"/>
        </w:rPr>
        <w:t>th</w:t>
      </w:r>
      <w:r w:rsidRPr="00A60C11">
        <w:rPr>
          <w:szCs w:val="24"/>
        </w:rPr>
        <w:t xml:space="preserve"> century could potentially be reversed by the impacts of climate change</w:t>
      </w:r>
      <w:r w:rsidR="00CB327D">
        <w:rPr>
          <w:szCs w:val="24"/>
        </w:rPr>
        <w:t xml:space="preserve"> </w:t>
      </w:r>
      <w:r w:rsidR="00F36ED3" w:rsidRPr="00A60C11">
        <w:rPr>
          <w:szCs w:val="24"/>
        </w:rPr>
        <w:fldChar w:fldCharType="begin" w:fldLock="1"/>
      </w:r>
      <w:r w:rsidR="00170EAB">
        <w:rPr>
          <w:szCs w:val="24"/>
        </w:rPr>
        <w:instrText>ADDIN CSL_CITATION {"citationItems":[{"id":"ITEM-1","itemData":{"ISSN":"0140-6736","author":[{"dropping-particle":"","family":"Costello","given":"A","non-dropping-particle":"","parse-names":false,"suffix":""},{"dropping-particle":"","family":"Abbas","given":"M","non-dropping-particle":"","parse-names":false,"suffix":""},{"dropping-particle":"","family":"Allen","given":"A","non-dropping-particle":"","parse-names":false,"suffix":""},{"dropping-particle":"","family":"Ball","given":"S","non-dropping-particle":"","parse-names":false,"suffix":""},{"dropping-particle":"","family":"Bell","given":"S","non-dropping-particle":"","parse-names":false,"suffix":""},{"dropping-particle":"","family":"Bellamy","given":"R","non-dropping-particle":"","parse-names":false,"suffix":""},{"dropping-particle":"","family":"Friel","given":"S","non-dropping-particle":"","parse-names":false,"suffix":""},{"dropping-particle":"","family":"Groce","given":"N","non-dropping-particle":"","parse-names":false,"suffix":""},{"dropping-particle":"","family":"Johnson","given":"A","non-dropping-particle":"","parse-names":false,"suffix":""},{"dropping-particle":"","family":"Kett","given":"M","non-dropping-particle":"","parse-names":false,"suffix":""},{"dropping-particle":"","family":"Lee","given":"M","non-dropping-particle":"","parse-names":false,"suffix":""},{"dropping-particle":"","family":"Levy","given":"C","non-dropping-particle":"","parse-names":false,"suffix":""},{"dropping-particle":"","family":"Maslin","given":"M","non-dropping-particle":"","parse-names":false,"suffix":""},{"dropping-particle":"","family":"McCoy","given":"D","non-dropping-particle":"","parse-names":false,"suffix":""},{"dropping-particle":"","family":"McGuire","given":"B","non-dropping-particle":"","parse-names":false,"suffix":""},{"dropping-particle":"","family":"Montgomery","given":"H","non-dropping-particle":"","parse-names":false,"suffix":""},{"dropping-particle":"","family":"Napier","given":"D","non-dropping-particle":"","parse-names":false,"suffix":""},{"dropping-particle":"","family":"Pagel","given":"C","non-dropping-particle":"","parse-names":false,"suffix":""},{"dropping-particle":"","family":"Patel","given":"J","non-dropping-particle":"","parse-names":false,"suffix":""},{"dropping-particle":"","family":"Antonio","given":"J","non-dropping-particle":"","parse-names":false,"suffix":""},{"dropping-particle":"","family":"Oliveira","given":"P","non-dropping-particle":"de","parse-names":false,"suffix":""},{"dropping-particle":"","family":"Redclift","given":"N","non-dropping-particle":"","parse-names":false,"suffix":""},{"dropping-particle":"","family":"Rees","given":"H","non-dropping-particle":"","parse-names":false,"suffix":""},{"dropping-particle":"","family":"Rogger","given":"D","non-dropping-particle":"","parse-names":false,"suffix":""},{"dropping-particle":"","family":"Scott","given":"J","non-dropping-particle":"","parse-names":false,"suffix":""},{"dropping-particle":"","family":"Stephenson","given":"J","non-dropping-particle":"","parse-names":false,"suffix":""},{"dropping-particle":"","family":"Twigg","given":"J","non-dropping-particle":"","parse-names":false,"suffix":""},{"dropping-particle":"","family":"Wolff","given":"J","non-dropping-particle":"","parse-names":false,"suffix":""},{"dropping-particle":"","family":"Patterson","given":"C","non-dropping-particle":"","parse-names":false,"suffix":""}],"container-title":"Lancet","id":"ITEM-1","issue":"9676","issued":{"date-parts":[["2009"]]},"language":"English","note":"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york","page":"1693-1733","publisher-place":"[Costello, Anthony|Ball, Sarah|Patterson, Craig] UCL, Inst Global Hlth, London WC1N 1EH, England. [Abbas, Mustafa|Patel, Jinesh] UCL, Sch Med, London WC1N 1EH, England. [Allen, Adriana|Levy, Caren|de Oliveira, Puppim] UCL, Dev Planning Unit, London WC1N 1","title":"Managing the health effects of climate change","type":"article-journal","volume":"373"},"uris":["http://www.mendeley.com/documents/?uuid=fbc6725f-19d0-4655-a579-25764ddf7b28"]}],"mendeley":{"formattedCitation":"(Costello et al., 2009)","plainTextFormattedCitation":"(Costello et al., 2009)","previouslyFormattedCitation":"(Costello et al., 2009)"},"properties":{"noteIndex":0},"schema":"https://github.com/citation-style-language/schema/raw/master/csl-citation.json"}</w:instrText>
      </w:r>
      <w:r w:rsidR="00F36ED3" w:rsidRPr="00A60C11">
        <w:rPr>
          <w:szCs w:val="24"/>
        </w:rPr>
        <w:fldChar w:fldCharType="separate"/>
      </w:r>
      <w:r w:rsidR="006B7E8C" w:rsidRPr="006B7E8C">
        <w:rPr>
          <w:noProof/>
          <w:szCs w:val="24"/>
        </w:rPr>
        <w:t>(Costello et al., 2009)</w:t>
      </w:r>
      <w:r w:rsidR="00F36ED3" w:rsidRPr="00A60C11">
        <w:rPr>
          <w:szCs w:val="24"/>
        </w:rPr>
        <w:fldChar w:fldCharType="end"/>
      </w:r>
      <w:r w:rsidR="00CB327D">
        <w:rPr>
          <w:szCs w:val="24"/>
        </w:rPr>
        <w:t>.</w:t>
      </w:r>
      <w:r w:rsidRPr="00A60C11">
        <w:rPr>
          <w:szCs w:val="24"/>
        </w:rPr>
        <w:t xml:space="preserve"> It is important, therefore, to be able to quantify the potential impact of climate c</w:t>
      </w:r>
      <w:r w:rsidR="007B6604" w:rsidRPr="00A60C11">
        <w:rPr>
          <w:szCs w:val="24"/>
        </w:rPr>
        <w:t>hange on human health outcom</w:t>
      </w:r>
      <w:r w:rsidR="004E31A7" w:rsidRPr="00A60C11">
        <w:rPr>
          <w:szCs w:val="24"/>
        </w:rPr>
        <w:t>es</w:t>
      </w:r>
      <w:r w:rsidR="00526044" w:rsidRPr="00A60C11">
        <w:rPr>
          <w:szCs w:val="24"/>
        </w:rPr>
        <w:t xml:space="preserve"> in a risk assessment</w:t>
      </w:r>
      <w:r w:rsidR="004E31A7" w:rsidRPr="00A60C11">
        <w:rPr>
          <w:szCs w:val="24"/>
        </w:rPr>
        <w:t xml:space="preserve">, as it will help with decision makers and stakeholders to plan appropriately for future climate change-affected societal issues. </w:t>
      </w:r>
      <w:r w:rsidRPr="00A60C11">
        <w:rPr>
          <w:szCs w:val="24"/>
        </w:rPr>
        <w:t>An understanding of vulnerability and risk of a population to anomalous temperatures will help improve any assessment of climate change.</w:t>
      </w:r>
    </w:p>
    <w:p w14:paraId="3166D5FD" w14:textId="403A1BD8" w:rsidR="00727AE8" w:rsidRPr="00901DC2" w:rsidRDefault="0039358E" w:rsidP="00963C80">
      <w:pPr>
        <w:pStyle w:val="Heading3"/>
      </w:pPr>
      <w:bookmarkStart w:id="7" w:name="_Toc7079041"/>
      <w:bookmarkStart w:id="8" w:name="_Toc8140659"/>
      <w:r>
        <w:t>Mortality r</w:t>
      </w:r>
      <w:r w:rsidR="009F047B">
        <w:t>isk assessment of climate change</w:t>
      </w:r>
      <w:bookmarkEnd w:id="7"/>
      <w:bookmarkEnd w:id="8"/>
      <w:r w:rsidR="00320071">
        <w:t xml:space="preserve"> </w:t>
      </w:r>
    </w:p>
    <w:p w14:paraId="45698017" w14:textId="5EC24877" w:rsidR="00A3002C" w:rsidRPr="00A60C11" w:rsidRDefault="006A2128" w:rsidP="0070154E">
      <w:r>
        <w:tab/>
      </w:r>
      <w:r w:rsidR="007C1CA1" w:rsidRPr="00A60C11">
        <w:t xml:space="preserve">A risk assessment of climate change on human health outcomes relies on an accurate, detailed and comprehensive record of deaths in a country over time. </w:t>
      </w:r>
      <w:r w:rsidR="00484C13" w:rsidRPr="00A60C11">
        <w:t xml:space="preserve">Accurate and up-to-date death records are also essential for an overall </w:t>
      </w:r>
      <w:r w:rsidR="00B637F4" w:rsidRPr="00A60C11">
        <w:t>diagnosis</w:t>
      </w:r>
      <w:r w:rsidR="00484C13" w:rsidRPr="00A60C11">
        <w:t xml:space="preserve"> of health patterns and trends. </w:t>
      </w:r>
      <w:r w:rsidR="00624C72" w:rsidRPr="00A60C11">
        <w:t>The analysis of the cause of deaths of a population, however, did not systematically start until the middle of the twentieth cen</w:t>
      </w:r>
      <w:r w:rsidR="00F91FAF" w:rsidRPr="00A60C11">
        <w:t>tury.</w:t>
      </w:r>
      <w:r w:rsidR="00407700" w:rsidRPr="00A60C11">
        <w:t xml:space="preserve"> [ref]</w:t>
      </w:r>
      <w:r w:rsidR="000A1507" w:rsidRPr="00A60C11">
        <w:t xml:space="preserve"> </w:t>
      </w:r>
    </w:p>
    <w:p w14:paraId="31FDE9DD" w14:textId="4409E07C" w:rsidR="002B1B6F" w:rsidRPr="00A60C11" w:rsidRDefault="003C1EEF" w:rsidP="00A3002C">
      <w:pPr>
        <w:rPr>
          <w:szCs w:val="24"/>
        </w:rPr>
      </w:pPr>
      <w:r w:rsidRPr="00A60C11">
        <w:lastRenderedPageBreak/>
        <w:tab/>
      </w:r>
      <w:r w:rsidR="006C6FE4" w:rsidRPr="00A60C11">
        <w:rPr>
          <w:szCs w:val="24"/>
        </w:rPr>
        <w:t>Temperature data is also essential to an assessment of the impact of anomalous temperature</w:t>
      </w:r>
      <w:r w:rsidR="00A3002C" w:rsidRPr="00A60C11">
        <w:rPr>
          <w:szCs w:val="24"/>
        </w:rPr>
        <w:t>.</w:t>
      </w:r>
      <w:r w:rsidR="009967B2" w:rsidRPr="00A60C11">
        <w:rPr>
          <w:szCs w:val="24"/>
        </w:rPr>
        <w:t xml:space="preserve"> Tree rings and </w:t>
      </w:r>
      <w:r w:rsidR="008A0E70" w:rsidRPr="00A60C11">
        <w:rPr>
          <w:szCs w:val="24"/>
        </w:rPr>
        <w:t>ice cores can give an accurate indirect reading of the temperature of the earth thousands and hundreds of thousands of years back. [ref]</w:t>
      </w:r>
      <w:r w:rsidR="00C104C9" w:rsidRPr="00A60C11">
        <w:rPr>
          <w:szCs w:val="24"/>
        </w:rPr>
        <w:t xml:space="preserve"> Direct records, however, began more recently. </w:t>
      </w:r>
      <w:r w:rsidR="00027630" w:rsidRPr="00A60C11">
        <w:rPr>
          <w:szCs w:val="24"/>
        </w:rPr>
        <w:t xml:space="preserve">In the UK, </w:t>
      </w:r>
      <w:r w:rsidR="009967B2" w:rsidRPr="00A60C11">
        <w:rPr>
          <w:szCs w:val="24"/>
        </w:rPr>
        <w:t xml:space="preserve">direct </w:t>
      </w:r>
      <w:r w:rsidR="00027630" w:rsidRPr="00A60C11">
        <w:rPr>
          <w:szCs w:val="24"/>
        </w:rPr>
        <w:t>temperature records began in the middle of the 1800s and continue uninterrupted to the present day.</w:t>
      </w:r>
      <w:r w:rsidR="00DC1A7E" w:rsidRPr="00A60C11">
        <w:rPr>
          <w:szCs w:val="24"/>
        </w:rPr>
        <w:t xml:space="preserve"> [ref]</w:t>
      </w:r>
      <w:r w:rsidR="002E0FBB" w:rsidRPr="00A60C11">
        <w:rPr>
          <w:szCs w:val="24"/>
        </w:rPr>
        <w:t xml:space="preserve"> T</w:t>
      </w:r>
      <w:r w:rsidR="00461014" w:rsidRPr="00A60C11">
        <w:rPr>
          <w:szCs w:val="24"/>
        </w:rPr>
        <w:t xml:space="preserve">emperature records </w:t>
      </w:r>
      <w:r w:rsidR="002E0FBB" w:rsidRPr="00A60C11">
        <w:rPr>
          <w:szCs w:val="24"/>
        </w:rPr>
        <w:t>in the USA</w:t>
      </w:r>
      <w:r w:rsidR="00995E5A" w:rsidRPr="00A60C11">
        <w:rPr>
          <w:szCs w:val="24"/>
        </w:rPr>
        <w:t xml:space="preserve"> </w:t>
      </w:r>
      <w:r w:rsidR="00461014" w:rsidRPr="00A60C11">
        <w:rPr>
          <w:szCs w:val="24"/>
        </w:rPr>
        <w:t xml:space="preserve">go back to </w:t>
      </w:r>
      <w:r w:rsidR="00D02BDF" w:rsidRPr="00A60C11">
        <w:rPr>
          <w:szCs w:val="24"/>
        </w:rPr>
        <w:t>1895 in some areas</w:t>
      </w:r>
      <w:r w:rsidR="00E70550">
        <w:rPr>
          <w:szCs w:val="24"/>
        </w:rPr>
        <w:t xml:space="preserve"> </w:t>
      </w:r>
      <w:r w:rsidR="002D5342" w:rsidRPr="00A60C11">
        <w:rPr>
          <w:szCs w:val="24"/>
        </w:rPr>
        <w:fldChar w:fldCharType="begin" w:fldLock="1"/>
      </w:r>
      <w:r w:rsidR="00170EA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divisions","type":"article-journal"},"uris":["http://www.mendeley.com/documents/?uuid=142a04b3-7852-4378-b62c-15971c5574e4"]}],"mendeley":{"formattedCitation":"(Vose et al., 2014)","plainTextFormattedCitation":"(Vose et al., 2014)","previouslyFormattedCitation":"(Vose et al., 2014)"},"properties":{"noteIndex":0},"schema":"https://github.com/citation-style-language/schema/raw/master/csl-citation.json"}</w:instrText>
      </w:r>
      <w:r w:rsidR="002D5342" w:rsidRPr="00A60C11">
        <w:rPr>
          <w:szCs w:val="24"/>
        </w:rPr>
        <w:fldChar w:fldCharType="separate"/>
      </w:r>
      <w:r w:rsidR="006B7E8C" w:rsidRPr="006B7E8C">
        <w:rPr>
          <w:noProof/>
          <w:szCs w:val="24"/>
        </w:rPr>
        <w:t>(Vose et al., 2014)</w:t>
      </w:r>
      <w:r w:rsidR="002D5342" w:rsidRPr="00A60C11">
        <w:rPr>
          <w:szCs w:val="24"/>
        </w:rPr>
        <w:fldChar w:fldCharType="end"/>
      </w:r>
      <w:r w:rsidR="00E70550">
        <w:rPr>
          <w:szCs w:val="24"/>
        </w:rPr>
        <w:t>.</w:t>
      </w:r>
      <w:r w:rsidR="00A3002C" w:rsidRPr="00A60C11">
        <w:rPr>
          <w:szCs w:val="24"/>
        </w:rPr>
        <w:t xml:space="preserve"> Land-based weather stations </w:t>
      </w:r>
      <w:r w:rsidR="00E051A3" w:rsidRPr="00A60C11">
        <w:rPr>
          <w:szCs w:val="24"/>
        </w:rPr>
        <w:t>in</w:t>
      </w:r>
      <w:r w:rsidR="00680CEC" w:rsidRPr="00A60C11">
        <w:rPr>
          <w:szCs w:val="24"/>
        </w:rPr>
        <w:t xml:space="preserve"> the USA are widesprea</w:t>
      </w:r>
      <w:r w:rsidR="00643F95" w:rsidRPr="00A60C11">
        <w:rPr>
          <w:szCs w:val="24"/>
        </w:rPr>
        <w:t>d</w:t>
      </w:r>
      <w:r w:rsidR="00E70550">
        <w:rPr>
          <w:szCs w:val="24"/>
        </w:rPr>
        <w:t xml:space="preserve"> </w:t>
      </w:r>
      <w:r w:rsidR="00643F95" w:rsidRPr="00A60C11">
        <w:rPr>
          <w:szCs w:val="24"/>
        </w:rPr>
        <w:fldChar w:fldCharType="begin" w:fldLock="1"/>
      </w:r>
      <w:r w:rsidR="00170EAB">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Stations","type":"webpage"},"uris":["http://www.mendeley.com/documents/?uuid=003ddfd2-c3a1-46d6-bd06-b3fc24d6b12f"]}],"mendeley":{"formattedCitation":"(NOAA, 2014)","plainTextFormattedCitation":"(NOAA, 2014)","previouslyFormattedCitation":"(NOAA, 2014)"},"properties":{"noteIndex":0},"schema":"https://github.com/citation-style-language/schema/raw/master/csl-citation.json"}</w:instrText>
      </w:r>
      <w:r w:rsidR="00643F95" w:rsidRPr="00A60C11">
        <w:rPr>
          <w:szCs w:val="24"/>
        </w:rPr>
        <w:fldChar w:fldCharType="separate"/>
      </w:r>
      <w:r w:rsidR="006B7E8C" w:rsidRPr="006B7E8C">
        <w:rPr>
          <w:noProof/>
          <w:szCs w:val="24"/>
        </w:rPr>
        <w:t>(NOAA, 2014)</w:t>
      </w:r>
      <w:r w:rsidR="00643F95" w:rsidRPr="00A60C11">
        <w:rPr>
          <w:szCs w:val="24"/>
        </w:rPr>
        <w:fldChar w:fldCharType="end"/>
      </w:r>
      <w:r w:rsidR="00E70550">
        <w:rPr>
          <w:szCs w:val="24"/>
        </w:rPr>
        <w:t>.</w:t>
      </w:r>
      <w:r w:rsidR="00680CEC" w:rsidRPr="00A60C11">
        <w:rPr>
          <w:szCs w:val="24"/>
        </w:rPr>
        <w:t xml:space="preserve"> </w:t>
      </w:r>
      <w:r w:rsidR="00E051A3" w:rsidRPr="00A60C11">
        <w:rPr>
          <w:szCs w:val="24"/>
        </w:rPr>
        <w:t xml:space="preserve">However, functionality of weather stations is unreliable without pause throughout time, and coverage is at times sparse outside of major metropolitan areas. As such, </w:t>
      </w:r>
      <w:r w:rsidR="005571B3" w:rsidRPr="00A60C11">
        <w:rPr>
          <w:szCs w:val="24"/>
        </w:rPr>
        <w:t xml:space="preserve">for national a climate risk assessment, including </w:t>
      </w:r>
      <w:r w:rsidR="00E051A3" w:rsidRPr="00A60C11">
        <w:rPr>
          <w:szCs w:val="24"/>
        </w:rPr>
        <w:t>beyond areas with good weather station coverage</w:t>
      </w:r>
      <w:r w:rsidR="005571B3" w:rsidRPr="00A60C11">
        <w:rPr>
          <w:szCs w:val="24"/>
        </w:rPr>
        <w:t xml:space="preserve">, requires an augmented method. </w:t>
      </w:r>
      <w:r w:rsidR="00A3002C" w:rsidRPr="00A60C11">
        <w:rPr>
          <w:szCs w:val="24"/>
        </w:rPr>
        <w:t>ERA-Interim</w:t>
      </w:r>
      <w:r w:rsidR="005571B3" w:rsidRPr="00A60C11">
        <w:rPr>
          <w:szCs w:val="24"/>
        </w:rPr>
        <w:t>, which combines predictions from a physical</w:t>
      </w:r>
      <w:r w:rsidR="00912A6B" w:rsidRPr="00A60C11">
        <w:rPr>
          <w:szCs w:val="24"/>
        </w:rPr>
        <w:t xml:space="preserve"> </w:t>
      </w:r>
      <w:r w:rsidR="005571B3" w:rsidRPr="00A60C11">
        <w:rPr>
          <w:szCs w:val="24"/>
        </w:rPr>
        <w:t>model with ground-based and satellite measurements</w:t>
      </w:r>
      <w:r w:rsidR="00126D97" w:rsidRPr="00A60C11">
        <w:rPr>
          <w:szCs w:val="24"/>
        </w:rPr>
        <w:t xml:space="preserve">, provides worldwide uninterrupted coverage of </w:t>
      </w:r>
      <w:r w:rsidR="00073ADC" w:rsidRPr="00A60C11">
        <w:rPr>
          <w:szCs w:val="24"/>
        </w:rPr>
        <w:t>an exhaustive list climate variables</w:t>
      </w:r>
      <w:r w:rsidR="000F4625">
        <w:rPr>
          <w:szCs w:val="24"/>
        </w:rPr>
        <w:t xml:space="preserve"> </w:t>
      </w:r>
      <w:r w:rsidR="00E113C4" w:rsidRPr="00A60C11">
        <w:rPr>
          <w:szCs w:val="24"/>
        </w:rPr>
        <w:fldChar w:fldCharType="begin" w:fldLock="1"/>
      </w:r>
      <w:r w:rsidR="00170EAB">
        <w:rPr>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00E113C4" w:rsidRPr="00A60C11">
        <w:rPr>
          <w:szCs w:val="24"/>
        </w:rPr>
        <w:fldChar w:fldCharType="separate"/>
      </w:r>
      <w:r w:rsidR="006B7E8C" w:rsidRPr="006B7E8C">
        <w:rPr>
          <w:noProof/>
          <w:szCs w:val="24"/>
        </w:rPr>
        <w:t>(Dee et al., 2011)</w:t>
      </w:r>
      <w:r w:rsidR="00E113C4" w:rsidRPr="00A60C11">
        <w:rPr>
          <w:szCs w:val="24"/>
        </w:rPr>
        <w:fldChar w:fldCharType="end"/>
      </w:r>
      <w:r w:rsidR="000F4625">
        <w:rPr>
          <w:szCs w:val="24"/>
        </w:rPr>
        <w:t>.</w:t>
      </w:r>
    </w:p>
    <w:p w14:paraId="7ABAAEC5" w14:textId="087575BE" w:rsidR="002B1B6F" w:rsidRPr="00A60C11" w:rsidRDefault="003C1EEF" w:rsidP="00A3002C">
      <w:pPr>
        <w:rPr>
          <w:color w:val="000000" w:themeColor="text1"/>
          <w:szCs w:val="24"/>
        </w:rPr>
      </w:pPr>
      <w:r w:rsidRPr="00A60C11">
        <w:rPr>
          <w:color w:val="000000" w:themeColor="text1"/>
        </w:rPr>
        <w:tab/>
      </w:r>
      <w:r w:rsidR="00211D61" w:rsidRPr="00A60C11">
        <w:rPr>
          <w:color w:val="000000" w:themeColor="text1"/>
          <w:szCs w:val="24"/>
        </w:rPr>
        <w:t xml:space="preserve">Deaths </w:t>
      </w:r>
      <w:r w:rsidR="005D3960" w:rsidRPr="00A60C11">
        <w:rPr>
          <w:color w:val="000000" w:themeColor="text1"/>
          <w:szCs w:val="24"/>
        </w:rPr>
        <w:t xml:space="preserve">rates vary by age group, </w:t>
      </w:r>
      <w:r w:rsidR="00211D61" w:rsidRPr="00A60C11">
        <w:rPr>
          <w:color w:val="000000" w:themeColor="text1"/>
          <w:szCs w:val="24"/>
        </w:rPr>
        <w:t>sex</w:t>
      </w:r>
      <w:r w:rsidR="005D3960" w:rsidRPr="00A60C11">
        <w:rPr>
          <w:color w:val="000000" w:themeColor="text1"/>
          <w:szCs w:val="24"/>
        </w:rPr>
        <w:t xml:space="preserve"> and location</w:t>
      </w:r>
      <w:r w:rsidR="00211D61" w:rsidRPr="00A60C11">
        <w:rPr>
          <w:color w:val="000000" w:themeColor="text1"/>
          <w:szCs w:val="24"/>
        </w:rPr>
        <w:t>. [ref]</w:t>
      </w:r>
      <w:r w:rsidR="005D3960" w:rsidRPr="00A60C11">
        <w:rPr>
          <w:color w:val="000000" w:themeColor="text1"/>
          <w:szCs w:val="24"/>
        </w:rPr>
        <w:t xml:space="preserve"> The rate of change of death ra</w:t>
      </w:r>
      <w:r w:rsidR="009D7528" w:rsidRPr="00A60C11">
        <w:rPr>
          <w:color w:val="000000" w:themeColor="text1"/>
          <w:szCs w:val="24"/>
        </w:rPr>
        <w:t xml:space="preserve">tes over time is true over time. </w:t>
      </w:r>
      <w:r w:rsidR="00211D61" w:rsidRPr="00A60C11">
        <w:rPr>
          <w:color w:val="000000" w:themeColor="text1"/>
          <w:szCs w:val="24"/>
        </w:rPr>
        <w:t xml:space="preserve">Furthermore, age groups by sex may have distinct </w:t>
      </w:r>
      <w:r w:rsidR="005D3960" w:rsidRPr="00A60C11">
        <w:rPr>
          <w:color w:val="000000" w:themeColor="text1"/>
          <w:szCs w:val="24"/>
        </w:rPr>
        <w:t>vulnerabilities to weather phenomena</w:t>
      </w:r>
      <w:r w:rsidR="00211D61" w:rsidRPr="00A60C11">
        <w:rPr>
          <w:color w:val="000000" w:themeColor="text1"/>
          <w:szCs w:val="24"/>
        </w:rPr>
        <w:t>.</w:t>
      </w:r>
      <w:r w:rsidR="005D3960" w:rsidRPr="00A60C11">
        <w:rPr>
          <w:color w:val="000000" w:themeColor="text1"/>
          <w:szCs w:val="24"/>
        </w:rPr>
        <w:t xml:space="preserve"> [ref]</w:t>
      </w:r>
      <w:r w:rsidR="00843F6D" w:rsidRPr="00A60C11">
        <w:rPr>
          <w:color w:val="000000" w:themeColor="text1"/>
          <w:szCs w:val="24"/>
        </w:rPr>
        <w:t xml:space="preserve"> It is important therefore to consider a risk assessment with these </w:t>
      </w:r>
      <w:r w:rsidR="00862BAE" w:rsidRPr="00A60C11">
        <w:rPr>
          <w:color w:val="000000" w:themeColor="text1"/>
          <w:szCs w:val="24"/>
        </w:rPr>
        <w:t>incorporating these features</w:t>
      </w:r>
      <w:r w:rsidR="00843F6D" w:rsidRPr="00A60C11">
        <w:rPr>
          <w:color w:val="000000" w:themeColor="text1"/>
          <w:szCs w:val="24"/>
        </w:rPr>
        <w:t>.</w:t>
      </w:r>
    </w:p>
    <w:p w14:paraId="3F3C799F" w14:textId="6430A0B5" w:rsidR="004C47D5" w:rsidRPr="00A60C11" w:rsidRDefault="00A37F29" w:rsidP="009D2BAD">
      <w:pPr>
        <w:rPr>
          <w:color w:val="000000" w:themeColor="text1"/>
          <w:szCs w:val="24"/>
        </w:rPr>
      </w:pPr>
      <w:r w:rsidRPr="00A60C11">
        <w:rPr>
          <w:color w:val="000000" w:themeColor="text1"/>
          <w:szCs w:val="24"/>
        </w:rPr>
        <w:tab/>
      </w:r>
      <w:r w:rsidR="00114168" w:rsidRPr="00A60C11">
        <w:rPr>
          <w:color w:val="000000" w:themeColor="text1"/>
          <w:szCs w:val="24"/>
        </w:rPr>
        <w:t>The USA</w:t>
      </w:r>
      <w:r w:rsidR="00C83850" w:rsidRPr="00A60C11">
        <w:rPr>
          <w:color w:val="000000" w:themeColor="text1"/>
          <w:szCs w:val="24"/>
        </w:rPr>
        <w:t xml:space="preserve">, of </w:t>
      </w:r>
      <w:r w:rsidR="006F7FD4" w:rsidRPr="00A60C11">
        <w:rPr>
          <w:color w:val="000000" w:themeColor="text1"/>
          <w:szCs w:val="24"/>
        </w:rPr>
        <w:t xml:space="preserve">population </w:t>
      </w:r>
      <w:r w:rsidR="00097EE3" w:rsidRPr="00A60C11">
        <w:rPr>
          <w:color w:val="000000" w:themeColor="text1"/>
          <w:szCs w:val="24"/>
        </w:rPr>
        <w:t>323.7</w:t>
      </w:r>
      <w:r w:rsidR="006F7FD4" w:rsidRPr="00A60C11">
        <w:rPr>
          <w:color w:val="000000" w:themeColor="text1"/>
          <w:szCs w:val="24"/>
        </w:rPr>
        <w:t xml:space="preserve"> million in 2016</w:t>
      </w:r>
      <w:r w:rsidR="00C83850" w:rsidRPr="00A60C11">
        <w:rPr>
          <w:color w:val="000000" w:themeColor="text1"/>
          <w:szCs w:val="24"/>
        </w:rPr>
        <w:t>,</w:t>
      </w:r>
      <w:r w:rsidR="005F513A" w:rsidRPr="00A60C11">
        <w:rPr>
          <w:color w:val="000000" w:themeColor="text1"/>
          <w:szCs w:val="24"/>
        </w:rPr>
        <w:t xml:space="preserve"> is a modern </w:t>
      </w:r>
      <w:r w:rsidR="00C83850" w:rsidRPr="00A60C11">
        <w:rPr>
          <w:color w:val="000000" w:themeColor="text1"/>
          <w:szCs w:val="24"/>
        </w:rPr>
        <w:t xml:space="preserve">advanced country. </w:t>
      </w:r>
      <w:r w:rsidR="005431BE" w:rsidRPr="00A60C11">
        <w:rPr>
          <w:color w:val="000000" w:themeColor="text1"/>
          <w:szCs w:val="24"/>
        </w:rPr>
        <w:t xml:space="preserve">[ref] </w:t>
      </w:r>
      <w:r w:rsidR="00C83850" w:rsidRPr="00A60C11">
        <w:rPr>
          <w:color w:val="000000" w:themeColor="text1"/>
          <w:szCs w:val="24"/>
        </w:rPr>
        <w:t>It is the biggest economy in the world by GDP</w:t>
      </w:r>
      <w:r w:rsidR="00DD4983" w:rsidRPr="00A60C11">
        <w:rPr>
          <w:color w:val="000000" w:themeColor="text1"/>
          <w:szCs w:val="24"/>
        </w:rPr>
        <w:t xml:space="preserve"> ($</w:t>
      </w:r>
      <w:r w:rsidR="00402F47" w:rsidRPr="00A60C11">
        <w:rPr>
          <w:color w:val="000000" w:themeColor="text1"/>
          <w:szCs w:val="24"/>
        </w:rPr>
        <w:t>18.62</w:t>
      </w:r>
      <w:r w:rsidR="00DD4983" w:rsidRPr="00A60C11">
        <w:rPr>
          <w:color w:val="000000" w:themeColor="text1"/>
          <w:szCs w:val="24"/>
        </w:rPr>
        <w:t xml:space="preserve"> trillion in 2016</w:t>
      </w:r>
      <w:r w:rsidR="00B37FFC" w:rsidRPr="00A60C11">
        <w:rPr>
          <w:color w:val="000000" w:themeColor="text1"/>
          <w:szCs w:val="24"/>
        </w:rPr>
        <w:t>)</w:t>
      </w:r>
      <w:r w:rsidR="00C83850" w:rsidRPr="00A60C11">
        <w:rPr>
          <w:color w:val="000000" w:themeColor="text1"/>
          <w:szCs w:val="24"/>
        </w:rPr>
        <w:t>,</w:t>
      </w:r>
      <w:r w:rsidR="00463979" w:rsidRPr="00A60C11">
        <w:rPr>
          <w:color w:val="000000" w:themeColor="text1"/>
          <w:szCs w:val="24"/>
        </w:rPr>
        <w:t xml:space="preserve"> [ref]</w:t>
      </w:r>
      <w:r w:rsidR="00C83850" w:rsidRPr="00A60C11">
        <w:rPr>
          <w:color w:val="000000" w:themeColor="text1"/>
          <w:szCs w:val="24"/>
        </w:rPr>
        <w:t xml:space="preserve"> and has some of the highest per capita</w:t>
      </w:r>
      <w:r w:rsidR="00C83850" w:rsidRPr="00A60C11">
        <w:rPr>
          <w:i/>
          <w:color w:val="000000" w:themeColor="text1"/>
          <w:szCs w:val="24"/>
        </w:rPr>
        <w:t xml:space="preserve"> </w:t>
      </w:r>
      <w:r w:rsidR="00C83850" w:rsidRPr="00A60C11">
        <w:rPr>
          <w:color w:val="000000" w:themeColor="text1"/>
          <w:szCs w:val="24"/>
        </w:rPr>
        <w:t>income in the world</w:t>
      </w:r>
      <w:r w:rsidR="00C07469" w:rsidRPr="00A60C11">
        <w:rPr>
          <w:color w:val="000000" w:themeColor="text1"/>
          <w:szCs w:val="24"/>
        </w:rPr>
        <w:t xml:space="preserve"> </w:t>
      </w:r>
      <w:r w:rsidR="00567205" w:rsidRPr="00A60C11">
        <w:rPr>
          <w:color w:val="000000" w:themeColor="text1"/>
          <w:szCs w:val="24"/>
        </w:rPr>
        <w:t xml:space="preserve">at </w:t>
      </w:r>
      <w:r w:rsidR="00C07469" w:rsidRPr="00A60C11">
        <w:rPr>
          <w:color w:val="000000" w:themeColor="text1"/>
          <w:szCs w:val="24"/>
        </w:rPr>
        <w:t xml:space="preserve">$59,500 </w:t>
      </w:r>
      <w:r w:rsidR="00567205" w:rsidRPr="00A60C11">
        <w:rPr>
          <w:color w:val="000000" w:themeColor="text1"/>
          <w:szCs w:val="24"/>
        </w:rPr>
        <w:t>(</w:t>
      </w:r>
      <w:r w:rsidR="00927B47" w:rsidRPr="00A60C11">
        <w:rPr>
          <w:color w:val="000000" w:themeColor="text1"/>
          <w:szCs w:val="24"/>
        </w:rPr>
        <w:t>19</w:t>
      </w:r>
      <w:r w:rsidR="00927B47" w:rsidRPr="00A60C11">
        <w:rPr>
          <w:color w:val="000000" w:themeColor="text1"/>
          <w:szCs w:val="24"/>
          <w:vertAlign w:val="superscript"/>
        </w:rPr>
        <w:t>th</w:t>
      </w:r>
      <w:r w:rsidR="00927B47" w:rsidRPr="00A60C11">
        <w:rPr>
          <w:color w:val="000000" w:themeColor="text1"/>
          <w:szCs w:val="24"/>
        </w:rPr>
        <w:t xml:space="preserve"> in the world</w:t>
      </w:r>
      <w:r w:rsidR="00567205" w:rsidRPr="00A60C11">
        <w:rPr>
          <w:color w:val="000000" w:themeColor="text1"/>
          <w:szCs w:val="24"/>
        </w:rPr>
        <w:t xml:space="preserve"> in 2017</w:t>
      </w:r>
      <w:r w:rsidR="00ED7F13" w:rsidRPr="00A60C11">
        <w:rPr>
          <w:color w:val="000000" w:themeColor="text1"/>
          <w:szCs w:val="24"/>
        </w:rPr>
        <w:t>)</w:t>
      </w:r>
      <w:r w:rsidR="00C83850" w:rsidRPr="00A60C11">
        <w:rPr>
          <w:color w:val="000000" w:themeColor="text1"/>
          <w:szCs w:val="24"/>
        </w:rPr>
        <w:t>.</w:t>
      </w:r>
      <w:r w:rsidR="00927B47" w:rsidRPr="00A60C11">
        <w:rPr>
          <w:color w:val="000000" w:themeColor="text1"/>
          <w:szCs w:val="24"/>
        </w:rPr>
        <w:fldChar w:fldCharType="begin" w:fldLock="1"/>
      </w:r>
      <w:r w:rsidR="00170EAB">
        <w:rPr>
          <w:color w:val="000000" w:themeColor="text1"/>
          <w:szCs w:val="24"/>
        </w:rPr>
        <w:instrText>ADDIN CSL_CITATION {"citationItems":[{"id":"ITEM-1","itemData":{"URL":"https://www.cia.gov/library/publications/the-world-factbook/rankorder/2004rank.html","accessed":{"date-parts":[["2019","1","9"]]},"author":[{"dropping-particle":"","family":"CIA","given":"","non-dropping-particle":"","parse-names":false,"suffix":""}],"container-title":"The World Factbook","id":"ITEM-1","issued":{"date-parts":[["2017"]]},"title":"Country Comparison :: GDP - Per Capita (PPP)","type":"webpage"},"uris":["http://www.mendeley.com/documents/?uuid=ec00124f-7d44-4d3e-afce-10905a4d17d8"]}],"mendeley":{"formattedCitation":"(CIA, 2017)","plainTextFormattedCitation":"(CIA, 2017)","previouslyFormattedCitation":"(CIA, 2017)"},"properties":{"noteIndex":0},"schema":"https://github.com/citation-style-language/schema/raw/master/csl-citation.json"}</w:instrText>
      </w:r>
      <w:r w:rsidR="00927B47" w:rsidRPr="00A60C11">
        <w:rPr>
          <w:color w:val="000000" w:themeColor="text1"/>
          <w:szCs w:val="24"/>
        </w:rPr>
        <w:fldChar w:fldCharType="separate"/>
      </w:r>
      <w:r w:rsidR="006B7E8C" w:rsidRPr="006B7E8C">
        <w:rPr>
          <w:noProof/>
          <w:color w:val="000000" w:themeColor="text1"/>
          <w:szCs w:val="24"/>
        </w:rPr>
        <w:t>(CIA, 2017)</w:t>
      </w:r>
      <w:r w:rsidR="00927B47" w:rsidRPr="00A60C11">
        <w:rPr>
          <w:color w:val="000000" w:themeColor="text1"/>
          <w:szCs w:val="24"/>
        </w:rPr>
        <w:fldChar w:fldCharType="end"/>
      </w:r>
      <w:r w:rsidR="00463979" w:rsidRPr="00A60C11">
        <w:rPr>
          <w:color w:val="000000" w:themeColor="text1"/>
          <w:szCs w:val="24"/>
        </w:rPr>
        <w:t xml:space="preserve"> </w:t>
      </w:r>
      <w:r w:rsidR="00C83850" w:rsidRPr="00A60C11">
        <w:rPr>
          <w:color w:val="000000" w:themeColor="text1"/>
          <w:szCs w:val="24"/>
        </w:rPr>
        <w:t xml:space="preserve">However, it still possesses a large </w:t>
      </w:r>
      <w:r w:rsidR="00120C95" w:rsidRPr="00A60C11">
        <w:rPr>
          <w:color w:val="000000" w:themeColor="text1"/>
          <w:szCs w:val="24"/>
        </w:rPr>
        <w:t>inequality within i</w:t>
      </w:r>
      <w:r w:rsidR="00B37FFC" w:rsidRPr="00A60C11">
        <w:rPr>
          <w:color w:val="000000" w:themeColor="text1"/>
          <w:szCs w:val="24"/>
        </w:rPr>
        <w:t>ts population, with a</w:t>
      </w:r>
      <w:r w:rsidR="008F7B3F" w:rsidRPr="00A60C11">
        <w:rPr>
          <w:color w:val="000000" w:themeColor="text1"/>
          <w:szCs w:val="24"/>
        </w:rPr>
        <w:t xml:space="preserve"> World Bank</w:t>
      </w:r>
      <w:r w:rsidR="00B37FFC" w:rsidRPr="00A60C11">
        <w:rPr>
          <w:color w:val="000000" w:themeColor="text1"/>
          <w:szCs w:val="24"/>
        </w:rPr>
        <w:t xml:space="preserve"> GINI index of </w:t>
      </w:r>
      <w:r w:rsidR="00827379" w:rsidRPr="00A60C11">
        <w:rPr>
          <w:color w:val="000000" w:themeColor="text1"/>
          <w:szCs w:val="24"/>
        </w:rPr>
        <w:t>41.5</w:t>
      </w:r>
      <w:r w:rsidR="00061C7F" w:rsidRPr="00A60C11">
        <w:rPr>
          <w:color w:val="000000" w:themeColor="text1"/>
          <w:szCs w:val="24"/>
        </w:rPr>
        <w:t xml:space="preserve">% </w:t>
      </w:r>
      <w:r w:rsidR="0053325B" w:rsidRPr="00A60C11">
        <w:rPr>
          <w:color w:val="000000" w:themeColor="text1"/>
          <w:szCs w:val="24"/>
        </w:rPr>
        <w:t>(58</w:t>
      </w:r>
      <w:r w:rsidR="00300282" w:rsidRPr="00A60C11">
        <w:rPr>
          <w:color w:val="000000" w:themeColor="text1"/>
          <w:szCs w:val="24"/>
        </w:rPr>
        <w:t xml:space="preserve">th in the world </w:t>
      </w:r>
      <w:r w:rsidR="007C555C" w:rsidRPr="00A60C11">
        <w:rPr>
          <w:color w:val="000000" w:themeColor="text1"/>
          <w:szCs w:val="24"/>
        </w:rPr>
        <w:t>in 2016</w:t>
      </w:r>
      <w:r w:rsidR="00B37FFC" w:rsidRPr="00A60C11">
        <w:rPr>
          <w:color w:val="000000" w:themeColor="text1"/>
          <w:szCs w:val="24"/>
        </w:rPr>
        <w:t>)</w:t>
      </w:r>
      <w:r w:rsidR="005F513A" w:rsidRPr="00A60C11">
        <w:rPr>
          <w:color w:val="000000" w:themeColor="text1"/>
          <w:szCs w:val="24"/>
        </w:rPr>
        <w:t xml:space="preserve">.  The gap in life expectancy between the richest and poorest </w:t>
      </w:r>
      <w:r w:rsidR="00A82D5C" w:rsidRPr="00A60C11">
        <w:rPr>
          <w:color w:val="000000" w:themeColor="text1"/>
          <w:szCs w:val="24"/>
        </w:rPr>
        <w:t>is growing</w:t>
      </w:r>
      <w:r w:rsidR="00542646">
        <w:rPr>
          <w:color w:val="000000" w:themeColor="text1"/>
          <w:szCs w:val="24"/>
        </w:rPr>
        <w:t xml:space="preserve"> </w:t>
      </w:r>
      <w:r w:rsidR="00EC5ABC" w:rsidRPr="00A60C11">
        <w:rPr>
          <w:color w:val="000000" w:themeColor="text1"/>
          <w:szCs w:val="24"/>
        </w:rPr>
        <w:fldChar w:fldCharType="begin" w:fldLock="1"/>
      </w:r>
      <w:r w:rsidR="00170EAB">
        <w:rPr>
          <w:color w:val="000000" w:themeColor="text1"/>
          <w:szCs w:val="24"/>
        </w:rPr>
        <w:instrText>ADDIN CSL_CITATION {"citationItems":[{"id":"ITEM-1","itemData":{"DOI":"10.1001/jamainternmed.2017.0918","ISBN":"2168-6106","ISSN":"21686106","PMID":"28492829","abstract":"Importance Examining life expectancy by county allows for tracking geographic disparities over time and assessing factors related to these disparities. This information is potentially useful for policy makers, clinicians, and researchers seeking to reduce disparities and increase longevity. Objective To estimate annual life tables by county from 1980 to 2014; describe trends in geographic inequalities in life expectancy and age-specific risk of death; and assess the proportion of variation in life expectancy explained by variation in socioeconomic and race/ethnicity factors, behavioral and metabolic risk factors, and health care factors. Design, Setting, and Participants Annual county-level life tables were constructed using small area estimation methods from deidentified death records from the National Center for Health Statistics (NCHS), and population counts from the US Census Bureau, NCHS, and the Human Mortality Database. Measures of geographic inequality in life expectancy and age-specific mortality risk were calculated. Principal component analysis and ordinary least squares regression were used to examine the county-level association between life expectancy and socioeconomic and race/ethnicity factors, behavioral and metabolic risk factors, and health care factors. Exposures County of residence. Main Outcomes and Measures Life expectancy at birth and age-specific mortality risk. Results Counties were combined as needed to create stable units of analysis over the period 1980 to 2014, reducing the number of areas analyzed from 3142 to 3110. In 2014, life expectancy at birth for both sexes combined was 79.1 (95% uncertainty interval [UI], 79.0-79.1) years overall, but differed by 20.1 (95% UI, 19.1-21.3) years between the counties with the lowest and highest life expectancy. Absolute geographic inequality in life expectancy increased between 1980 and 2014. Over the same period, absolute geographic inequality in the risk of death decreased among children and adolescents, but increased among older adults. Socioeconomic and race/ethnicity factors, behavioral and metabolic risk factors, and health care factors explained 60%, 74%, and 27% of county-level variation in life expectancy, respectively. Combined, these factors explained 74% of this variation. Most of the association between socioeconomic and race/ethnicity factors and life expectancy was mediated through behavioral and metabolic risk factors. Conclusions and Relevance Geographic disparities i…","author":[{"dropping-particle":"","family":"Dwyer-Lindgren","given":"Laura","non-dropping-particle":"","parse-names":false,"suffix":""},{"dropping-particle":"","family":"Bertozzi-Villa","given":"Amelia","non-dropping-particle":"","parse-names":false,"suffix":""},{"dropping-particle":"","family":"Stubbs","given":"Rebecca W.","non-dropping-particle":"","parse-names":false,"suffix":""},{"dropping-particle":"","family":"Morozoff","given":"Chloe","non-dropping-particle":"","parse-names":false,"suffix":""},{"dropping-particle":"","family":"Mackenbach","given":"Johan P.","non-dropping-particle":"","parse-names":false,"suffix":""},{"dropping-particle":"","family":"Lenthe","given":"Frank J.","non-dropping-particle":"Van","parse-names":false,"suffix":""},{"dropping-particle":"","family":"Mokdad","given":"Ali H.","non-dropping-particle":"","parse-names":false,"suffix":""},{"dropping-particle":"","family":"Murray","given":"Christopher J.L.","non-dropping-particle":"","parse-names":false,"suffix":""}],"container-title":"JAMA Internal Medicine","id":"ITEM-1","issued":{"date-parts":[["2017"]]},"title":"Inequalities in life expectancy among US counties, 1980 to 2014: Temporal trends and key drivers","type":"article-journal"},"uris":["http://www.mendeley.com/documents/?uuid=7a3d4a72-bf46-4ab9-9cce-24b2989f8354"]}],"mendeley":{"formattedCitation":"(Dwyer-Lindgren et al., 2017)","plainTextFormattedCitation":"(Dwyer-Lindgren et al., 2017)","previouslyFormattedCitation":"(Dwyer-Lindgren et al., 2017)"},"properties":{"noteIndex":0},"schema":"https://github.com/citation-style-language/schema/raw/master/csl-citation.json"}</w:instrText>
      </w:r>
      <w:r w:rsidR="00EC5ABC" w:rsidRPr="00A60C11">
        <w:rPr>
          <w:color w:val="000000" w:themeColor="text1"/>
          <w:szCs w:val="24"/>
        </w:rPr>
        <w:fldChar w:fldCharType="separate"/>
      </w:r>
      <w:r w:rsidR="006B7E8C" w:rsidRPr="006B7E8C">
        <w:rPr>
          <w:noProof/>
          <w:color w:val="000000" w:themeColor="text1"/>
          <w:szCs w:val="24"/>
        </w:rPr>
        <w:t>(Dwyer-Lindgren et al., 2017)</w:t>
      </w:r>
      <w:r w:rsidR="00EC5ABC" w:rsidRPr="00A60C11">
        <w:rPr>
          <w:color w:val="000000" w:themeColor="text1"/>
          <w:szCs w:val="24"/>
        </w:rPr>
        <w:fldChar w:fldCharType="end"/>
      </w:r>
      <w:r w:rsidR="00542646">
        <w:rPr>
          <w:color w:val="000000" w:themeColor="text1"/>
          <w:szCs w:val="24"/>
        </w:rPr>
        <w:t>.</w:t>
      </w:r>
      <w:r w:rsidR="00EC5ABC" w:rsidRPr="00A60C11">
        <w:rPr>
          <w:color w:val="000000" w:themeColor="text1"/>
          <w:szCs w:val="24"/>
        </w:rPr>
        <w:t xml:space="preserve"> </w:t>
      </w:r>
      <w:r w:rsidR="00DE46D0" w:rsidRPr="00A60C11">
        <w:rPr>
          <w:color w:val="000000" w:themeColor="text1"/>
          <w:szCs w:val="24"/>
        </w:rPr>
        <w:t xml:space="preserve">There is evidence that the level of poverty a community experiences plays a major factor in the </w:t>
      </w:r>
      <w:r w:rsidR="00EB0FEC" w:rsidRPr="00A60C11">
        <w:rPr>
          <w:color w:val="000000" w:themeColor="text1"/>
          <w:szCs w:val="24"/>
        </w:rPr>
        <w:t xml:space="preserve">resilience it may have to external factors such as </w:t>
      </w:r>
      <w:r w:rsidR="00F5548B" w:rsidRPr="00A60C11">
        <w:rPr>
          <w:color w:val="000000" w:themeColor="text1"/>
          <w:szCs w:val="24"/>
        </w:rPr>
        <w:t xml:space="preserve">flooding, [ref], </w:t>
      </w:r>
      <w:r w:rsidR="002A1857" w:rsidRPr="00A60C11">
        <w:rPr>
          <w:color w:val="000000" w:themeColor="text1"/>
          <w:szCs w:val="24"/>
        </w:rPr>
        <w:t>and cyclones. [ref] Further</w:t>
      </w:r>
      <w:r w:rsidR="008D5215" w:rsidRPr="00A60C11">
        <w:rPr>
          <w:color w:val="000000" w:themeColor="text1"/>
          <w:szCs w:val="24"/>
        </w:rPr>
        <w:t xml:space="preserve">, the impact of </w:t>
      </w:r>
      <w:r w:rsidR="009F1B1D" w:rsidRPr="00A60C11">
        <w:rPr>
          <w:color w:val="000000" w:themeColor="text1"/>
          <w:szCs w:val="24"/>
        </w:rPr>
        <w:t xml:space="preserve">heat stress on mortality </w:t>
      </w:r>
      <w:r w:rsidR="00C027C0" w:rsidRPr="00A60C11">
        <w:rPr>
          <w:color w:val="000000" w:themeColor="text1"/>
          <w:szCs w:val="24"/>
        </w:rPr>
        <w:lastRenderedPageBreak/>
        <w:t xml:space="preserve">may be distinct depending on the level of deprivation a subset of the population </w:t>
      </w:r>
      <w:r w:rsidR="00A37A78" w:rsidRPr="00A60C11">
        <w:rPr>
          <w:color w:val="000000" w:themeColor="text1"/>
          <w:szCs w:val="24"/>
        </w:rPr>
        <w:t>possesses</w:t>
      </w:r>
      <w:r w:rsidR="00C027C0" w:rsidRPr="00A60C11">
        <w:rPr>
          <w:color w:val="000000" w:themeColor="text1"/>
          <w:szCs w:val="24"/>
        </w:rPr>
        <w:t>.</w:t>
      </w:r>
      <w:r w:rsidR="00A37A78" w:rsidRPr="00A60C11">
        <w:rPr>
          <w:color w:val="000000" w:themeColor="text1"/>
          <w:szCs w:val="24"/>
        </w:rPr>
        <w:t xml:space="preserve"> For this reason, it is important to include an analysis of the way in which </w:t>
      </w:r>
      <w:r w:rsidR="000E60FC" w:rsidRPr="00A60C11">
        <w:rPr>
          <w:color w:val="000000" w:themeColor="text1"/>
          <w:szCs w:val="24"/>
        </w:rPr>
        <w:t>the level of deprivation may play a factor in the vulnerability to temperature</w:t>
      </w:r>
      <w:r w:rsidR="00F74BD7" w:rsidRPr="00A60C11">
        <w:rPr>
          <w:color w:val="000000" w:themeColor="text1"/>
          <w:szCs w:val="24"/>
        </w:rPr>
        <w:t>.</w:t>
      </w:r>
    </w:p>
    <w:p w14:paraId="7A231830" w14:textId="5FBEBEEC" w:rsidR="00A37825" w:rsidRPr="00A37825" w:rsidRDefault="003E0964" w:rsidP="00963C80">
      <w:pPr>
        <w:pStyle w:val="Heading3"/>
      </w:pPr>
      <w:bookmarkStart w:id="9" w:name="_Toc7079042"/>
      <w:bookmarkStart w:id="10" w:name="_Toc8140660"/>
      <w:r>
        <w:t xml:space="preserve">Pathways from high temperature to </w:t>
      </w:r>
      <w:r w:rsidR="001D0B06">
        <w:t>mortality</w:t>
      </w:r>
      <w:bookmarkEnd w:id="9"/>
      <w:bookmarkEnd w:id="10"/>
    </w:p>
    <w:p w14:paraId="616D6428" w14:textId="5F9BC70A" w:rsidR="00A37825" w:rsidRPr="00A60C11" w:rsidRDefault="00B44D40" w:rsidP="00025255">
      <w:pPr>
        <w:ind w:firstLine="720"/>
        <w:rPr>
          <w:szCs w:val="24"/>
        </w:rPr>
      </w:pPr>
      <w:r w:rsidRPr="00A60C11">
        <w:rPr>
          <w:szCs w:val="24"/>
        </w:rPr>
        <w:t xml:space="preserve">Human populations </w:t>
      </w:r>
      <w:r w:rsidR="00B05B88" w:rsidRPr="00A60C11">
        <w:rPr>
          <w:szCs w:val="24"/>
        </w:rPr>
        <w:t xml:space="preserve">survive </w:t>
      </w:r>
      <w:r w:rsidR="00140E4C">
        <w:rPr>
          <w:szCs w:val="24"/>
        </w:rPr>
        <w:t>and thrive</w:t>
      </w:r>
      <w:r w:rsidR="00AE672A" w:rsidRPr="00A60C11">
        <w:rPr>
          <w:szCs w:val="24"/>
        </w:rPr>
        <w:t xml:space="preserve"> within a narrow</w:t>
      </w:r>
      <w:r w:rsidR="00876C58">
        <w:rPr>
          <w:szCs w:val="24"/>
        </w:rPr>
        <w:t xml:space="preserve"> range of temperatures.</w:t>
      </w:r>
      <w:r w:rsidR="00B05B88" w:rsidRPr="00A60C11">
        <w:rPr>
          <w:szCs w:val="24"/>
        </w:rPr>
        <w:t xml:space="preserve"> </w:t>
      </w:r>
      <w:r w:rsidR="00A37825" w:rsidRPr="00A60C11">
        <w:rPr>
          <w:szCs w:val="24"/>
        </w:rPr>
        <w:t xml:space="preserve">When high temperatures are experienced, the human body experiences heat stress. What a human body can handle and tolerate as heat stress depends on physiological, behavioural and cultural factors. </w:t>
      </w:r>
      <w:r w:rsidR="000620CC" w:rsidRPr="00A60C11">
        <w:rPr>
          <w:szCs w:val="24"/>
        </w:rPr>
        <w:t>These limits will also modify with age or illness.</w:t>
      </w:r>
    </w:p>
    <w:p w14:paraId="7F8A3CAA" w14:textId="4E9B8362" w:rsidR="00BC6A5B" w:rsidRPr="00A60C11" w:rsidRDefault="00BC6A5B" w:rsidP="666497D6">
      <w:pPr>
        <w:rPr>
          <w:szCs w:val="24"/>
        </w:rPr>
      </w:pPr>
      <w:r w:rsidRPr="00A60C11">
        <w:rPr>
          <w:szCs w:val="24"/>
        </w:rPr>
        <w:tab/>
      </w:r>
      <w:r w:rsidR="0004516A" w:rsidRPr="00A60C11">
        <w:rPr>
          <w:szCs w:val="24"/>
        </w:rPr>
        <w:t xml:space="preserve">Direct pathways to mortality </w:t>
      </w:r>
      <w:r w:rsidR="000620CC" w:rsidRPr="00A60C11">
        <w:rPr>
          <w:szCs w:val="24"/>
        </w:rPr>
        <w:t xml:space="preserve">via heat stress will occur </w:t>
      </w:r>
      <w:r w:rsidR="00B44D40" w:rsidRPr="00A60C11">
        <w:rPr>
          <w:szCs w:val="24"/>
        </w:rPr>
        <w:t xml:space="preserve">when </w:t>
      </w:r>
      <w:r w:rsidR="0095384A" w:rsidRPr="00A60C11">
        <w:rPr>
          <w:szCs w:val="24"/>
        </w:rPr>
        <w:t xml:space="preserve">a human experiences high temperature outside </w:t>
      </w:r>
      <w:r w:rsidR="00BD383B" w:rsidRPr="00A60C11">
        <w:rPr>
          <w:szCs w:val="24"/>
        </w:rPr>
        <w:t xml:space="preserve">his/her tolerance. </w:t>
      </w:r>
      <w:r w:rsidR="00103979" w:rsidRPr="00A60C11">
        <w:rPr>
          <w:szCs w:val="24"/>
        </w:rPr>
        <w:t xml:space="preserve">When heat stress becomes extreme, </w:t>
      </w:r>
      <w:r w:rsidR="007A403F" w:rsidRPr="00A60C11">
        <w:rPr>
          <w:szCs w:val="24"/>
        </w:rPr>
        <w:t>the human body will react by a series of corrective measures</w:t>
      </w:r>
      <w:r w:rsidR="00587B56" w:rsidRPr="00A60C11">
        <w:rPr>
          <w:szCs w:val="24"/>
        </w:rPr>
        <w:t xml:space="preserve"> to reduce the body’s internal temperature</w:t>
      </w:r>
      <w:r w:rsidR="007A403F" w:rsidRPr="00A60C11">
        <w:rPr>
          <w:szCs w:val="24"/>
        </w:rPr>
        <w:t xml:space="preserve">, including </w:t>
      </w:r>
      <w:r w:rsidR="00E6053A" w:rsidRPr="00A60C11">
        <w:rPr>
          <w:szCs w:val="24"/>
        </w:rPr>
        <w:t xml:space="preserve">radiant, convective, and evaporative heat loss by vasodilation and perspiration. </w:t>
      </w:r>
      <w:r w:rsidR="00B12F83" w:rsidRPr="00A60C11">
        <w:rPr>
          <w:szCs w:val="24"/>
        </w:rPr>
        <w:t>[ref]</w:t>
      </w:r>
      <w:r w:rsidR="0006104B" w:rsidRPr="00A60C11">
        <w:rPr>
          <w:szCs w:val="24"/>
        </w:rPr>
        <w:t xml:space="preserve"> </w:t>
      </w:r>
      <w:r w:rsidR="00587B56" w:rsidRPr="00A60C11">
        <w:rPr>
          <w:szCs w:val="24"/>
        </w:rPr>
        <w:t>If such corrective measures</w:t>
      </w:r>
      <w:r w:rsidR="00FC6F21" w:rsidRPr="00A60C11">
        <w:rPr>
          <w:szCs w:val="24"/>
        </w:rPr>
        <w:t xml:space="preserve"> are not successful due to inefficiencies of the bodily system, or </w:t>
      </w:r>
      <w:r w:rsidR="00F91320" w:rsidRPr="00A60C11">
        <w:rPr>
          <w:szCs w:val="24"/>
        </w:rPr>
        <w:t xml:space="preserve">because the external temperatures become too high for the body’s internal temperature to correct itself, adverse and </w:t>
      </w:r>
      <w:r w:rsidR="00AF7425" w:rsidRPr="00A60C11">
        <w:rPr>
          <w:szCs w:val="24"/>
        </w:rPr>
        <w:t>potentially deadly</w:t>
      </w:r>
      <w:r w:rsidR="001D32FE" w:rsidRPr="00A60C11">
        <w:rPr>
          <w:szCs w:val="24"/>
        </w:rPr>
        <w:t xml:space="preserve"> medical</w:t>
      </w:r>
      <w:r w:rsidR="00F91320" w:rsidRPr="00A60C11">
        <w:rPr>
          <w:szCs w:val="24"/>
        </w:rPr>
        <w:t xml:space="preserve"> conditions could arise</w:t>
      </w:r>
      <w:r w:rsidR="001D32FE" w:rsidRPr="00A60C11">
        <w:rPr>
          <w:szCs w:val="24"/>
        </w:rPr>
        <w:t>.</w:t>
      </w:r>
      <w:r w:rsidR="00A312C9" w:rsidRPr="00A60C11">
        <w:rPr>
          <w:szCs w:val="24"/>
        </w:rPr>
        <w:t xml:space="preserve"> Such conditions </w:t>
      </w:r>
      <w:r w:rsidR="00FF0F6E" w:rsidRPr="00A60C11">
        <w:rPr>
          <w:szCs w:val="24"/>
        </w:rPr>
        <w:t xml:space="preserve">caused by high temperatures </w:t>
      </w:r>
      <w:r w:rsidR="00A312C9" w:rsidRPr="00A60C11">
        <w:rPr>
          <w:szCs w:val="24"/>
        </w:rPr>
        <w:t xml:space="preserve">include </w:t>
      </w:r>
      <w:r w:rsidR="001B1DDB" w:rsidRPr="00A60C11">
        <w:rPr>
          <w:szCs w:val="24"/>
        </w:rPr>
        <w:t>heat stroke, heat exhaustion and heat cramps</w:t>
      </w:r>
      <w:r w:rsidR="001A625C">
        <w:rPr>
          <w:szCs w:val="24"/>
        </w:rPr>
        <w:t xml:space="preserve"> </w:t>
      </w:r>
      <w:r w:rsidR="00FC5299" w:rsidRPr="00A60C11">
        <w:rPr>
          <w:szCs w:val="24"/>
        </w:rPr>
        <w:fldChar w:fldCharType="begin" w:fldLock="1"/>
      </w:r>
      <w:r w:rsidR="00170EAB">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00FC5299" w:rsidRPr="00A60C11">
        <w:rPr>
          <w:szCs w:val="24"/>
        </w:rPr>
        <w:fldChar w:fldCharType="separate"/>
      </w:r>
      <w:r w:rsidR="006B7E8C" w:rsidRPr="006B7E8C">
        <w:rPr>
          <w:noProof/>
          <w:szCs w:val="24"/>
        </w:rPr>
        <w:t>(Kovats &amp; Hajat, 2008)</w:t>
      </w:r>
      <w:r w:rsidR="00FC5299" w:rsidRPr="00A60C11">
        <w:rPr>
          <w:szCs w:val="24"/>
        </w:rPr>
        <w:fldChar w:fldCharType="end"/>
      </w:r>
      <w:r w:rsidR="001A625C">
        <w:rPr>
          <w:szCs w:val="24"/>
        </w:rPr>
        <w:t>.</w:t>
      </w:r>
      <w:r w:rsidR="00866C0A" w:rsidRPr="00A60C11">
        <w:rPr>
          <w:szCs w:val="24"/>
        </w:rPr>
        <w:t xml:space="preserve"> Further extreme high temperatures can lead to extreme heat stress, causing multiple </w:t>
      </w:r>
      <w:r w:rsidR="00FC5299" w:rsidRPr="00A60C11">
        <w:rPr>
          <w:szCs w:val="24"/>
        </w:rPr>
        <w:t>organ failure and dysfunction</w:t>
      </w:r>
      <w:r w:rsidR="001A625C">
        <w:rPr>
          <w:szCs w:val="24"/>
        </w:rPr>
        <w:t xml:space="preserve"> </w:t>
      </w:r>
      <w:r w:rsidR="00FC5299" w:rsidRPr="00A60C11">
        <w:rPr>
          <w:szCs w:val="24"/>
        </w:rPr>
        <w:fldChar w:fldCharType="begin" w:fldLock="1"/>
      </w:r>
      <w:r w:rsidR="00170EAB">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Review","type":"article-journal"},"uris":["http://www.mendeley.com/documents/?uuid=9621807d-c221-41a7-b6a5-d30c77021a65"]}],"mendeley":{"formattedCitation":"(Kovats &amp; Hajat, 2008)","plainTextFormattedCitation":"(Kovats &amp; Hajat, 2008)","previouslyFormattedCitation":"(Kovats &amp; Hajat, 2008)"},"properties":{"noteIndex":0},"schema":"https://github.com/citation-style-language/schema/raw/master/csl-citation.json"}</w:instrText>
      </w:r>
      <w:r w:rsidR="00FC5299" w:rsidRPr="00A60C11">
        <w:rPr>
          <w:szCs w:val="24"/>
        </w:rPr>
        <w:fldChar w:fldCharType="separate"/>
      </w:r>
      <w:r w:rsidR="006B7E8C" w:rsidRPr="006B7E8C">
        <w:rPr>
          <w:noProof/>
          <w:szCs w:val="24"/>
        </w:rPr>
        <w:t>(Kovats &amp; Hajat, 2008)</w:t>
      </w:r>
      <w:r w:rsidR="00FC5299" w:rsidRPr="00A60C11">
        <w:rPr>
          <w:szCs w:val="24"/>
        </w:rPr>
        <w:fldChar w:fldCharType="end"/>
      </w:r>
      <w:r w:rsidR="001A625C">
        <w:rPr>
          <w:szCs w:val="24"/>
        </w:rPr>
        <w:t>.</w:t>
      </w:r>
    </w:p>
    <w:p w14:paraId="7DDFD853" w14:textId="77EA7DAD" w:rsidR="00C65FE5" w:rsidRPr="00A60C11" w:rsidRDefault="00382E72" w:rsidP="00753D15">
      <w:pPr>
        <w:rPr>
          <w:szCs w:val="24"/>
        </w:rPr>
      </w:pPr>
      <w:r w:rsidRPr="00A60C11">
        <w:rPr>
          <w:szCs w:val="24"/>
        </w:rPr>
        <w:tab/>
        <w:t xml:space="preserve">However, </w:t>
      </w:r>
      <w:r w:rsidR="00950D76" w:rsidRPr="00A60C11">
        <w:rPr>
          <w:szCs w:val="24"/>
        </w:rPr>
        <w:t>the burden of mortality resulting from higher-than-normal heat is mostly from mildly warm temperatures, with direct mortality from hea</w:t>
      </w:r>
      <w:r w:rsidR="00C7717F" w:rsidRPr="00A60C11">
        <w:rPr>
          <w:szCs w:val="24"/>
        </w:rPr>
        <w:t>t making up a small proportion</w:t>
      </w:r>
      <w:r w:rsidR="000554B6">
        <w:rPr>
          <w:szCs w:val="24"/>
        </w:rPr>
        <w:t xml:space="preserve"> </w:t>
      </w:r>
      <w:r w:rsidR="00C7717F" w:rsidRPr="00A60C11">
        <w:rPr>
          <w:szCs w:val="24"/>
        </w:rPr>
        <w:fldChar w:fldCharType="begin" w:fldLock="1"/>
      </w:r>
      <w:r w:rsidR="00170EAB">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study","type":"article-journal","volume":"386"},"uris":["http://www.mendeley.com/documents/?uuid=ec2ac118-d8e9-4d29-9116-d43210b3e1ca"]}],"mendeley":{"formattedCitation":"(Antonio Gasparrini et al., 2015)","plainTextFormattedCitation":"(Antonio Gasparrini et al., 2015)","previouslyFormattedCitation":"(Antonio Gasparrini et al., 2015)"},"properties":{"noteIndex":0},"schema":"https://github.com/citation-style-language/schema/raw/master/csl-citation.json"}</w:instrText>
      </w:r>
      <w:r w:rsidR="00C7717F" w:rsidRPr="00A60C11">
        <w:rPr>
          <w:szCs w:val="24"/>
        </w:rPr>
        <w:fldChar w:fldCharType="separate"/>
      </w:r>
      <w:r w:rsidR="006B7E8C" w:rsidRPr="006B7E8C">
        <w:rPr>
          <w:noProof/>
          <w:szCs w:val="24"/>
        </w:rPr>
        <w:t>(Antonio Gasparrini et al., 2015)</w:t>
      </w:r>
      <w:r w:rsidR="00C7717F" w:rsidRPr="00A60C11">
        <w:rPr>
          <w:szCs w:val="24"/>
        </w:rPr>
        <w:fldChar w:fldCharType="end"/>
      </w:r>
      <w:r w:rsidR="000554B6">
        <w:rPr>
          <w:szCs w:val="24"/>
        </w:rPr>
        <w:t>.</w:t>
      </w:r>
      <w:r w:rsidR="00182B08" w:rsidRPr="00A60C11">
        <w:rPr>
          <w:szCs w:val="24"/>
        </w:rPr>
        <w:t xml:space="preserve"> </w:t>
      </w:r>
      <w:r w:rsidR="0038007B" w:rsidRPr="00A60C11">
        <w:rPr>
          <w:szCs w:val="24"/>
        </w:rPr>
        <w:t>The pathway</w:t>
      </w:r>
      <w:r w:rsidR="001918BF" w:rsidRPr="00A60C11">
        <w:rPr>
          <w:szCs w:val="24"/>
        </w:rPr>
        <w:t>s</w:t>
      </w:r>
      <w:r w:rsidR="0038007B" w:rsidRPr="00A60C11">
        <w:rPr>
          <w:szCs w:val="24"/>
        </w:rPr>
        <w:t xml:space="preserve"> to v</w:t>
      </w:r>
      <w:r w:rsidR="008A2BDC" w:rsidRPr="00A60C11">
        <w:rPr>
          <w:szCs w:val="24"/>
        </w:rPr>
        <w:t xml:space="preserve">ulnerability to heat stress from high temperatures </w:t>
      </w:r>
      <w:r w:rsidR="00343EBC" w:rsidRPr="00A60C11">
        <w:rPr>
          <w:szCs w:val="24"/>
        </w:rPr>
        <w:t>are</w:t>
      </w:r>
      <w:r w:rsidR="0038007B" w:rsidRPr="00A60C11">
        <w:rPr>
          <w:szCs w:val="24"/>
        </w:rPr>
        <w:t xml:space="preserve"> different by </w:t>
      </w:r>
      <w:r w:rsidR="002B2162" w:rsidRPr="00A60C11">
        <w:rPr>
          <w:szCs w:val="24"/>
        </w:rPr>
        <w:t>cause of death.</w:t>
      </w:r>
      <w:r w:rsidR="00184DF3" w:rsidRPr="00A60C11">
        <w:rPr>
          <w:szCs w:val="24"/>
        </w:rPr>
        <w:t xml:space="preserve"> </w:t>
      </w:r>
      <w:r w:rsidR="00680E5C" w:rsidRPr="00A60C11">
        <w:rPr>
          <w:szCs w:val="24"/>
        </w:rPr>
        <w:t>Main broad causes of death, c</w:t>
      </w:r>
      <w:r w:rsidR="00336CBD" w:rsidRPr="00A60C11">
        <w:rPr>
          <w:szCs w:val="24"/>
        </w:rPr>
        <w:t>ardiorespiratory</w:t>
      </w:r>
      <w:r w:rsidR="00680E5C" w:rsidRPr="00A60C11">
        <w:rPr>
          <w:szCs w:val="24"/>
        </w:rPr>
        <w:t>, c</w:t>
      </w:r>
      <w:r w:rsidR="00C65FE5" w:rsidRPr="00A60C11">
        <w:rPr>
          <w:szCs w:val="24"/>
        </w:rPr>
        <w:t>ancer</w:t>
      </w:r>
      <w:r w:rsidR="00680E5C" w:rsidRPr="00A60C11">
        <w:rPr>
          <w:szCs w:val="24"/>
        </w:rPr>
        <w:t>,</w:t>
      </w:r>
      <w:r w:rsidR="00CD7B98" w:rsidRPr="00A60C11">
        <w:rPr>
          <w:szCs w:val="24"/>
        </w:rPr>
        <w:t xml:space="preserve"> and</w:t>
      </w:r>
      <w:r w:rsidR="00680E5C" w:rsidRPr="00A60C11">
        <w:rPr>
          <w:szCs w:val="24"/>
        </w:rPr>
        <w:t xml:space="preserve"> i</w:t>
      </w:r>
      <w:r w:rsidR="00C65FE5" w:rsidRPr="00A60C11">
        <w:rPr>
          <w:szCs w:val="24"/>
        </w:rPr>
        <w:t>njuries</w:t>
      </w:r>
      <w:r w:rsidR="00CD7B98" w:rsidRPr="00A60C11">
        <w:rPr>
          <w:szCs w:val="24"/>
        </w:rPr>
        <w:t xml:space="preserve">, can be considered as sharing </w:t>
      </w:r>
      <w:r w:rsidR="00753D15" w:rsidRPr="00A60C11">
        <w:rPr>
          <w:szCs w:val="24"/>
        </w:rPr>
        <w:t>broad pathways to heat-related mortality.</w:t>
      </w:r>
      <w:r w:rsidR="007358F1" w:rsidRPr="00A60C11">
        <w:rPr>
          <w:szCs w:val="24"/>
        </w:rPr>
        <w:t xml:space="preserve"> </w:t>
      </w:r>
      <w:r w:rsidR="007358F1" w:rsidRPr="00A60C11">
        <w:rPr>
          <w:szCs w:val="24"/>
        </w:rPr>
        <w:lastRenderedPageBreak/>
        <w:t>[[[Finish once injury paper is published]]]</w:t>
      </w:r>
      <w:r w:rsidR="00753D15" w:rsidRPr="00A60C11">
        <w:rPr>
          <w:szCs w:val="24"/>
        </w:rPr>
        <w:t xml:space="preserve"> While pathways are not </w:t>
      </w:r>
      <w:r w:rsidR="002C3C82" w:rsidRPr="00A60C11">
        <w:rPr>
          <w:szCs w:val="24"/>
        </w:rPr>
        <w:t>simple or direct</w:t>
      </w:r>
      <w:r w:rsidR="00753D15" w:rsidRPr="00A60C11">
        <w:rPr>
          <w:szCs w:val="24"/>
        </w:rPr>
        <w:t xml:space="preserve">, </w:t>
      </w:r>
      <w:r w:rsidR="003D1FAC" w:rsidRPr="00A60C11">
        <w:rPr>
          <w:szCs w:val="24"/>
        </w:rPr>
        <w:t xml:space="preserve">there is growing body of evidence to suggest that there are </w:t>
      </w:r>
      <w:r w:rsidR="00CB5551" w:rsidRPr="00A60C11">
        <w:rPr>
          <w:szCs w:val="24"/>
        </w:rPr>
        <w:t>certain indirect</w:t>
      </w:r>
      <w:r w:rsidR="003D1FAC" w:rsidRPr="00A60C11">
        <w:rPr>
          <w:szCs w:val="24"/>
        </w:rPr>
        <w:t xml:space="preserve"> links between heat stress and </w:t>
      </w:r>
      <w:r w:rsidR="005C5137" w:rsidRPr="00A60C11">
        <w:rPr>
          <w:szCs w:val="24"/>
        </w:rPr>
        <w:t>causes</w:t>
      </w:r>
      <w:r w:rsidR="003D1FAC" w:rsidRPr="00A60C11">
        <w:rPr>
          <w:szCs w:val="24"/>
        </w:rPr>
        <w:t xml:space="preserve"> of death.</w:t>
      </w:r>
    </w:p>
    <w:p w14:paraId="7B1D2887" w14:textId="2A3FC1CE" w:rsidR="003D1FAC" w:rsidRPr="00A60C11" w:rsidRDefault="003D1FAC" w:rsidP="00753D15">
      <w:pPr>
        <w:rPr>
          <w:szCs w:val="24"/>
        </w:rPr>
      </w:pPr>
      <w:r w:rsidRPr="00A60C11">
        <w:rPr>
          <w:szCs w:val="24"/>
        </w:rPr>
        <w:tab/>
        <w:t xml:space="preserve">Cardiorespiratory deaths are </w:t>
      </w:r>
      <w:r w:rsidR="00B74440" w:rsidRPr="00A60C11">
        <w:rPr>
          <w:szCs w:val="24"/>
        </w:rPr>
        <w:t xml:space="preserve">the most studied group of deaths in relation to </w:t>
      </w:r>
      <w:r w:rsidR="00512708" w:rsidRPr="00A60C11">
        <w:rPr>
          <w:szCs w:val="24"/>
        </w:rPr>
        <w:t xml:space="preserve">elevated </w:t>
      </w:r>
      <w:r w:rsidR="00B74440" w:rsidRPr="00A60C11">
        <w:rPr>
          <w:szCs w:val="24"/>
        </w:rPr>
        <w:t xml:space="preserve">temperature. Studies show clear links between </w:t>
      </w:r>
      <w:r w:rsidR="00E95EB2" w:rsidRPr="00A60C11">
        <w:rPr>
          <w:szCs w:val="24"/>
        </w:rPr>
        <w:t>cardiorespiratory deaths and temperature i</w:t>
      </w:r>
      <w:r w:rsidR="005B00A0" w:rsidRPr="00A60C11">
        <w:rPr>
          <w:szCs w:val="24"/>
        </w:rPr>
        <w:t>n the Unite</w:t>
      </w:r>
      <w:r w:rsidR="00FE6A4B" w:rsidRPr="00A60C11">
        <w:rPr>
          <w:szCs w:val="24"/>
        </w:rPr>
        <w:t>d Kingdom</w:t>
      </w:r>
      <w:r w:rsidR="004C407F">
        <w:rPr>
          <w:szCs w:val="24"/>
        </w:rPr>
        <w:t xml:space="preserve"> </w:t>
      </w:r>
      <w:r w:rsidR="005A0FE5" w:rsidRPr="00A60C11">
        <w:rPr>
          <w:szCs w:val="24"/>
        </w:rPr>
        <w:fldChar w:fldCharType="begin" w:fldLock="1"/>
      </w:r>
      <w:r w:rsidR="009A77CB">
        <w:rPr>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Wales","type":"article-journal","volume":"4"},"uris":["http://www.mendeley.com/documents/?uuid=5f34f7af-83b0-4896-a914-0daa32211ebb"]}],"mendeley":{"formattedCitation":"(Bennett et al., 2014)","plainTextFormattedCitation":"(Bennett et al., 2014)","previouslyFormattedCitation":"(Bennett et al., 2014)"},"properties":{"noteIndex":0},"schema":"https://github.com/citation-style-language/schema/raw/master/csl-citation.json"}</w:instrText>
      </w:r>
      <w:r w:rsidR="005A0FE5" w:rsidRPr="00A60C11">
        <w:rPr>
          <w:szCs w:val="24"/>
        </w:rPr>
        <w:fldChar w:fldCharType="separate"/>
      </w:r>
      <w:r w:rsidR="00273CDD" w:rsidRPr="00273CDD">
        <w:rPr>
          <w:noProof/>
          <w:szCs w:val="24"/>
        </w:rPr>
        <w:t>(Bennett et al., 2014)</w:t>
      </w:r>
      <w:r w:rsidR="005A0FE5" w:rsidRPr="00A60C11">
        <w:rPr>
          <w:szCs w:val="24"/>
        </w:rPr>
        <w:fldChar w:fldCharType="end"/>
      </w:r>
      <w:r w:rsidR="004C407F">
        <w:rPr>
          <w:szCs w:val="24"/>
        </w:rPr>
        <w:t>,</w:t>
      </w:r>
      <w:r w:rsidR="00EF6207" w:rsidRPr="00A60C11">
        <w:rPr>
          <w:szCs w:val="24"/>
        </w:rPr>
        <w:t xml:space="preserve"> </w:t>
      </w:r>
      <w:r w:rsidR="00FE6A4B" w:rsidRPr="00A60C11">
        <w:rPr>
          <w:szCs w:val="24"/>
        </w:rPr>
        <w:t>in parts of the USA</w:t>
      </w:r>
      <w:r w:rsidR="00E95EB2" w:rsidRPr="00A60C11">
        <w:rPr>
          <w:szCs w:val="24"/>
        </w:rPr>
        <w:t>, and in other countries</w:t>
      </w:r>
      <w:r w:rsidR="00FE6A4B" w:rsidRPr="00A60C11">
        <w:rPr>
          <w:szCs w:val="24"/>
        </w:rPr>
        <w:t xml:space="preserve">. </w:t>
      </w:r>
      <w:r w:rsidR="00AF31AB" w:rsidRPr="00A60C11">
        <w:rPr>
          <w:szCs w:val="24"/>
        </w:rPr>
        <w:t>The link between c</w:t>
      </w:r>
      <w:r w:rsidR="00FE6A4B" w:rsidRPr="00A60C11">
        <w:rPr>
          <w:szCs w:val="24"/>
        </w:rPr>
        <w:t xml:space="preserve">ancer </w:t>
      </w:r>
      <w:r w:rsidR="00AF31AB" w:rsidRPr="00A60C11">
        <w:rPr>
          <w:szCs w:val="24"/>
        </w:rPr>
        <w:t xml:space="preserve">mortality </w:t>
      </w:r>
      <w:r w:rsidR="005A0FE5" w:rsidRPr="00A60C11">
        <w:rPr>
          <w:szCs w:val="24"/>
        </w:rPr>
        <w:t>and temperature is extremely limited</w:t>
      </w:r>
      <w:r w:rsidR="006E60EF">
        <w:rPr>
          <w:szCs w:val="24"/>
        </w:rPr>
        <w:t xml:space="preserve"> </w:t>
      </w:r>
      <w:r w:rsidR="008C78DE" w:rsidRPr="00A60C11">
        <w:rPr>
          <w:szCs w:val="24"/>
        </w:rPr>
        <w:fldChar w:fldCharType="begin" w:fldLock="1"/>
      </w:r>
      <w:r w:rsidR="00170EAB">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STATES","type":"article-journal"},"uris":["http://www.mendeley.com/documents/?uuid=8c14f555-1b1e-4177-bf7a-b04f4674ce24"]}],"mendeley":{"formattedCitation":"(Newell &amp; Waggoner, 1970)","plainTextFormattedCitation":"(Newell &amp; Waggoner, 1970)","previouslyFormattedCitation":"(Newell &amp; Waggoner, 1970)"},"properties":{"noteIndex":0},"schema":"https://github.com/citation-style-language/schema/raw/master/csl-citation.json"}</w:instrText>
      </w:r>
      <w:r w:rsidR="008C78DE" w:rsidRPr="00A60C11">
        <w:rPr>
          <w:szCs w:val="24"/>
        </w:rPr>
        <w:fldChar w:fldCharType="separate"/>
      </w:r>
      <w:r w:rsidR="006B7E8C" w:rsidRPr="006B7E8C">
        <w:rPr>
          <w:noProof/>
          <w:szCs w:val="24"/>
        </w:rPr>
        <w:t>(Newell &amp; Waggoner, 1970)</w:t>
      </w:r>
      <w:r w:rsidR="008C78DE" w:rsidRPr="00A60C11">
        <w:rPr>
          <w:szCs w:val="24"/>
        </w:rPr>
        <w:fldChar w:fldCharType="end"/>
      </w:r>
      <w:r w:rsidR="006E60EF">
        <w:rPr>
          <w:szCs w:val="24"/>
        </w:rPr>
        <w:t>.</w:t>
      </w:r>
      <w:r w:rsidR="00514115" w:rsidRPr="00A60C11">
        <w:rPr>
          <w:szCs w:val="24"/>
        </w:rPr>
        <w:t xml:space="preserve"> There has been up to now no systematic evaluation of the impact of temperature on injuries</w:t>
      </w:r>
      <w:r w:rsidR="00BF34B4" w:rsidRPr="00A60C11">
        <w:rPr>
          <w:szCs w:val="24"/>
        </w:rPr>
        <w:t xml:space="preserve">, though there have been limited studies on certain </w:t>
      </w:r>
      <w:r w:rsidR="00597519" w:rsidRPr="00A60C11">
        <w:rPr>
          <w:szCs w:val="24"/>
        </w:rPr>
        <w:t>conditions, such as intentional self-harm</w:t>
      </w:r>
      <w:r w:rsidR="006E60EF">
        <w:rPr>
          <w:szCs w:val="24"/>
        </w:rPr>
        <w:t xml:space="preserve"> </w:t>
      </w:r>
      <w:r w:rsidR="002B5DDD" w:rsidRPr="00A60C11">
        <w:rPr>
          <w:szCs w:val="24"/>
        </w:rPr>
        <w:fldChar w:fldCharType="begin" w:fldLock="1"/>
      </w:r>
      <w:r w:rsidR="00170EAB">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instrText>
      </w:r>
      <w:r w:rsidR="002B5DDD" w:rsidRPr="00A60C11">
        <w:rPr>
          <w:szCs w:val="24"/>
        </w:rPr>
        <w:fldChar w:fldCharType="separate"/>
      </w:r>
      <w:r w:rsidR="006B7E8C" w:rsidRPr="006B7E8C">
        <w:rPr>
          <w:noProof/>
          <w:szCs w:val="24"/>
        </w:rPr>
        <w:t>(Burke et al., 2018)</w:t>
      </w:r>
      <w:r w:rsidR="002B5DDD" w:rsidRPr="00A60C11">
        <w:rPr>
          <w:szCs w:val="24"/>
        </w:rPr>
        <w:fldChar w:fldCharType="end"/>
      </w:r>
      <w:r w:rsidR="006E60EF">
        <w:rPr>
          <w:szCs w:val="24"/>
        </w:rPr>
        <w:t>,</w:t>
      </w:r>
      <w:r w:rsidR="00597519" w:rsidRPr="00A60C11">
        <w:rPr>
          <w:szCs w:val="24"/>
        </w:rPr>
        <w:t xml:space="preserve"> and </w:t>
      </w:r>
      <w:r w:rsidR="00C32500" w:rsidRPr="00A60C11">
        <w:rPr>
          <w:szCs w:val="24"/>
        </w:rPr>
        <w:t>mortality arising from conflict</w:t>
      </w:r>
      <w:r w:rsidR="00597519" w:rsidRPr="00A60C11">
        <w:rPr>
          <w:szCs w:val="24"/>
        </w:rPr>
        <w:t>.</w:t>
      </w:r>
      <w:r w:rsidR="00C42F21" w:rsidRPr="00A60C11">
        <w:rPr>
          <w:szCs w:val="24"/>
        </w:rPr>
        <w:t xml:space="preserve"> Other </w:t>
      </w:r>
      <w:r w:rsidR="00862410" w:rsidRPr="00A60C11">
        <w:rPr>
          <w:szCs w:val="24"/>
        </w:rPr>
        <w:t xml:space="preserve">broad </w:t>
      </w:r>
      <w:r w:rsidR="00C42F21" w:rsidRPr="00A60C11">
        <w:rPr>
          <w:szCs w:val="24"/>
        </w:rPr>
        <w:t>causes of death are of disparate pathways</w:t>
      </w:r>
      <w:r w:rsidR="00862410" w:rsidRPr="00A60C11">
        <w:rPr>
          <w:szCs w:val="24"/>
        </w:rPr>
        <w:t xml:space="preserve">, which have no </w:t>
      </w:r>
      <w:r w:rsidR="00AF31AB" w:rsidRPr="00A60C11">
        <w:rPr>
          <w:szCs w:val="24"/>
        </w:rPr>
        <w:t>known consistent pathway.</w:t>
      </w:r>
    </w:p>
    <w:p w14:paraId="30A5B432" w14:textId="77777777" w:rsidR="004F0626" w:rsidRPr="00A60C11" w:rsidRDefault="004F0626" w:rsidP="56D10C38">
      <w:pPr>
        <w:rPr>
          <w:szCs w:val="24"/>
        </w:rPr>
      </w:pPr>
      <w:r w:rsidRPr="00A60C11">
        <w:rPr>
          <w:szCs w:val="24"/>
        </w:rPr>
        <w:tab/>
        <w:t xml:space="preserve">The majority of previous work has looked at temperature’s impact on mortality from all causes or cardiorespiratory diseases. [ref] Some studies have looked at other causes, such as [[[different causes here]]]. Causes such as cancer has a small body of research considering its specific temperature-mortality relationship. Injuries, both intentional and unintentional, have been examined indirectly in studies looking at conflict, war, violence. [refs] There are only a few examining particular injury deaths, such as [[[Marshall Burke’s study]]]. Some studies look at risk by sex, but few at all analyse by age group. [ref] </w:t>
      </w:r>
    </w:p>
    <w:p w14:paraId="44F93BCF" w14:textId="5C88FA58" w:rsidR="004F0626" w:rsidRDefault="004F0626" w:rsidP="004F0626">
      <w:pPr>
        <w:rPr>
          <w:color w:val="000000" w:themeColor="text1"/>
          <w:szCs w:val="24"/>
        </w:rPr>
      </w:pPr>
      <w:r w:rsidRPr="00A60C11">
        <w:rPr>
          <w:szCs w:val="24"/>
        </w:rPr>
        <w:tab/>
      </w:r>
      <w:r w:rsidRPr="00A60C11">
        <w:rPr>
          <w:color w:val="000000" w:themeColor="text1"/>
          <w:szCs w:val="24"/>
        </w:rPr>
        <w:t>An analysis of how temperature anomalies are associated with changing health outcomes for the entire spectrum of health outcomes, is needed. Previous work has focused on how mortality from natural causes is affected by daily or multi-day hot/cold episodes</w:t>
      </w:r>
      <w:r w:rsidR="006169DE">
        <w:rPr>
          <w:color w:val="000000" w:themeColor="text1"/>
          <w:szCs w:val="24"/>
        </w:rPr>
        <w:t xml:space="preserve"> </w:t>
      </w:r>
      <w:r w:rsidRPr="00A60C11">
        <w:rPr>
          <w:color w:val="000000" w:themeColor="text1"/>
          <w:szCs w:val="24"/>
        </w:rPr>
        <w:fldChar w:fldCharType="begin" w:fldLock="1"/>
      </w:r>
      <w:r w:rsidR="00170EAB">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2008","type":"article-journal","volume":"8"},"uris":["http://www.mendeley.com/documents/?uuid=d87217a1-8015-414a-9c4d-5b94d7e63ff8"]}],"mendeley":{"formattedCitation":"(Basu, 2009; Bennett et al., 2014; Antonio Gasparrini et al., 2015; Song et al., 2017; Ye et al., 2012)","plainTextFormattedCitation":"(Basu, 2009; Bennett et al., 2014; Antonio Gasparrini et al., 2015; Song et al., 2017; Ye et al., 2012)","previouslyFormattedCitation":"(Basu, 2009; Bennett et al., 2014; Antonio Gasparrini et al., 2015; Song et al., 2017; Ye et al., 2012)"},"properties":{"noteIndex":0},"schema":"https://github.com/citation-style-language/schema/raw/master/csl-citation.json"}</w:instrText>
      </w:r>
      <w:r w:rsidRPr="00A60C11">
        <w:rPr>
          <w:color w:val="000000" w:themeColor="text1"/>
          <w:szCs w:val="24"/>
        </w:rPr>
        <w:fldChar w:fldCharType="separate"/>
      </w:r>
      <w:r w:rsidR="006B7E8C" w:rsidRPr="006B7E8C">
        <w:rPr>
          <w:noProof/>
          <w:color w:val="000000" w:themeColor="text1"/>
          <w:szCs w:val="24"/>
        </w:rPr>
        <w:t>(Basu, 2009; Bennett et al., 2014; Antonio Gasparrini et al., 2015; Song et al., 2017; Ye et al., 2012)</w:t>
      </w:r>
      <w:r w:rsidRPr="00A60C11">
        <w:rPr>
          <w:color w:val="000000" w:themeColor="text1"/>
          <w:szCs w:val="24"/>
        </w:rPr>
        <w:fldChar w:fldCharType="end"/>
      </w:r>
      <w:r w:rsidR="006169DE">
        <w:rPr>
          <w:color w:val="000000" w:themeColor="text1"/>
          <w:szCs w:val="24"/>
        </w:rPr>
        <w:t>.</w:t>
      </w:r>
      <w:r w:rsidRPr="00A60C11">
        <w:rPr>
          <w:color w:val="000000" w:themeColor="text1"/>
          <w:szCs w:val="24"/>
        </w:rPr>
        <w:t xml:space="preserve"> The impact of extreme heat on mortality from natural causes has also attracted interest</w:t>
      </w:r>
      <w:r w:rsidR="006169DE">
        <w:rPr>
          <w:color w:val="000000" w:themeColor="text1"/>
          <w:szCs w:val="24"/>
        </w:rPr>
        <w:t xml:space="preserve"> </w:t>
      </w:r>
      <w:r w:rsidRPr="00A60C11">
        <w:rPr>
          <w:color w:val="000000" w:themeColor="text1"/>
          <w:szCs w:val="24"/>
        </w:rPr>
        <w:lastRenderedPageBreak/>
        <w:fldChar w:fldCharType="begin" w:fldLock="1"/>
      </w:r>
      <w:r w:rsidR="00170EAB">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States","type":"article-journal","volume":"20"},"uris":["http://www.mendeley.com/documents/?uuid=5fe7563e-b493-41ad-a49d-689ded5488ac"]}],"mendeley":{"formattedCitation":"(Anderson &amp; Bell, 2009; Brooke Anderson &amp; Bell, 2011; Carmona et al., 2016; Le Tertre et al., 2006; Lowe et al., 2015; Semenza et al., 1996)","plainTextFormattedCitation":"(Anderson &amp; Bell, 2009; Brooke Anderson &amp; Bell, 2011; Carmona et al., 2016; Le Tertre et al., 2006; Lowe et al., 2015; Semenza et al., 1996)","previouslyFormattedCitation":"(Anderson &amp; Bell, 2009; Brooke Anderson &amp; Bell, 2011; Carmona et al., 2016; Le Tertre et al., 2006; Lowe et al., 2015; Semenza et al., 1996)"},"properties":{"noteIndex":0},"schema":"https://github.com/citation-style-language/schema/raw/master/csl-citation.json"}</w:instrText>
      </w:r>
      <w:r w:rsidRPr="00A60C11">
        <w:rPr>
          <w:color w:val="000000" w:themeColor="text1"/>
          <w:szCs w:val="24"/>
        </w:rPr>
        <w:fldChar w:fldCharType="separate"/>
      </w:r>
      <w:r w:rsidR="006B7E8C" w:rsidRPr="006B7E8C">
        <w:rPr>
          <w:noProof/>
          <w:color w:val="000000" w:themeColor="text1"/>
          <w:szCs w:val="24"/>
        </w:rPr>
        <w:t>(Anderson &amp; Bell, 2009; Brooke Anderson &amp; Bell, 2011; Carmona et al., 2016; Le Tertre et al., 2006; Lowe et al., 2015; Semenza et al., 1996)</w:t>
      </w:r>
      <w:r w:rsidRPr="00A60C11">
        <w:rPr>
          <w:color w:val="000000" w:themeColor="text1"/>
          <w:szCs w:val="24"/>
        </w:rPr>
        <w:fldChar w:fldCharType="end"/>
      </w:r>
      <w:r w:rsidR="006169DE">
        <w:rPr>
          <w:color w:val="000000" w:themeColor="text1"/>
          <w:szCs w:val="24"/>
        </w:rPr>
        <w:t>.</w:t>
      </w:r>
      <w:r w:rsidRPr="00A60C11">
        <w:rPr>
          <w:color w:val="000000" w:themeColor="text1"/>
          <w:szCs w:val="24"/>
        </w:rPr>
        <w:t xml:space="preserve"> However, the causal link between injury deaths and temperature, where the interaction is likely to be modulated via more complicated behavioural and psychological pathways, is less well-researched and often neglected in analysis.</w:t>
      </w:r>
    </w:p>
    <w:p w14:paraId="2569FA97" w14:textId="77777777" w:rsidR="00963C80" w:rsidRPr="008A5B9F" w:rsidRDefault="00963C80" w:rsidP="00963C80">
      <w:pPr>
        <w:pStyle w:val="Heading3"/>
      </w:pPr>
      <w:bookmarkStart w:id="11" w:name="_Toc7079046"/>
      <w:bookmarkStart w:id="12" w:name="_Toc8140661"/>
      <w:r>
        <w:t>Seasonal dynamics of mortality</w:t>
      </w:r>
      <w:bookmarkEnd w:id="11"/>
      <w:bookmarkEnd w:id="12"/>
    </w:p>
    <w:p w14:paraId="4B0383D7" w14:textId="0781928A" w:rsidR="002B3EDB" w:rsidRPr="00574F3C" w:rsidRDefault="002B3EDB" w:rsidP="002B3EDB">
      <w:pPr>
        <w:ind w:firstLine="720"/>
        <w:rPr>
          <w:strike/>
          <w:szCs w:val="24"/>
        </w:rPr>
      </w:pPr>
      <w:bookmarkStart w:id="13" w:name="OLE_LINK1"/>
      <w:bookmarkStart w:id="14" w:name="OLE_LINK2"/>
      <w:r w:rsidRPr="00574F3C">
        <w:rPr>
          <w:strike/>
          <w:szCs w:val="24"/>
        </w:rPr>
        <w:t xml:space="preserve">It is well-established that death rates vary throughout the year, and in temperate climates there tend to be more deaths in winter than in summer </w:t>
      </w:r>
      <w:r w:rsidRPr="00574F3C">
        <w:rPr>
          <w:strike/>
          <w:szCs w:val="24"/>
        </w:rPr>
        <w:fldChar w:fldCharType="begin" w:fldLock="1"/>
      </w:r>
      <w:r w:rsidRPr="00574F3C">
        <w:rPr>
          <w:strike/>
          <w:szCs w:val="24"/>
        </w:rPr>
        <w:instrText>ADDIN CSL_CITATION {"citationItems":[{"id":"ITEM-1","itemData":{"DOI":"10.1007/BF00156826","ISSN":"03922990","abstract":"There is a substantial increase in the number of deaths in winter in the United Kingdom. This is also seen in some, but not all, European countries. Almost 60% of the the variation among countries can be explained by the minimum average monthly temperature and the gross national product per capita. Seasonal variation is lowest in those countries with cold winters, suggesting that insulation may be important. It is also low in the more wealthy countries. The implications for health service policy of these finding are discussed. Some of the residual variation may be explained by known factors, such as low cost geo-thermal energy in Iceland, but much remains unexplained. There is a need for more research in this field. © 1989 Kluwer Academic Publishers.","author":[{"dropping-particle":"","family":"McKee","given":"C. M.","non-dropping-particle":"","parse-names":false,"suffix":""}],"container-title":"European Journal of Epidemiology","id":"ITEM-1","issue":"2","issued":{"date-parts":[["1989"]]},"page":"178-182","title":"Deaths in winter: Can Britain learn from Europe?","type":"article-journal","volume":"5"},"uris":["http://www.mendeley.com/documents/?uuid=3cd840a5-addb-4d68-9dcf-039d2f2f1220"]},{"id":"ITEM-2","itemData":{"DOI":"10.1136/jech.57.10.784","ISBN":"0143-005X","ISSN":"0143005X","PMID":"14573581","abstract":"OBJECTIVE: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id":"ITEM-3","itemData":{"author":[{"dropping-particle":"","family":"Campbell","given":"A","non-dropping-particle":"","parse-names":false,"suffix":""}],"container-title":"Statistical bulletin, Office for National Statistics","id":"ITEM-3","issued":{"date-parts":[["2017"]]},"title":"Excess winter mortality in England and Wales: 2016 to 2017 (provisional) and 2015 to 2016 (final)","type":"article-journal"},"uris":["http://www.mendeley.com/documents/?uuid=2a758779-bddf-4c37-a907-4fb36862c28f"]},{"id":"ITEM-4","itemData":{"DOI":"10.1093/eurpub/cku073","ISBN":"1464-360X (Electronic)\\r1101-1262 (Linking)","ISSN":"1464360X","PMID":"24919695","abstract":"BACKGROUND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differences.","author":[{"dropping-particle":"","family":"Fowler","given":"Tom","non-dropping-particle":"","parse-names":false,"suffix":""},{"dropping-particle":"","family":"Southgate","given":"Rosamund J.","non-dropping-particle":"","parse-names":false,"suffix":""},{"dropping-particle":"","family":"Waite","given":"Thomas","non-dropping-particle":"","parse-names":false,"suffix":""},{"dropping-particle":"","family":"Harrell","given":"Ruth","non-dropping-particle":"","parse-names":false,"suffix":""},{"dropping-particle":"","family":"Kovats","given":"Sari","non-dropping-particle":"","parse-names":false,"suffix":""},{"dropping-particle":"","family":"Bone","given":"Angie","non-dropping-particle":"","parse-names":false,"suffix":""},{"dropping-particle":"","family":"Doyle","given":"Yvonne","non-dropping-particle":"","parse-names":false,"suffix":""},{"dropping-particle":"","family":"Murray","given":"Virginia","non-dropping-particle":"","parse-names":false,"suffix":""}],"container-title":"European Journal of Public Health","id":"ITEM-4","issue":"2","issued":{"date-parts":[["2015"]]},"page":"339-345","title":"Excess winter deaths in Europe: A multi-country descriptive analysis","type":"article-journal","volume":"25"},"uris":["http://www.mendeley.com/documents/?uuid=b30766a9-cdc0-41a0-95d8-1ca7a2391ddd"]}],"mendeley":{"formattedCitation":"(Campbell, 2017; Fowler et al., 2015; Healy, 2003; McKee, 1989)","plainTextFormattedCitation":"(Campbell, 2017; Fowler et al., 2015; Healy, 2003; McKee, 1989)","previouslyFormattedCitation":"(Campbell, 2017; Fowler et al., 2015; Healy, 2003; McKee, 1989)"},"properties":{"noteIndex":0},"schema":"https://github.com/citation-style-language/schema/raw/master/csl-citation.json"}</w:instrText>
      </w:r>
      <w:r w:rsidRPr="00574F3C">
        <w:rPr>
          <w:strike/>
          <w:szCs w:val="24"/>
        </w:rPr>
        <w:fldChar w:fldCharType="separate"/>
      </w:r>
      <w:r w:rsidRPr="00574F3C">
        <w:rPr>
          <w:strike/>
          <w:noProof/>
          <w:szCs w:val="24"/>
        </w:rPr>
        <w:t>(Campbell, 2017; Fowler et al., 2015; Healy, 2003; McKee, 1989)</w:t>
      </w:r>
      <w:r w:rsidRPr="00574F3C">
        <w:rPr>
          <w:strike/>
          <w:szCs w:val="24"/>
        </w:rPr>
        <w:fldChar w:fldCharType="end"/>
      </w:r>
      <w:r w:rsidRPr="00574F3C">
        <w:rPr>
          <w:strike/>
          <w:szCs w:val="24"/>
        </w:rPr>
        <w:t xml:space="preserve">. It has therefore been hypothesized that a warmer world may lower winter mortality in temperate climates </w:t>
      </w:r>
      <w:r w:rsidRPr="00574F3C">
        <w:rPr>
          <w:strike/>
          <w:szCs w:val="24"/>
        </w:rPr>
        <w:fldChar w:fldCharType="begin" w:fldLock="1"/>
      </w:r>
      <w:r w:rsidRPr="00574F3C">
        <w:rPr>
          <w:strike/>
          <w:szCs w:val="24"/>
        </w:rPr>
        <w:instrText>ADDIN CSL_CITATION {"citationItems":[{"id":"ITEM-1","itemData":{"ISSN":"0020-7128 (Print) 0020-7128 (Linking)","abstract":"In Britain death rates from several important causes, particularly circulatory and respiratory diseases, rise markedly during the colder winter months. This close association between temperature and mortality suggests that climate change as a result of global warming may lead to a future reduction in excess winter deaths. This paper gives a brief introductory review of the literature on the links between cold conditions and health, and statistical models are subsequently developed of the associations between temperature and monthly mortality rates for the years 1968 to 1988 for England and Wales. Other factors, particularly the occurrence of influenza epidemics, are also taken into account. Highly significant negative associations were found between temperature and death rates from all causes and from chronic bronchitis, pneumonia, ischaemic heart disease and cerebrovascular disease. The statistical models developed from this analysis were used to compare death rates for current conditions with those that might be expected to occur in a future warmer climate. The results indicate that the higher temperatures predicted for 2050 might result in nearly 9000 fewer winter deaths each year with the largest contribution being from mortality from ischaemic heart disease. However, these preliminary estimates might change when further research is able to make into account a number of additional factors affecting the relationship between mortality and climate.","author":[{"dropping-particle":"","family":"Langford","given":"I H","non-dropping-particle":"","parse-names":false,"suffix":""},{"dropping-particle":"","family":"Bentham","given":"G","non-dropping-particle":"","parse-names":false,"suffix":""}],"container-title":"Int J Biometeorol","id":"ITEM-1","issue":"3","issued":{"date-parts":[["1995"]]},"note":"Langford, I H\nBentham, G\neng\nReview\n1995/03/01\nInt J Biometeorol. 1995 Mar;38(3):141-7.","page":"141-147","publisher-place":"Health Policy and Practice Unit, School of Health and Social Work, University of East Anglia, Norwich, UK.","title":"The potential effects of climate change on winter mortality in England and Wales","type":"article-journal","volume":"38"},"uris":["http://www.mendeley.com/documents/?uuid=3126ff34-727a-4f7c-b241-0a13146aa5a7"]},{"id":"ITEM-2","itemData":{"ISSN":"0277-9536 (Print) 0277-9536 (Linking)","abstract":"One of the potential effects of an anthropogenically induced climate change is a change in mortality related to thermal stress. In this paper, existing literature on the relationship between average temperatures and mortality is evaluated. By means of a simple meta-analysis an aggregated effect of a change in temperature on mortality is estimated for total, cardiovascular and respiratory mortality. These effect estimates are combined with projections of changes in baseline climate conditions of 20 cities, according to climate change scenarios of three General Circulation Models (GCMs). The results indicate that for most of the cities included, global climate change is likely to lead to a reduction in mortality rates due to decreasing winter mortality. This effect is most pronounced for cardiovascular mortality in elderly people in cities which experience temperate or cold climates at present. The sensitivity of the results to physiological and socio-economical adaptation is examined. However, more research is necessary to extend this work by inclusion of data from a wider range of populations.","author":[{"dropping-particle":"","family":"Martens","given":"W J","non-dropping-particle":"","parse-names":false,"suffix":""}],"container-title":"Soc Sci Med","id":"ITEM-2","issue":"3","issued":{"date-parts":[["1998"]]},"note":"Martens, W J\neng\nMeta-Analysis\nEngland\n1998/02/14\nSoc Sci Med. 1998 Feb;46(3):331-44.","page":"331-344","publisher-place":"Maastricht University, Department of Mathematics, The Netherlands.","title":"Climate change, thermal stress and mortality changes","type":"article-journal","volume":"46"},"uris":["http://www.mendeley.com/documents/?uuid=0a2cb328-6536-42c0-8ca8-ff67ad1e97dd"]}],"mendeley":{"formattedCitation":"(Langford &amp; Bentham, 1995; Martens, 1998)","plainTextFormattedCitation":"(Langford &amp; Bentham, 1995; Martens, 1998)","previouslyFormattedCitation":"(Langford &amp; Bentham, 1995; Martens, 1998)"},"properties":{"noteIndex":0},"schema":"https://github.com/citation-style-language/schema/raw/master/csl-citation.json"}</w:instrText>
      </w:r>
      <w:r w:rsidRPr="00574F3C">
        <w:rPr>
          <w:strike/>
          <w:szCs w:val="24"/>
        </w:rPr>
        <w:fldChar w:fldCharType="separate"/>
      </w:r>
      <w:r w:rsidRPr="00574F3C">
        <w:rPr>
          <w:strike/>
          <w:noProof/>
          <w:szCs w:val="24"/>
        </w:rPr>
        <w:t>(Langford &amp; Bentham, 1995; Martens, 1998)</w:t>
      </w:r>
      <w:r w:rsidRPr="00574F3C">
        <w:rPr>
          <w:strike/>
          <w:szCs w:val="24"/>
        </w:rPr>
        <w:fldChar w:fldCharType="end"/>
      </w:r>
      <w:r w:rsidRPr="00574F3C">
        <w:rPr>
          <w:strike/>
          <w:szCs w:val="24"/>
        </w:rPr>
        <w:t xml:space="preserve">. In a large country like the United States, which possesses distinct climate regions, the seasonality of mortality may vary geographically, due to geographical variations in mortality, localized weather patterns, and regional differences in adaptation measures such as heating, air conditioning and healthcare </w:t>
      </w:r>
      <w:r w:rsidRPr="00574F3C">
        <w:rPr>
          <w:strike/>
          <w:szCs w:val="24"/>
        </w:rPr>
        <w:fldChar w:fldCharType="begin" w:fldLock="1"/>
      </w:r>
      <w:r w:rsidRPr="00574F3C">
        <w:rPr>
          <w:strike/>
          <w:szCs w:val="24"/>
        </w:rPr>
        <w:instrText>ADDIN CSL_CITATION {"citationItems":[{"id":"ITEM-1","itemData":{"DOI":"10.3354/cr026061","ISBN":"0936-577X","ISSN":"0936-577X","abstract":"Human mortality in US cities is highest on extremely hot, humid summer days, but in general, winter-mortality rates are significantly higher than summer rates. The observed winter-dominant warming pattern, which has been linked to increasing greenhouse-gas concentrations, has led some researchers to propose future mortality decreases, while others contend that increasing heat-related mortality in summer will more than offset any winter-mortality reductions. Because winter mortality is only weakly linked to daily weather, we examine the seasonality of mortality using monthly data for 28 major US cities from 1964 to 1998. Daily all-causes mortality counts are age-standardized, aggregated monthly, and related to mean monthly 07:00 h local standard time (LST) air temperature in each city. The climate-mortality seasonality patterns are examined for spatial and temporal (decadal-scale) variability, and the impact of climate change on mortality rates is investigated after an approximation of the inherent technology/adaptation trend is removed from the monthly time series. Mortality seasonality varies little between most US cities with comparable climates. By the 1990s, monthly mortality anomalies were similar between all cities regardless of climate, suggesting there is no net mortality benefit to be derived from a location's climate. After removing the impact of long-term declining mortality rates, some statistically significant monthly climate-mortality relationships remain in most cities, with generally positive temperature-mortality relationships in summer and negative relationships in winter. Future mortality could be reduced with a winter-dominant warming but increase with pronounced summer warming. In each case, however, net future climate-related mortality rates are very low relative to the baseline death rate, indicating that climate change will have little impact in defining future mortality patterns in US cities.","author":[{"dropping-particle":"","family":"Davis","given":"Robert E.","non-dropping-particle":"","parse-names":false,"suffix":""},{"dropping-particle":"","family":"Knappenberger","given":"Paul C.","non-dropping-particle":"","parse-names":false,"suffix":""},{"dropping-particle":"","family":"Michaels","given":"Patrick J.","non-dropping-particle":"","parse-names":false,"suffix":""},{"dropping-particle":"","family":"Novicoff","given":"Wendy M.","non-dropping-particle":"","parse-names":false,"suffix":""}],"container-title":"Climate Research","id":"ITEM-1","issue":"1","issued":{"date-parts":[["2004"]]},"page":"61-76","title":"Seasonality of climate-human mortality relationships in US cities and impacts of climate change","type":"article-journal","volume":"26"},"uris":["http://www.mendeley.com/documents/?uuid=4fd8f1be-8711-4de3-b971-6e7b0a9a3bfe"]},{"id":"ITEM-2","itemData":{"DOI":"10.1136/oem.2007.033175","ISBN":"1470-7926","ISSN":"13510711","PMID":"17600037","abstract":"OBJECTIVES The authors examined the increase in mortality associated with hot and cold temperature in different locations, the determinants of the variability in effect estimates, and its implications for adaptation. METHODS The authors conducted a case-crossover study in 50 US cities. They used daily mortality and weather data for 6 513 330 deaths occurring during 1989-2000. Exposure was assessed using two approaches. First, the authors determined exposure to extreme temperatures using city-specific indicator variables based on the local temperature distribution. Secondly, they used piecewise linear variables to assess exposure to temperature on a continuous scale above/below a threshold. Effects of hot and cold temperature were examined in season-specific models. In a meta-analysis of the city-specific results, the authors examined several city characteristics as effect modifiers. RESULTS Mortality increases associated with both extreme cold (2-day cumulative increase 1.59% (95% CI 0.56 to 2.63)) and extreme heat (5.74% (95% CI 3.38 to 8.15)) were found, the former being especially marked for myocardial infarction and cardiac arrest deaths. The increase in mortality was less marked at less extreme temperatures. The effect of extreme cold (defined as a percentile) was homogeneous across cities with different climates, suggesting that only the unusualness of the cold temperature (and not its absolute value) had a substantial impact on mortality (that is, acclimatisation to cold). Conversely, heat effects were quite heterogeneous, with the largest effects observed in cities with milder summers, less air conditioning and higher population density. Adjustment for ozone led to similar results, but some residual confounding could be present due to other uncontrolled pollutants. CONCLUSIONS The authors confirmed in a large sample of cities that both cold and hot temperatures increase mortality risk. These findings suggest that increases in heat-related mortality due to global warming are unlikely to be compensated for by decreases in cold-related mortality and that population acclimatisation to heat is still incomplete.","author":[{"dropping-particle":"","family":"Medina-Ramón","given":"M.","non-dropping-particle":"","parse-names":false,"suffix":""},{"dropping-particle":"","family":"Schwartz","given":"J.","non-dropping-particle":"","parse-names":false,"suffix":""}],"container-title":"Occupational and Environmental Medicine","id":"ITEM-2","issue":"12","issued":{"date-parts":[["2007"]]},"page":"827-833","title":"Temperature, temperature extremes, and mortality: A study of acclimatisation and effect modification in 50 US cities","type":"article-journal","volume":"64"},"uris":["http://www.mendeley.com/documents/?uuid=a23bd195-1d02-4ac9-86f6-d82065b33b29"]},{"id":"ITEM-3","itemData":{"DOI":"10.1371/journal.pone.0063971","ISBN":"1932-6203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Areas","type":"article-journal","volume":"8"},"uris":["http://www.mendeley.com/documents/?uuid=50b74cb8-33dd-4519-ac6d-9a36289002e0"]},{"id":"ITEM-4","itemData":{"DOI":"10.1097/00001648-200111000-00014","ISBN":"1044-3983","ISSN":"10443983","PMID":"11679794","abstract":"We carried out time-series analysis in 12 U.S. cities to estimate both the acute effects and the lagged influence of weather on total daily deaths. We fit generalized additive Poisson regressions for each city using nonparametric smooth functions to control for long time trend and barometric pressure. We also controlled for day of the week. We estimated the effect and the lag structure of both temperature and humidity on the basis of a distributed lag model. In cold cities, both high and low temperatures were associated with increased deaths. In general, the effect of cold temperatures persisted for days, whereas the effect of high temperatures was restricted to the day of the death or the immediately preceding day and was twice as large as the cold effect. The hot temperature effect appears to be primarily harvesting. In hot cities, neither hot nor cold temperatures had much effect on deaths. The magnitude of the effect of hot temperature varied with central air conditioning use and the variance of summertime temperatures. We saw no clear pattern for humidity effect. These dissimilarities indicate that analysis of the impact of any climatic change should take into account regional weather differences and harvesting.","author":[{"dropping-particle":"","family":"Ferreira Braga","given":"Alf??sio Lu??s","non-dropping-particle":"","parse-names":false,"suffix":""},{"dropping-particle":"","family":"Zanobetti","given":"Antonella","non-dropping-particle":"","parse-names":false,"suffix":""},{"dropping-particle":"","family":"Schwartz","given":"Joel","non-dropping-particle":"","parse-names":false,"suffix":""}],"container-title":"Epidemiology","id":"ITEM-4","issue":"6","issued":{"date-parts":[["2001"]]},"page":"662-667","title":"The time course of weather-related deaths","type":"article-journal","volume":"12"},"uris":["http://www.mendeley.com/documents/?uuid=be110b7e-0808-41cf-85b9-f62c55bb14c9"]}],"mendeley":{"formattedCitation":"(Davis, Knappenberger, Michaels, &amp; Novicoff, 2004; Ferreira Braga, Zanobetti, &amp; Schwartz, 2001; Kalkstein, 2013; Medina-Ramón &amp; Schwartz, 2007)","plainTextFormattedCitation":"(Davis, Knappenberger, Michaels, &amp; Novicoff, 2004; Ferreira Braga, Zanobetti, &amp; Schwartz, 2001; Kalkstein, 2013; Medina-Ramón &amp; Schwartz, 2007)","previouslyFormattedCitation":"(Davis, Knappenberger, Michaels, &amp; Novicoff, 2004; Ferreira Braga, Zanobetti, &amp; Schwartz, 2001; Kalkstein, 2013; Medina-Ramón &amp; Schwartz, 2007)"},"properties":{"noteIndex":0},"schema":"https://github.com/citation-style-language/schema/raw/master/csl-citation.json"}</w:instrText>
      </w:r>
      <w:r w:rsidRPr="00574F3C">
        <w:rPr>
          <w:strike/>
          <w:szCs w:val="24"/>
        </w:rPr>
        <w:fldChar w:fldCharType="separate"/>
      </w:r>
      <w:r w:rsidRPr="00574F3C">
        <w:rPr>
          <w:strike/>
          <w:noProof/>
          <w:szCs w:val="24"/>
        </w:rPr>
        <w:t>(Davis, Knappenberger, Michaels, &amp; Novicoff, 2004; Ferreira Braga, Zanobetti, &amp; Schwartz, 2001; Kalkstein, 2013; Medina-Ramón &amp; Schwartz, 2007)</w:t>
      </w:r>
      <w:r w:rsidRPr="00574F3C">
        <w:rPr>
          <w:strike/>
          <w:szCs w:val="24"/>
        </w:rPr>
        <w:fldChar w:fldCharType="end"/>
      </w:r>
      <w:r w:rsidRPr="00574F3C">
        <w:rPr>
          <w:strike/>
          <w:szCs w:val="24"/>
        </w:rPr>
        <w:t xml:space="preserve">. The presence and extent of seasonal variation in mortality may also itself change over time </w:t>
      </w:r>
      <w:r w:rsidRPr="00574F3C">
        <w:rPr>
          <w:strike/>
          <w:szCs w:val="24"/>
        </w:rPr>
        <w:fldChar w:fldCharType="begin" w:fldLock="1"/>
      </w:r>
      <w:r w:rsidRPr="00574F3C">
        <w:rPr>
          <w:strike/>
          <w:szCs w:val="24"/>
        </w:rPr>
        <w:instrText>ADDIN CSL_CITATION {"citationItems":[{"id":"ITEM-1","itemData":{"DOI":"10.1001/jama.1997.03550120072036","ISSN":"0098-7484","author":[{"dropping-particle":"","family":"Seretakis","given":"Dimitrios","non-dropping-particle":"","parse-names":false,"suffix":""}],"container-title":"JAMA: The Journal of the American Medical Association","id":"ITEM-1","issue":"12","issued":{"date-parts":[["1997"]]},"page":"1012","title":"Changing Seasonality of Mortality From Coronary Heart Disease","type":"article-journal","volume":"278"},"uris":["http://www.mendeley.com/documents/?uuid=f8f1d39a-cba5-4b07-8183-8e346932439a"]},{"id":"ITEM-2","itemData":{"DOI":"10.1093/aje/kwj147","ISBN":"0002-9262 (Print) 0002-9262 (Linking)","ISSN":"00029262","PMID":"16624968","abstract":"The degree to which population vulnerability to outdoor temperature is reduced by improvements in infrastructure, technology, and general health has an important bearing on what realistically can be expected with future changes in climate. Using autoregressive Poisson models with adjustment for season, the authors analyzed weekly mortality in London, United Kingdom, during four periods (1900-1910, 1927-1937, 1954-1964, and 1986-1996) to quantify changing vulnerability to seasonal and temperature-related mortality throughout the 20th century. Mortality patterns showed an epidemiologic transition over the century from high childhood mortality to low childhood mortality and towards a predominance of chronic disease mortality in later periods. The ratio of winter deaths to nonwinter deaths was 1.24 (95% confidence interval (CI): 1.16, 1.34) in 1900-1910, 1.54 (95% CI: 1.42, 1.68) in 1927-1937, 1.48 (95% CI: 1.35, 1.64) in 1954-1964, and 1.22 (95% CI: 1.13, 1.31) in 1986-1996. The temperature-mortality gradient for cold deaths diminished progressively: The increase in mortality per 1 degree C drop below 15 degrees C was 2.52% (95% CI: 2.00, 3.03), 2.34% (95% CI: 1.72, 2.96), 1.64% (1.10, 2.19), and 1.17% (95% CI: 0.88, 1.45), respectively, in the four periods. Corresponding population attributable fractions were 12.5%, 11.2%, 8.7%, and 5.4%. Heat deaths also diminished over the century. There was a progressive reduction in temperature-related deaths over the 20th century, despite an aging population. This trend is likely to reflect improvements in social, environmental, behavioral, and health-care factors and has implications for the assessment of future burdens of heat and cold mortality.","author":[{"dropping-particle":"","family":"Carson","given":"Claire","non-dropping-particle":"","parse-names":false,"suffix":""},{"dropping-particle":"","family":"Hajat","given":"Shakoor","non-dropping-particle":"","parse-names":false,"suffix":""},{"dropping-particle":"","family":"Armstrong","given":"Ben","non-dropping-particle":"","parse-names":false,"suffix":""},{"dropping-particle":"","family":"Wilkinson","given":"Paul","non-dropping-particle":"","parse-names":false,"suffix":""}],"container-title":"American Journal of Epidemiology","id":"ITEM-2","issue":"1","issued":{"date-parts":[["2006"]]},"page":"77-84","title":"Declining vulnerability to temperature-related mortality in London over the 20th century","type":"article-journal","volume":"164"},"uris":["http://www.mendeley.com/documents/?uuid=c909b360-8d2b-4aac-a03d-eb05b74619ee"]},{"id":"ITEM-3","itemData":{"DOI":"10.1007/s11069-008-9327-2","ISBN":"0921-030X","ISSN":"0921030X","PMID":"282","abstract":"This study addresses the long-term trends in heat-related mortality across 29 US metropolitan areas from 1975 to 2004 to discern the spatial patterns and temporal trends in heat vulnerability. Mortality data have been standardized to account for population trends, and seasonal and interannual variability. On days when a city experienced an “oppressive” air mass, mean anomalous mortality was calculated, along with the likelihood that oppressive days led to a mortality response at least one standard deviation above the baseline value. Results show a general decline in heat-related mortality from the 1970s to 1990s, after which the decline seems to have abated. The likelihood of oppressive days leading to significant increases in mortality has shown less of a decline. The number of oppressive days has stayed the same or increased at most metropolitan areas. With US homes near saturation in terms of air-conditioning availability, an aging population is still significantly vulnerable to heat events.","author":[{"dropping-particle":"","family":"Sheridan","given":"Scott C.","non-dropping-particle":"","parse-names":false,"suffix":""},{"dropping-particle":"","family":"Kalkstein","given":"Adam J.","non-dropping-particle":"","parse-names":false,"suffix":""},{"dropping-particle":"","family":"Kalkstein","given":"Laurence S.","non-dropping-particle":"","parse-names":false,"suffix":""}],"container-title":"Natural Hazards","id":"ITEM-3","issue":"1","issued":{"date-parts":[["2009"]]},"page":"145-160","title":"Trends in heat-related mortality in the United States, 1975-2004","type":"article-journal","volume":"50"},"uris":["http://www.mendeley.com/documents/?uuid=eb3d5076-8711-4144-af91-fba1e56f2993"]},{"id":"ITEM-4","itemData":{"DOI":"10.1289/ehp.1307392","ISBN":"00916765","ISSN":"15529924","PMID":"24780880","abstract":"BACKGROUND: In a changing climate, increasing temperatures are anticipated to have profound health impacts. These impacts could be mitigated if individuals and communities adapt to changing exposures; however, little is known about the extent to which the population may be adapting.\\n\\nOBJECTIVE: We investigated the hypothesis that if adaptation is occurring, then heat-related mortality would be decreasing over time.\\n\\nMETHODS: We used a national database of daily weather, air pollution, and age-stratified mortality rates for 105 U.S. cities (covering 106 million people) during the summers of 1987-2005. Time-varying coefficient regression models and Bayesian hierarchical models were used to estimate city-specific, regional, and national temporal trends in heat-related mortality and to identify factors that might explain variation across cities.\\n\\nRESULTS: On average across cities, the number of deaths (per 1,000 deaths) attributable to each 10°F increase in same-day temperature decreased from 51 [95% posterior interval (PI): 42, 61] in 1987 to 19 (95% PI: 12, 27) in 2005. This decline was largest among those ≥ 75 years of age, in northern regions, and in cities with cooler climates. Although central air conditioning (AC) prevalence has increased, we did not find statistically significant evidence of larger temporal declines among cities with larger increases in AC prevalence.\\n\\nCONCLUSIONS: The population has become more resilient to heat over time. Yet even with this increased resilience, substantial risks of heat-related mortality remain. Based on 2005 estimates, an increase in average temperatures by 5°F (central climate projection) would lead to an additional 1,907 deaths per summer across all cities.","author":[{"dropping-particle":"","family":"Bobb","given":"Jennifer F.","non-dropping-particle":"","parse-names":false,"suffix":""},{"dropping-particle":"","family":"Peng","given":"Roger D.","non-dropping-particle":"","parse-names":false,"suffix":""},{"dropping-particle":"","family":"Bell","given":"Michelle L.","non-dropping-particle":"","parse-names":false,"suffix":""},{"dropping-particle":"","family":"Dominici","given":"Francesca","non-dropping-particle":"","parse-names":false,"suffix":""}],"container-title":"Environmental Health Perspectives","id":"ITEM-4","issue":"8","issued":{"date-parts":[["2014"]]},"page":"811-816","title":"Heat-related mortality and adaptation to heat in the United States","type":"article-journal","volume":"122"},"uris":["http://www.mendeley.com/documents/?uuid=c9f7dbd2-00af-408a-a3fa-10494a700366"]}],"mendeley":{"formattedCitation":"(Bobb, Peng, Bell, &amp; Dominici, 2014; Carson, Hajat, Armstrong, &amp; Wilkinson, 2006; Seretakis, 1997; Sheridan, Kalkstein, &amp; Kalkstein, 2009)","plainTextFormattedCitation":"(Bobb, Peng, Bell, &amp; Dominici, 2014; Carson, Hajat, Armstrong, &amp; Wilkinson, 2006; Seretakis, 1997; Sheridan, Kalkstein, &amp; Kalkstein, 2009)","previouslyFormattedCitation":"(Bobb, Peng, Bell, &amp; Dominici, 2014; Carson, Hajat, Armstrong, &amp; Wilkinson, 2006; Seretakis, 1997; Sheridan, Kalkstein, &amp; Kalkstein, 2009)"},"properties":{"noteIndex":0},"schema":"https://github.com/citation-style-language/schema/raw/master/csl-citation.json"}</w:instrText>
      </w:r>
      <w:r w:rsidRPr="00574F3C">
        <w:rPr>
          <w:strike/>
          <w:szCs w:val="24"/>
        </w:rPr>
        <w:fldChar w:fldCharType="separate"/>
      </w:r>
      <w:r w:rsidRPr="00574F3C">
        <w:rPr>
          <w:strike/>
          <w:noProof/>
          <w:szCs w:val="24"/>
        </w:rPr>
        <w:t>(Bobb, Peng, Bell, &amp; Dominici, 2014; Carson, Hajat, Armstrong, &amp; Wilkinson, 2006; Seretakis, 1997; Sheridan, Kalkstein, &amp; Kalkstein, 2009)</w:t>
      </w:r>
      <w:r w:rsidRPr="00574F3C">
        <w:rPr>
          <w:strike/>
          <w:szCs w:val="24"/>
        </w:rPr>
        <w:fldChar w:fldCharType="end"/>
      </w:r>
      <w:r w:rsidRPr="00574F3C">
        <w:rPr>
          <w:strike/>
          <w:szCs w:val="24"/>
        </w:rPr>
        <w:t>.</w:t>
      </w:r>
    </w:p>
    <w:bookmarkEnd w:id="13"/>
    <w:bookmarkEnd w:id="14"/>
    <w:p w14:paraId="60E5B083" w14:textId="77777777" w:rsidR="002B3EDB" w:rsidRPr="00574F3C" w:rsidRDefault="002B3EDB" w:rsidP="002B3EDB">
      <w:pPr>
        <w:ind w:firstLine="720"/>
        <w:rPr>
          <w:strike/>
          <w:szCs w:val="24"/>
        </w:rPr>
      </w:pPr>
      <w:r w:rsidRPr="00574F3C">
        <w:rPr>
          <w:strike/>
          <w:szCs w:val="24"/>
        </w:rPr>
        <w:t xml:space="preserve">A thorough understanding of the long-term dynamics of seasonality of mortality, and its geographical and demographic patterns, is needed to identify at-risk groups, plan responses at the present time as well as under changing climate conditions. </w:t>
      </w:r>
      <w:r w:rsidRPr="00574F3C" w:rsidDel="007B3AFF">
        <w:rPr>
          <w:strike/>
          <w:szCs w:val="24"/>
        </w:rPr>
        <w:t xml:space="preserve">Although mortality seasonality is well-established, there is limited information on how </w:t>
      </w:r>
      <w:r w:rsidRPr="00574F3C">
        <w:rPr>
          <w:strike/>
          <w:szCs w:val="24"/>
        </w:rPr>
        <w:t>seasonality, including the timing of minimum and maximum mortality,</w:t>
      </w:r>
      <w:r w:rsidRPr="00574F3C" w:rsidDel="007B3AFF">
        <w:rPr>
          <w:strike/>
          <w:szCs w:val="24"/>
        </w:rPr>
        <w:t xml:space="preserve"> varies by local climate and how </w:t>
      </w:r>
      <w:r w:rsidRPr="00574F3C">
        <w:rPr>
          <w:strike/>
          <w:szCs w:val="24"/>
        </w:rPr>
        <w:t>these features</w:t>
      </w:r>
      <w:r w:rsidRPr="00574F3C" w:rsidDel="007B3AFF">
        <w:rPr>
          <w:strike/>
          <w:szCs w:val="24"/>
        </w:rPr>
        <w:t xml:space="preserve"> </w:t>
      </w:r>
      <w:r w:rsidRPr="00574F3C" w:rsidDel="007B3AFF">
        <w:rPr>
          <w:strike/>
          <w:szCs w:val="24"/>
        </w:rPr>
        <w:lastRenderedPageBreak/>
        <w:t>ha</w:t>
      </w:r>
      <w:r w:rsidRPr="00574F3C">
        <w:rPr>
          <w:strike/>
          <w:szCs w:val="24"/>
        </w:rPr>
        <w:t>ve</w:t>
      </w:r>
      <w:r w:rsidRPr="00574F3C" w:rsidDel="007B3AFF">
        <w:rPr>
          <w:strike/>
          <w:szCs w:val="24"/>
        </w:rPr>
        <w:t xml:space="preserve"> changed over time, especially in relation to age</w:t>
      </w:r>
      <w:r w:rsidRPr="00574F3C">
        <w:rPr>
          <w:strike/>
          <w:szCs w:val="24"/>
        </w:rPr>
        <w:t xml:space="preserve"> </w:t>
      </w:r>
      <w:r w:rsidRPr="00574F3C" w:rsidDel="007B3AFF">
        <w:rPr>
          <w:strike/>
          <w:szCs w:val="24"/>
        </w:rPr>
        <w:t>group, sex and medical cause of death</w:t>
      </w:r>
      <w:r w:rsidRPr="00574F3C">
        <w:rPr>
          <w:strike/>
          <w:szCs w:val="24"/>
        </w:rPr>
        <w:t xml:space="preserve"> </w:t>
      </w:r>
      <w:r w:rsidRPr="00574F3C">
        <w:rPr>
          <w:strike/>
          <w:szCs w:val="24"/>
        </w:rPr>
        <w:fldChar w:fldCharType="begin" w:fldLock="1"/>
      </w:r>
      <w:r w:rsidRPr="00574F3C">
        <w:rPr>
          <w:strike/>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approach","type":"article-journal","volume":"PhD"},"uris":["http://www.mendeley.com/documents/?uuid=735ffa52-a2fc-4bed-ab59-d84289752b70"]}],"mendeley":{"formattedCitation":"(Rau, 2004; Rau, Bohk-Ewald, Muszyńska, &amp; Vaupel, 2018)","plainTextFormattedCitation":"(Rau, 2004; Rau, Bohk-Ewald, Muszyńska, &amp; Vaupel, 2018)","previouslyFormattedCitation":"(Rau, 2004; Rau, Bohk-Ewald, Muszyńska, &amp; Vaupel, 2018)"},"properties":{"noteIndex":0},"schema":"https://github.com/citation-style-language/schema/raw/master/csl-citation.json"}</w:instrText>
      </w:r>
      <w:r w:rsidRPr="00574F3C">
        <w:rPr>
          <w:strike/>
          <w:szCs w:val="24"/>
        </w:rPr>
        <w:fldChar w:fldCharType="separate"/>
      </w:r>
      <w:r w:rsidRPr="00574F3C">
        <w:rPr>
          <w:strike/>
          <w:noProof/>
          <w:szCs w:val="24"/>
        </w:rPr>
        <w:t>(Rau, 2004; Rau, Bohk-Ewald, Muszyńska, &amp; Vaupel, 2018)</w:t>
      </w:r>
      <w:r w:rsidRPr="00574F3C">
        <w:rPr>
          <w:strike/>
          <w:szCs w:val="24"/>
        </w:rPr>
        <w:fldChar w:fldCharType="end"/>
      </w:r>
      <w:r w:rsidRPr="00574F3C">
        <w:rPr>
          <w:strike/>
          <w:szCs w:val="24"/>
        </w:rPr>
        <w:t>.</w:t>
      </w:r>
    </w:p>
    <w:p w14:paraId="44A4AC85" w14:textId="1A3A560A" w:rsidR="00963C80" w:rsidRPr="008A07B1" w:rsidRDefault="00963C80" w:rsidP="002B3EDB">
      <w:pPr>
        <w:ind w:firstLine="720"/>
        <w:rPr>
          <w:color w:val="000000" w:themeColor="text1"/>
          <w:szCs w:val="24"/>
        </w:rPr>
      </w:pPr>
      <w:r w:rsidRPr="008A07B1">
        <w:rPr>
          <w:color w:val="000000" w:themeColor="text1"/>
          <w:szCs w:val="24"/>
        </w:rPr>
        <w:t>Prior studies have noted seasonality of mortality for all-cause and for specific causes of death in the USA. [ref] Few of these studies have done consistent national and sub-national analyses, and none has done so over time, for a comprehensive set of age groups and causes of death, and in relation to regional temperature differences.</w:t>
      </w:r>
    </w:p>
    <w:p w14:paraId="7C7B53AA" w14:textId="77777777" w:rsidR="00963C80" w:rsidRPr="008A07B1" w:rsidRDefault="00963C80" w:rsidP="00963C80">
      <w:pPr>
        <w:rPr>
          <w:color w:val="000000" w:themeColor="text1"/>
          <w:szCs w:val="24"/>
        </w:rPr>
      </w:pPr>
      <w:r w:rsidRPr="008A07B1">
        <w:rPr>
          <w:color w:val="000000" w:themeColor="text1"/>
          <w:szCs w:val="24"/>
        </w:rPr>
        <w:tab/>
        <w:t xml:space="preserve">Analysis with wavelets is a good candidate for studying how seasonality of mortality has changed over time. Wavelets have been used to study the dynamics of weather phenomena </w:t>
      </w:r>
      <w:r w:rsidRPr="008A07B1">
        <w:rPr>
          <w:color w:val="000000" w:themeColor="text1"/>
          <w:szCs w:val="24"/>
        </w:rPr>
        <w:fldChar w:fldCharType="begin" w:fldLock="1"/>
      </w:r>
      <w:r w:rsidRPr="008A07B1">
        <w:rPr>
          <w:color w:val="000000" w:themeColor="text1"/>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epoch","type":"article-journal","volume":"420"},"uris":["http://www.mendeley.com/documents/?uuid=7d5ba32f-935d-46a0-82d2-3b510f617cdd"]}],"mendeley":{"formattedCitation":"(Moy, Seltzer, Rodbell, &amp; Anderson, 2002)","plainTextFormattedCitation":"(Moy, Seltzer, Rodbell, &amp; Anderson, 2002)","previouslyFormattedCitation":"(Moy, Seltzer, Rodbell, &amp; Anderson, 2002)"},"properties":{"noteIndex":0},"schema":"https://github.com/citation-style-language/schema/raw/master/csl-citation.json"}</w:instrText>
      </w:r>
      <w:r w:rsidRPr="008A07B1">
        <w:rPr>
          <w:color w:val="000000" w:themeColor="text1"/>
          <w:szCs w:val="24"/>
        </w:rPr>
        <w:fldChar w:fldCharType="separate"/>
      </w:r>
      <w:r w:rsidRPr="008A07B1">
        <w:rPr>
          <w:noProof/>
          <w:color w:val="000000" w:themeColor="text1"/>
          <w:szCs w:val="24"/>
        </w:rPr>
        <w:t>(Moy, Seltzer, Rodbell, &amp; Anderson, 2002)</w:t>
      </w:r>
      <w:r w:rsidRPr="008A07B1">
        <w:rPr>
          <w:color w:val="000000" w:themeColor="text1"/>
          <w:szCs w:val="24"/>
        </w:rPr>
        <w:fldChar w:fldCharType="end"/>
      </w:r>
      <w:r w:rsidRPr="008A07B1">
        <w:rPr>
          <w:color w:val="000000" w:themeColor="text1"/>
          <w:szCs w:val="24"/>
        </w:rPr>
        <w:t xml:space="preserve">, and infectious diseases </w:t>
      </w:r>
      <w:r w:rsidRPr="008A07B1">
        <w:rPr>
          <w:color w:val="000000" w:themeColor="text1"/>
          <w:szCs w:val="24"/>
        </w:rPr>
        <w:fldChar w:fldCharType="begin" w:fldLock="1"/>
      </w:r>
      <w:r w:rsidRPr="008A07B1">
        <w:rPr>
          <w:color w:val="000000" w:themeColor="text1"/>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epidemics","type":"article-journal","volume":"414"},"uris":["http://www.mendeley.com/documents/?uuid=a83e09d1-1d49-4349-ba0e-7126e1caba90"]}],"mendeley":{"formattedCitation":"(Grenfell, Bjørnstad, &amp; Kappey, 2001)","plainTextFormattedCitation":"(Grenfell, Bjørnstad, &amp; Kappey, 2001)","previouslyFormattedCitation":"(Grenfell, Bjørnstad, &amp; Kappey, 2001)"},"properties":{"noteIndex":0},"schema":"https://github.com/citation-style-language/schema/raw/master/csl-citation.json"}</w:instrText>
      </w:r>
      <w:r w:rsidRPr="008A07B1">
        <w:rPr>
          <w:color w:val="000000" w:themeColor="text1"/>
          <w:szCs w:val="24"/>
        </w:rPr>
        <w:fldChar w:fldCharType="separate"/>
      </w:r>
      <w:r w:rsidRPr="008A07B1">
        <w:rPr>
          <w:noProof/>
          <w:color w:val="000000" w:themeColor="text1"/>
          <w:szCs w:val="24"/>
        </w:rPr>
        <w:t>(Grenfell, Bjørnstad, &amp; Kappey, 2001)</w:t>
      </w:r>
      <w:r w:rsidRPr="008A07B1">
        <w:rPr>
          <w:color w:val="000000" w:themeColor="text1"/>
          <w:szCs w:val="24"/>
        </w:rPr>
        <w:fldChar w:fldCharType="end"/>
      </w:r>
      <w:r w:rsidRPr="008A07B1">
        <w:rPr>
          <w:color w:val="000000" w:themeColor="text1"/>
          <w:szCs w:val="24"/>
        </w:rPr>
        <w:t>.</w:t>
      </w:r>
    </w:p>
    <w:p w14:paraId="102DF26C" w14:textId="77777777" w:rsidR="00963C80" w:rsidRPr="0013173C" w:rsidRDefault="00963C80" w:rsidP="00963C80">
      <w:pPr>
        <w:pStyle w:val="Heading3"/>
      </w:pPr>
      <w:bookmarkStart w:id="15" w:name="_Toc7079048"/>
      <w:bookmarkStart w:id="16" w:name="_Toc8140662"/>
      <w:r>
        <w:t>Varying levels of vulnerability of mortality to anomalous temperature</w:t>
      </w:r>
      <w:bookmarkEnd w:id="15"/>
      <w:bookmarkEnd w:id="16"/>
    </w:p>
    <w:p w14:paraId="4DB9C5AB" w14:textId="77777777" w:rsidR="00963C80" w:rsidRPr="00A60C11" w:rsidRDefault="00963C80" w:rsidP="00963C80">
      <w:pPr>
        <w:spacing w:after="0"/>
        <w:ind w:firstLine="720"/>
        <w:rPr>
          <w:szCs w:val="24"/>
        </w:rPr>
      </w:pPr>
      <w:r w:rsidRPr="00A60C11">
        <w:rPr>
          <w:szCs w:val="24"/>
        </w:rPr>
        <w:t xml:space="preserve">There exists limited evidence of a differential in vulnerability to mortality from anomalous temperature between age groups, sexes and level of deprivation. [ref] Most previous study designs have examined at the entire population together, [ref] or focused only on metropolitan areas [ref]. Other studies have also divided groups into broad age groups, [ref] or thrown away most of the data that is not for older groups. [ref] Isolated studies in the USA in different cities have looked at similar stratification of a population. These previous studies have also mostly examined single or multi-day episodes. </w:t>
      </w:r>
    </w:p>
    <w:p w14:paraId="6AE0FFF2" w14:textId="77777777" w:rsidR="00963C80" w:rsidRPr="00A60C11" w:rsidRDefault="00963C80" w:rsidP="00963C80">
      <w:pPr>
        <w:spacing w:after="0"/>
        <w:rPr>
          <w:szCs w:val="24"/>
        </w:rPr>
      </w:pPr>
      <w:r w:rsidRPr="00A60C11">
        <w:rPr>
          <w:szCs w:val="24"/>
        </w:rPr>
        <w:tab/>
        <w:t>As such, a large part of the gap in the research here is to understand how vulnerability will vary between age groups and sexes for a population by cause of death.</w:t>
      </w:r>
    </w:p>
    <w:p w14:paraId="54C7C40D" w14:textId="77777777" w:rsidR="00963C80" w:rsidRPr="004100F6" w:rsidRDefault="00963C80" w:rsidP="00963C80">
      <w:pPr>
        <w:pStyle w:val="Heading3"/>
      </w:pPr>
      <w:bookmarkStart w:id="17" w:name="_Toc7079049"/>
      <w:bookmarkStart w:id="18" w:name="_Toc8140663"/>
      <w:r>
        <w:t>Potential confounders of mortality and anomalous temperature relationship</w:t>
      </w:r>
      <w:bookmarkEnd w:id="17"/>
      <w:bookmarkEnd w:id="18"/>
    </w:p>
    <w:p w14:paraId="0DF8DA50" w14:textId="32C95C4F" w:rsidR="00963C80" w:rsidRPr="00963C80" w:rsidRDefault="00963C80" w:rsidP="004F0626">
      <w:pPr>
        <w:rPr>
          <w:szCs w:val="24"/>
        </w:rPr>
      </w:pPr>
      <w:r>
        <w:rPr>
          <w:szCs w:val="24"/>
        </w:rPr>
        <w:tab/>
      </w:r>
      <w:r w:rsidRPr="00A60C11">
        <w:rPr>
          <w:szCs w:val="24"/>
        </w:rPr>
        <w:t xml:space="preserve">Other studies have looked at how other environmental measures as covariates may act as confounders to the relationship between mortality and temperature. There is however </w:t>
      </w:r>
      <w:r w:rsidRPr="00A60C11">
        <w:rPr>
          <w:szCs w:val="24"/>
        </w:rPr>
        <w:lastRenderedPageBreak/>
        <w:t>disagreement on how important certain covariates may be in effect modification. While some studies find that humidity may modify the temperature and mortality relationship, [ref] others do not find this. Further, pollutants such as PM</w:t>
      </w:r>
      <w:r w:rsidRPr="00A60C11">
        <w:rPr>
          <w:szCs w:val="24"/>
          <w:vertAlign w:val="subscript"/>
        </w:rPr>
        <w:t xml:space="preserve">2.5 </w:t>
      </w:r>
      <w:r w:rsidRPr="00A60C11">
        <w:rPr>
          <w:szCs w:val="24"/>
        </w:rPr>
        <w:t>have been included in temperature and mortality studies previously. However, there is no consistent evidence that pollution modifies the temperature-mortality relationship.</w:t>
      </w:r>
    </w:p>
    <w:p w14:paraId="77012EDD" w14:textId="7D48ECE0" w:rsidR="00963C80" w:rsidRPr="00A60C11" w:rsidRDefault="00D12644" w:rsidP="00963C80">
      <w:pPr>
        <w:pStyle w:val="Heading2"/>
      </w:pPr>
      <w:bookmarkStart w:id="19" w:name="_Toc8140664"/>
      <w:r>
        <w:t>A</w:t>
      </w:r>
      <w:r w:rsidR="00963C80">
        <w:t>nomalous temperature</w:t>
      </w:r>
      <w:bookmarkEnd w:id="19"/>
    </w:p>
    <w:p w14:paraId="0FB86166" w14:textId="021CE350" w:rsidR="007E207D" w:rsidRDefault="00BE2BF1" w:rsidP="00963C80">
      <w:pPr>
        <w:pStyle w:val="Heading3"/>
      </w:pPr>
      <w:bookmarkStart w:id="20" w:name="_Toc7079043"/>
      <w:bookmarkStart w:id="21" w:name="_Toc8140665"/>
      <w:r>
        <w:t>A</w:t>
      </w:r>
      <w:r w:rsidR="004C47D5">
        <w:t xml:space="preserve">nomalous </w:t>
      </w:r>
      <w:r>
        <w:t xml:space="preserve">monthly </w:t>
      </w:r>
      <w:r w:rsidR="004C47D5">
        <w:t>tempe</w:t>
      </w:r>
      <w:r w:rsidR="00347C53">
        <w:t>r</w:t>
      </w:r>
      <w:r w:rsidR="004C47D5">
        <w:t>atures</w:t>
      </w:r>
      <w:r>
        <w:t xml:space="preserve"> and climate change</w:t>
      </w:r>
      <w:bookmarkEnd w:id="20"/>
      <w:bookmarkEnd w:id="21"/>
    </w:p>
    <w:p w14:paraId="701BFF22" w14:textId="328303FE" w:rsidR="007E207D" w:rsidRPr="00A60C11" w:rsidRDefault="00336B3C" w:rsidP="00025255">
      <w:pPr>
        <w:ind w:firstLine="720"/>
        <w:rPr>
          <w:szCs w:val="24"/>
        </w:rPr>
      </w:pPr>
      <w:r w:rsidRPr="00A60C11">
        <w:rPr>
          <w:szCs w:val="24"/>
        </w:rPr>
        <w:t>A h</w:t>
      </w:r>
      <w:r w:rsidR="00836756" w:rsidRPr="00A60C11">
        <w:rPr>
          <w:szCs w:val="24"/>
        </w:rPr>
        <w:t>eat wave</w:t>
      </w:r>
      <w:r w:rsidR="00A5317D" w:rsidRPr="00A60C11">
        <w:rPr>
          <w:szCs w:val="24"/>
        </w:rPr>
        <w:t xml:space="preserve">, or </w:t>
      </w:r>
      <w:r w:rsidRPr="00A60C11">
        <w:rPr>
          <w:szCs w:val="24"/>
        </w:rPr>
        <w:t xml:space="preserve">an </w:t>
      </w:r>
      <w:r w:rsidR="00A5317D" w:rsidRPr="00A60C11">
        <w:rPr>
          <w:szCs w:val="24"/>
        </w:rPr>
        <w:t xml:space="preserve">extended period of </w:t>
      </w:r>
      <w:r w:rsidR="0064577E" w:rsidRPr="00A60C11">
        <w:rPr>
          <w:szCs w:val="24"/>
        </w:rPr>
        <w:t xml:space="preserve">elevated temperatures, has no standardized </w:t>
      </w:r>
      <w:r w:rsidR="00D63BA5" w:rsidRPr="00A60C11">
        <w:rPr>
          <w:szCs w:val="24"/>
        </w:rPr>
        <w:t xml:space="preserve">definition. </w:t>
      </w:r>
      <w:r w:rsidR="00961627" w:rsidRPr="00A60C11">
        <w:rPr>
          <w:szCs w:val="24"/>
        </w:rPr>
        <w:t>The</w:t>
      </w:r>
      <w:r w:rsidR="00D64639" w:rsidRPr="00A60C11">
        <w:rPr>
          <w:szCs w:val="24"/>
        </w:rPr>
        <w:t xml:space="preserve"> World Meteorolo</w:t>
      </w:r>
      <w:r w:rsidR="00961627" w:rsidRPr="00A60C11">
        <w:rPr>
          <w:szCs w:val="24"/>
        </w:rPr>
        <w:t>gica</w:t>
      </w:r>
      <w:r w:rsidR="00D64639" w:rsidRPr="00A60C11">
        <w:rPr>
          <w:szCs w:val="24"/>
        </w:rPr>
        <w:t xml:space="preserve">l Organization (WMO) </w:t>
      </w:r>
      <w:r w:rsidR="00AE5FC3" w:rsidRPr="00A60C11">
        <w:rPr>
          <w:szCs w:val="24"/>
        </w:rPr>
        <w:t xml:space="preserve">guidance </w:t>
      </w:r>
      <w:r w:rsidR="00501C21" w:rsidRPr="00A60C11">
        <w:rPr>
          <w:szCs w:val="24"/>
        </w:rPr>
        <w:t xml:space="preserve">defines </w:t>
      </w:r>
      <w:r w:rsidR="00AE5FC3" w:rsidRPr="00A60C11">
        <w:rPr>
          <w:szCs w:val="24"/>
        </w:rPr>
        <w:t xml:space="preserve">a heat wave </w:t>
      </w:r>
      <w:r w:rsidR="00501C21" w:rsidRPr="00A60C11">
        <w:rPr>
          <w:szCs w:val="24"/>
        </w:rPr>
        <w:t>as</w:t>
      </w:r>
      <w:r w:rsidR="00AE5FC3" w:rsidRPr="00A60C11">
        <w:rPr>
          <w:szCs w:val="24"/>
        </w:rPr>
        <w:t xml:space="preserve"> </w:t>
      </w:r>
      <w:r w:rsidR="00501C21" w:rsidRPr="00A60C11">
        <w:rPr>
          <w:szCs w:val="24"/>
        </w:rPr>
        <w:t>‘</w:t>
      </w:r>
      <w:r w:rsidR="00AB271D" w:rsidRPr="00A60C11">
        <w:rPr>
          <w:szCs w:val="24"/>
        </w:rPr>
        <w:t>a</w:t>
      </w:r>
      <w:r w:rsidR="00CD479A" w:rsidRPr="00A60C11">
        <w:rPr>
          <w:szCs w:val="24"/>
        </w:rPr>
        <w:t xml:space="preserve"> marked unusual hot weather (max, m</w:t>
      </w:r>
      <w:r w:rsidR="00AE5FC3" w:rsidRPr="00A60C11">
        <w:rPr>
          <w:szCs w:val="24"/>
        </w:rPr>
        <w:t>in and daily average) over a region persisting at least two consecutive days during the hot period of the year based on local climatological conditions, with thermal conditions r</w:t>
      </w:r>
      <w:r w:rsidR="00501C21" w:rsidRPr="00A60C11">
        <w:rPr>
          <w:szCs w:val="24"/>
        </w:rPr>
        <w:t>ecorded above given thresholds’</w:t>
      </w:r>
      <w:r w:rsidR="000031E3">
        <w:rPr>
          <w:szCs w:val="24"/>
        </w:rPr>
        <w:t xml:space="preserve"> </w:t>
      </w:r>
      <w:r w:rsidR="001B6834" w:rsidRPr="00A60C11">
        <w:rPr>
          <w:szCs w:val="24"/>
        </w:rPr>
        <w:fldChar w:fldCharType="begin" w:fldLock="1"/>
      </w:r>
      <w:r w:rsidR="00170EAB">
        <w:rPr>
          <w:szCs w:val="24"/>
        </w:rPr>
        <w:instrText>ADDIN CSL_CITATION {"citationItems":[{"id":"ITEM-1","itemData":{"DOI":"http://dx.doi.org/10.1016/j.corsci.2014.12.017","ISSN":"0010-938X","author":[{"dropping-particle":"","family":"WMO","given":"","non-dropping-particle":"","parse-names":false,"suffix":""}],"container-title":"Task Team on the Definition of Extreme Weather and Climate Events","id":"ITEM-1","issue":"December 2015","issued":{"date-parts":[["2016"]]},"page":"62","title":"Guidelines on the Defintion and Monitoring of Extreme Weather and Climate Events","type":"article-journal"},"uris":["http://www.mendeley.com/documents/?uuid=04c70cba-0af5-49a5-850e-e20df858b42a"]}],"mendeley":{"formattedCitation":"(WMO, 2016)","plainTextFormattedCitation":"(WMO, 2016)","previouslyFormattedCitation":"(WMO, 2016)"},"properties":{"noteIndex":0},"schema":"https://github.com/citation-style-language/schema/raw/master/csl-citation.json"}</w:instrText>
      </w:r>
      <w:r w:rsidR="001B6834" w:rsidRPr="00A60C11">
        <w:rPr>
          <w:szCs w:val="24"/>
        </w:rPr>
        <w:fldChar w:fldCharType="separate"/>
      </w:r>
      <w:r w:rsidR="006B7E8C" w:rsidRPr="006B7E8C">
        <w:rPr>
          <w:noProof/>
          <w:szCs w:val="24"/>
        </w:rPr>
        <w:t>(WMO, 2016)</w:t>
      </w:r>
      <w:r w:rsidR="001B6834" w:rsidRPr="00A60C11">
        <w:rPr>
          <w:szCs w:val="24"/>
        </w:rPr>
        <w:fldChar w:fldCharType="end"/>
      </w:r>
      <w:r w:rsidR="000031E3">
        <w:rPr>
          <w:szCs w:val="24"/>
        </w:rPr>
        <w:t>.</w:t>
      </w:r>
      <w:r w:rsidR="00506E2A" w:rsidRPr="00A60C11">
        <w:rPr>
          <w:szCs w:val="24"/>
        </w:rPr>
        <w:t xml:space="preserve"> Some other definitions, for example, will define a heat wave by a set of days over an absolute threshold</w:t>
      </w:r>
      <w:r w:rsidR="00997FDB" w:rsidRPr="00A60C11">
        <w:rPr>
          <w:szCs w:val="24"/>
        </w:rPr>
        <w:t>, rather than a relative (e.g., percentile-based) threshold.</w:t>
      </w:r>
      <w:r w:rsidR="00205A33" w:rsidRPr="00A60C11">
        <w:rPr>
          <w:szCs w:val="24"/>
        </w:rPr>
        <w:t xml:space="preserve"> Some research and guidance recommen</w:t>
      </w:r>
      <w:r w:rsidR="00094BAA" w:rsidRPr="00A60C11">
        <w:rPr>
          <w:szCs w:val="24"/>
        </w:rPr>
        <w:t>ds that heat waves can compound the deadly effect of heat stress by the fact that the elevated temperatures are over consecutive days.</w:t>
      </w:r>
      <w:r w:rsidR="00492386" w:rsidRPr="00A60C11">
        <w:rPr>
          <w:szCs w:val="24"/>
        </w:rPr>
        <w:t xml:space="preserve"> [ref]</w:t>
      </w:r>
    </w:p>
    <w:p w14:paraId="7782DCCC" w14:textId="5A4357CC" w:rsidR="00CD479A" w:rsidRPr="00A60C11" w:rsidRDefault="00CD479A" w:rsidP="008C38DD">
      <w:pPr>
        <w:rPr>
          <w:szCs w:val="24"/>
        </w:rPr>
      </w:pPr>
      <w:r>
        <w:rPr>
          <w:szCs w:val="24"/>
        </w:rPr>
        <w:tab/>
      </w:r>
      <w:r w:rsidRPr="00A60C11">
        <w:rPr>
          <w:szCs w:val="24"/>
        </w:rPr>
        <w:t xml:space="preserve">However, </w:t>
      </w:r>
      <w:r w:rsidR="00205A33" w:rsidRPr="00A60C11">
        <w:rPr>
          <w:szCs w:val="24"/>
        </w:rPr>
        <w:t>studies have shown a lack of consistency over the value of examining</w:t>
      </w:r>
      <w:r w:rsidR="00820034" w:rsidRPr="00A60C11">
        <w:rPr>
          <w:szCs w:val="24"/>
        </w:rPr>
        <w:t xml:space="preserve"> heat waves as a modifier to t</w:t>
      </w:r>
      <w:r w:rsidR="004E6D90" w:rsidRPr="00A60C11">
        <w:rPr>
          <w:szCs w:val="24"/>
        </w:rPr>
        <w:t>he deadly effect of heat stress, finding, for example, that the total risk of consecutive days of elevated temperature is very similar to summarizing the independent effects of individual days’</w:t>
      </w:r>
      <w:r w:rsidR="00D13768" w:rsidRPr="00A60C11">
        <w:rPr>
          <w:szCs w:val="24"/>
        </w:rPr>
        <w:t xml:space="preserve"> temperatures</w:t>
      </w:r>
      <w:r w:rsidR="00E62210">
        <w:rPr>
          <w:szCs w:val="24"/>
        </w:rPr>
        <w:t xml:space="preserve"> </w:t>
      </w:r>
      <w:r w:rsidR="00D13768" w:rsidRPr="00A60C11">
        <w:rPr>
          <w:szCs w:val="24"/>
        </w:rPr>
        <w:fldChar w:fldCharType="begin" w:fldLock="1"/>
      </w:r>
      <w:r w:rsidR="00170EAB">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mortality.","type":"article-journal"},"uris":["http://www.mendeley.com/documents/?uuid=fefd436d-ae7a-4776-90ca-96230e67f6b4"]}],"mendeley":{"formattedCitation":"(A Gasparrini &amp; Armstrong, 2011)","plainTextFormattedCitation":"(A Gasparrini &amp; Armstrong, 2011)","previouslyFormattedCitation":"(A Gasparrini &amp; Armstrong, 2011)"},"properties":{"noteIndex":0},"schema":"https://github.com/citation-style-language/schema/raw/master/csl-citation.json"}</w:instrText>
      </w:r>
      <w:r w:rsidR="00D13768" w:rsidRPr="00A60C11">
        <w:rPr>
          <w:szCs w:val="24"/>
        </w:rPr>
        <w:fldChar w:fldCharType="separate"/>
      </w:r>
      <w:r w:rsidR="006B7E8C" w:rsidRPr="006B7E8C">
        <w:rPr>
          <w:noProof/>
          <w:szCs w:val="24"/>
        </w:rPr>
        <w:t>(A Gasparrini &amp; Armstrong, 2011)</w:t>
      </w:r>
      <w:r w:rsidR="00D13768" w:rsidRPr="00A60C11">
        <w:rPr>
          <w:szCs w:val="24"/>
        </w:rPr>
        <w:fldChar w:fldCharType="end"/>
      </w:r>
      <w:r w:rsidR="00E62210">
        <w:rPr>
          <w:szCs w:val="24"/>
        </w:rPr>
        <w:t>.</w:t>
      </w:r>
      <w:r w:rsidR="00D13768" w:rsidRPr="00A60C11">
        <w:rPr>
          <w:szCs w:val="24"/>
        </w:rPr>
        <w:t xml:space="preserve"> </w:t>
      </w:r>
    </w:p>
    <w:p w14:paraId="51622197" w14:textId="7F6A3368" w:rsidR="00D6780A" w:rsidRPr="00A60C11" w:rsidRDefault="00D6780A" w:rsidP="008C38DD">
      <w:pPr>
        <w:rPr>
          <w:szCs w:val="24"/>
        </w:rPr>
      </w:pPr>
      <w:r w:rsidRPr="00A60C11">
        <w:rPr>
          <w:szCs w:val="24"/>
        </w:rPr>
        <w:tab/>
        <w:t xml:space="preserve">Furthermore, previous work has examined single or multi-day episodes. [ref] Less work has looked at how deviations in temperature over a longer period, such as a month, result </w:t>
      </w:r>
      <w:r w:rsidR="00087FCF" w:rsidRPr="00A60C11">
        <w:rPr>
          <w:szCs w:val="24"/>
        </w:rPr>
        <w:t>in outcomes for mortality. [ref</w:t>
      </w:r>
      <w:r w:rsidRPr="00A60C11">
        <w:rPr>
          <w:szCs w:val="24"/>
        </w:rPr>
        <w:t>]</w:t>
      </w:r>
    </w:p>
    <w:p w14:paraId="09C7FA73" w14:textId="1D00C725" w:rsidR="00C703B3" w:rsidRPr="00A60C11" w:rsidRDefault="00C703B3" w:rsidP="008C38DD">
      <w:pPr>
        <w:rPr>
          <w:color w:val="000000" w:themeColor="text1"/>
          <w:szCs w:val="24"/>
        </w:rPr>
      </w:pPr>
      <w:r w:rsidRPr="00A60C11">
        <w:rPr>
          <w:szCs w:val="24"/>
        </w:rPr>
        <w:lastRenderedPageBreak/>
        <w:tab/>
      </w:r>
      <w:r w:rsidR="00EF713D" w:rsidRPr="00A60C11">
        <w:rPr>
          <w:color w:val="000000" w:themeColor="text1"/>
          <w:szCs w:val="24"/>
        </w:rPr>
        <w:t>Climate change, however, will fundamentally modify weather compared to long-term experiences, and hence change seasonal weather patterns, which can disrupt long-term adaptation.</w:t>
      </w:r>
      <w:r w:rsidR="00C92E29" w:rsidRPr="00A60C11">
        <w:rPr>
          <w:color w:val="000000" w:themeColor="text1"/>
          <w:szCs w:val="24"/>
        </w:rPr>
        <w:t xml:space="preserve"> To overcome this gap requires data on temperature and health in a large number of places over a long period of time, and methodology that uses these data to understand how deviations from long-term norm weather may impact population health.</w:t>
      </w:r>
    </w:p>
    <w:p w14:paraId="719CF120" w14:textId="0B52E0E4" w:rsidR="00F07064" w:rsidRDefault="00F07064" w:rsidP="00963C80">
      <w:pPr>
        <w:pStyle w:val="Heading3"/>
      </w:pPr>
      <w:bookmarkStart w:id="22" w:name="_Toc7079045"/>
      <w:bookmarkStart w:id="23" w:name="_Toc8140666"/>
      <w:r>
        <w:t>Temperature trends in the United States</w:t>
      </w:r>
      <w:bookmarkEnd w:id="22"/>
      <w:bookmarkEnd w:id="23"/>
    </w:p>
    <w:p w14:paraId="701541BF" w14:textId="29491854" w:rsidR="00F07064" w:rsidRPr="00877EE6" w:rsidRDefault="00F07064" w:rsidP="00F07064">
      <w:pPr>
        <w:rPr>
          <w:szCs w:val="24"/>
        </w:rPr>
      </w:pPr>
      <w:r w:rsidRPr="003B4E27">
        <w:rPr>
          <w:szCs w:val="24"/>
        </w:rPr>
        <w:t>[[[To finish]]]</w:t>
      </w:r>
    </w:p>
    <w:p w14:paraId="3A44758C" w14:textId="02D3BBA0" w:rsidR="00863F15" w:rsidRPr="00863F15" w:rsidRDefault="00BA5A74" w:rsidP="00863F15">
      <w:pPr>
        <w:pStyle w:val="Heading2"/>
      </w:pPr>
      <w:bookmarkStart w:id="24" w:name="_Toc7079050"/>
      <w:bookmarkStart w:id="25" w:name="_Toc8140667"/>
      <w:r>
        <w:t xml:space="preserve">Modelling </w:t>
      </w:r>
      <w:r w:rsidR="00BB36BA">
        <w:t>methodology</w:t>
      </w:r>
      <w:bookmarkEnd w:id="24"/>
      <w:bookmarkEnd w:id="25"/>
    </w:p>
    <w:p w14:paraId="13F54120" w14:textId="0F798EE6" w:rsidR="00F21E10" w:rsidRPr="00A60C11" w:rsidRDefault="00F21E10" w:rsidP="00F21E10">
      <w:pPr>
        <w:rPr>
          <w:color w:val="000000" w:themeColor="text1"/>
          <w:szCs w:val="24"/>
        </w:rPr>
      </w:pPr>
      <w:r>
        <w:rPr>
          <w:color w:val="000000" w:themeColor="text1"/>
          <w:szCs w:val="24"/>
        </w:rPr>
        <w:tab/>
      </w:r>
      <w:r w:rsidR="005D2669" w:rsidRPr="00A60C11">
        <w:rPr>
          <w:color w:val="000000" w:themeColor="text1"/>
          <w:szCs w:val="24"/>
        </w:rPr>
        <w:t xml:space="preserve">Modelling </w:t>
      </w:r>
      <w:r w:rsidR="000D2AE0" w:rsidRPr="00A60C11">
        <w:rPr>
          <w:color w:val="000000" w:themeColor="text1"/>
          <w:szCs w:val="24"/>
        </w:rPr>
        <w:t xml:space="preserve">vulnerability to anomalous temperature requires a framework which will </w:t>
      </w:r>
      <w:r w:rsidR="00FF1634" w:rsidRPr="00A60C11">
        <w:rPr>
          <w:color w:val="000000" w:themeColor="text1"/>
          <w:szCs w:val="24"/>
        </w:rPr>
        <w:t>incorporate</w:t>
      </w:r>
      <w:r w:rsidR="000D2AE0" w:rsidRPr="00A60C11">
        <w:rPr>
          <w:color w:val="000000" w:themeColor="text1"/>
          <w:szCs w:val="24"/>
        </w:rPr>
        <w:t xml:space="preserve"> </w:t>
      </w:r>
      <w:r w:rsidR="003F57FF" w:rsidRPr="00A60C11">
        <w:rPr>
          <w:color w:val="000000" w:themeColor="text1"/>
          <w:szCs w:val="24"/>
        </w:rPr>
        <w:t xml:space="preserve">relevant factors to enable </w:t>
      </w:r>
      <w:r w:rsidR="00361EAF" w:rsidRPr="00A60C11">
        <w:rPr>
          <w:color w:val="000000" w:themeColor="text1"/>
          <w:szCs w:val="24"/>
        </w:rPr>
        <w:t xml:space="preserve">a way to parse out </w:t>
      </w:r>
      <w:r w:rsidR="00FF1634" w:rsidRPr="00A60C11">
        <w:rPr>
          <w:color w:val="000000" w:themeColor="text1"/>
          <w:szCs w:val="24"/>
        </w:rPr>
        <w:t xml:space="preserve">the anomalous temperature additional risk. </w:t>
      </w:r>
      <w:r w:rsidR="00267F5F" w:rsidRPr="00A60C11">
        <w:rPr>
          <w:color w:val="000000" w:themeColor="text1"/>
          <w:szCs w:val="24"/>
        </w:rPr>
        <w:t>Early modelling frameworks simply looked at correlations of death rates in a location against local temperature. [ref]</w:t>
      </w:r>
    </w:p>
    <w:p w14:paraId="03F03D6D" w14:textId="6BD1F1BA" w:rsidR="00B21495" w:rsidRPr="00A60C11" w:rsidRDefault="00B21495" w:rsidP="711782F6">
      <w:pPr>
        <w:rPr>
          <w:color w:val="000000" w:themeColor="text1"/>
          <w:szCs w:val="24"/>
        </w:rPr>
      </w:pPr>
      <w:r w:rsidRPr="00A60C11">
        <w:rPr>
          <w:color w:val="000000" w:themeColor="text1"/>
          <w:szCs w:val="24"/>
        </w:rPr>
        <w:tab/>
      </w:r>
      <w:r w:rsidR="00443903" w:rsidRPr="00A60C11">
        <w:rPr>
          <w:color w:val="000000" w:themeColor="text1"/>
          <w:szCs w:val="24"/>
        </w:rPr>
        <w:t xml:space="preserve">The scale of studies of population impacts of </w:t>
      </w:r>
      <w:r w:rsidR="001A0466" w:rsidRPr="00A60C11">
        <w:rPr>
          <w:color w:val="000000" w:themeColor="text1"/>
          <w:szCs w:val="24"/>
        </w:rPr>
        <w:t>exposures ranges from individually</w:t>
      </w:r>
      <w:r w:rsidRPr="00A60C11">
        <w:rPr>
          <w:color w:val="000000" w:themeColor="text1"/>
          <w:szCs w:val="24"/>
        </w:rPr>
        <w:t xml:space="preserve">-tracked cohort studies to </w:t>
      </w:r>
      <w:r w:rsidR="001A0466" w:rsidRPr="00A60C11">
        <w:rPr>
          <w:color w:val="000000" w:themeColor="text1"/>
          <w:szCs w:val="24"/>
        </w:rPr>
        <w:t xml:space="preserve">from city-wide community studies </w:t>
      </w:r>
      <w:r w:rsidR="0061798B" w:rsidRPr="00A60C11">
        <w:rPr>
          <w:color w:val="000000" w:themeColor="text1"/>
          <w:szCs w:val="24"/>
        </w:rPr>
        <w:t>up</w:t>
      </w:r>
      <w:r w:rsidR="001A0466" w:rsidRPr="00A60C11">
        <w:rPr>
          <w:color w:val="000000" w:themeColor="text1"/>
          <w:szCs w:val="24"/>
        </w:rPr>
        <w:t xml:space="preserve"> to population studies of entire countries.</w:t>
      </w:r>
      <w:r w:rsidR="000E1812" w:rsidRPr="00A60C11">
        <w:rPr>
          <w:color w:val="000000" w:themeColor="text1"/>
          <w:szCs w:val="24"/>
        </w:rPr>
        <w:t xml:space="preserve"> [ref]</w:t>
      </w:r>
      <w:r w:rsidR="00ED021C" w:rsidRPr="00A60C11">
        <w:rPr>
          <w:color w:val="000000" w:themeColor="text1"/>
          <w:szCs w:val="24"/>
        </w:rPr>
        <w:t xml:space="preserve"> Each have their advantages and disadvantages. Cohort studies can link up longitudinal health data with exposures, such as temperature. The main advantage is that each subject’s exposure within the cohort can be individually analysed, thereby giving the most accurate representation of the exposure. However, cohort-based studies are also limited in scope necessarily to the cohort that is being recorded, as extrapolation to the population may not give a representative picture of what is happening. City-based or community studies of vulnerability to temperature remove the individually-tracked exposures, while gaining a large increase in size of study group. However, to reflect the potential impact on the entire population, it is only when the entire population records are included, such as for a complete </w:t>
      </w:r>
      <w:r w:rsidR="00ED021C" w:rsidRPr="00A60C11">
        <w:rPr>
          <w:color w:val="000000" w:themeColor="text1"/>
          <w:szCs w:val="24"/>
        </w:rPr>
        <w:lastRenderedPageBreak/>
        <w:t xml:space="preserve">national study, that the total impacts will not have been extrapolated. This usage of the entire population naturally sets up challenges with regards to exposure data and how to assign those to geographical sub-units of a population. </w:t>
      </w:r>
    </w:p>
    <w:p w14:paraId="24AD071A" w14:textId="2FF2D65F" w:rsidR="00863F15" w:rsidRPr="00A2572A" w:rsidRDefault="00863F15" w:rsidP="56D10C38">
      <w:pPr>
        <w:rPr>
          <w:color w:val="000000" w:themeColor="text1"/>
          <w:szCs w:val="24"/>
        </w:rPr>
      </w:pPr>
      <w:r>
        <w:rPr>
          <w:color w:val="000000" w:themeColor="text1"/>
          <w:szCs w:val="24"/>
        </w:rPr>
        <w:tab/>
      </w:r>
      <w:r w:rsidRPr="00A2572A">
        <w:rPr>
          <w:color w:val="000000" w:themeColor="text1"/>
          <w:szCs w:val="24"/>
        </w:rPr>
        <w:t xml:space="preserve">In addition, methodological and computational challenges exist in constructing a national ecological model. Several </w:t>
      </w:r>
      <w:r w:rsidR="00F14350" w:rsidRPr="00A2572A">
        <w:rPr>
          <w:color w:val="000000" w:themeColor="text1"/>
          <w:szCs w:val="24"/>
        </w:rPr>
        <w:t>modelling methodologies have been developed</w:t>
      </w:r>
      <w:r w:rsidR="00A94445" w:rsidRPr="00A2572A">
        <w:rPr>
          <w:color w:val="000000" w:themeColor="text1"/>
          <w:szCs w:val="24"/>
        </w:rPr>
        <w:t xml:space="preserve"> over time with this recognition</w:t>
      </w:r>
      <w:r w:rsidR="00F14350" w:rsidRPr="00A2572A">
        <w:rPr>
          <w:color w:val="000000" w:themeColor="text1"/>
          <w:szCs w:val="24"/>
        </w:rPr>
        <w:t xml:space="preserve">. These include case crossover </w:t>
      </w:r>
      <w:r w:rsidR="00F32757" w:rsidRPr="00A2572A">
        <w:rPr>
          <w:color w:val="000000" w:themeColor="text1"/>
          <w:szCs w:val="24"/>
        </w:rPr>
        <w:t>designs</w:t>
      </w:r>
      <w:r w:rsidR="00A94445" w:rsidRPr="00A2572A">
        <w:rPr>
          <w:color w:val="000000" w:themeColor="text1"/>
          <w:szCs w:val="24"/>
        </w:rPr>
        <w:t>, conditional Poisson models, Distributed Lag Models</w:t>
      </w:r>
      <w:r w:rsidR="00F32757" w:rsidRPr="00A2572A">
        <w:rPr>
          <w:color w:val="000000" w:themeColor="text1"/>
          <w:szCs w:val="24"/>
        </w:rPr>
        <w:t xml:space="preserve">. </w:t>
      </w:r>
      <w:r w:rsidRPr="00A2572A">
        <w:rPr>
          <w:color w:val="000000" w:themeColor="text1"/>
          <w:szCs w:val="24"/>
        </w:rPr>
        <w:t>Poisson models are widely-adopted in analysis of global trends</w:t>
      </w:r>
      <w:r w:rsidR="009B3166" w:rsidRPr="00A2572A">
        <w:rPr>
          <w:color w:val="000000" w:themeColor="text1"/>
          <w:szCs w:val="24"/>
        </w:rPr>
        <w:t xml:space="preserve"> of both communicable- and non-communicable</w:t>
      </w:r>
      <w:r w:rsidR="009B09B1" w:rsidRPr="00A2572A">
        <w:rPr>
          <w:color w:val="000000" w:themeColor="text1"/>
          <w:szCs w:val="24"/>
        </w:rPr>
        <w:t xml:space="preserve"> diseases, as well as in studies of the effect of pollution and are also the basis for forecasting death rates and life expectancy. [ref] </w:t>
      </w:r>
      <w:r w:rsidRPr="00A2572A">
        <w:rPr>
          <w:color w:val="000000" w:themeColor="text1"/>
          <w:szCs w:val="24"/>
        </w:rPr>
        <w:tab/>
      </w:r>
    </w:p>
    <w:p w14:paraId="50DA286F" w14:textId="2D0865A3" w:rsidR="00863F15" w:rsidRPr="00A2572A" w:rsidRDefault="00F21E10" w:rsidP="56D10C38">
      <w:pPr>
        <w:spacing w:after="0"/>
        <w:rPr>
          <w:color w:val="000000" w:themeColor="text1"/>
          <w:szCs w:val="24"/>
          <w:lang w:val="en-US"/>
        </w:rPr>
      </w:pPr>
      <w:r w:rsidRPr="00A2572A">
        <w:rPr>
          <w:color w:val="000000" w:themeColor="text1"/>
          <w:szCs w:val="24"/>
          <w:lang w:val="en-US"/>
        </w:rPr>
        <w:tab/>
      </w:r>
      <w:r w:rsidR="00AF2371" w:rsidRPr="00A2572A">
        <w:rPr>
          <w:color w:val="000000" w:themeColor="text1"/>
          <w:szCs w:val="24"/>
          <w:lang w:val="en-US"/>
        </w:rPr>
        <w:t>The study design for implementation</w:t>
      </w:r>
      <w:r w:rsidR="00BD7E94" w:rsidRPr="00A2572A">
        <w:rPr>
          <w:color w:val="000000" w:themeColor="text1"/>
          <w:szCs w:val="24"/>
          <w:lang w:val="en-US"/>
        </w:rPr>
        <w:t xml:space="preserve"> of a Poisson model analyzing death rates requires an appreciation of several factors</w:t>
      </w:r>
      <w:r w:rsidR="00AF2371" w:rsidRPr="00A2572A">
        <w:rPr>
          <w:color w:val="000000" w:themeColor="text1"/>
          <w:szCs w:val="24"/>
          <w:lang w:val="en-US"/>
        </w:rPr>
        <w:t xml:space="preserve">. The subunits of analysis must be decided. Previous studies related to temperature have typically examined nationally, [ref] by a single metropolitan area or county. [ref] Such studies did not need to incorporate features of multiple spatial subunits, and therefore how to model them jointly. If further subdividing a population of study </w:t>
      </w:r>
      <w:r w:rsidR="56D10C38" w:rsidRPr="00A2572A">
        <w:rPr>
          <w:rFonts w:eastAsia="Times New Roman"/>
          <w:szCs w:val="24"/>
          <w:lang w:val="en-US"/>
        </w:rPr>
        <w:t>age grouping and sex</w:t>
      </w:r>
      <w:r w:rsidR="00AF2371" w:rsidRPr="00A2572A">
        <w:rPr>
          <w:color w:val="000000" w:themeColor="text1"/>
          <w:szCs w:val="24"/>
          <w:lang w:val="en-US"/>
        </w:rPr>
        <w:t>, thought will need to go into how these are modelled, either as jointly or separately. The vulnerability of the groups to anomalous temperature throughout the year must be incorporated also, deciding upon how to break up the year by subdivision (month, season etc.), which has implications of the subunit of time to incorporate into any model.</w:t>
      </w:r>
    </w:p>
    <w:p w14:paraId="7E6F252E" w14:textId="2794CA49" w:rsidR="00863F15" w:rsidRPr="00A2572A" w:rsidRDefault="00AF2371" w:rsidP="56D10C38">
      <w:pPr>
        <w:spacing w:after="0"/>
        <w:ind w:firstLine="720"/>
        <w:rPr>
          <w:color w:val="000000" w:themeColor="text1"/>
          <w:szCs w:val="24"/>
          <w:lang w:val="en-US"/>
        </w:rPr>
      </w:pPr>
      <w:r w:rsidRPr="00A2572A">
        <w:rPr>
          <w:color w:val="000000" w:themeColor="text1"/>
          <w:szCs w:val="24"/>
          <w:lang w:val="en-US"/>
        </w:rPr>
        <w:t xml:space="preserve">Measuring vulnerability by age group, sex and numerous subnational units is further complicated by the interactions between space and time. Levels and time trends in death rates may differ across sub-units of analysis. They may however be spatially- and temporally correlated with each other. Small numbers may also become a significant factor when subdividing by several factors, as many cause-month-year-sex-age-geography groups will have </w:t>
      </w:r>
      <w:r w:rsidRPr="00A2572A">
        <w:rPr>
          <w:color w:val="000000" w:themeColor="text1"/>
          <w:szCs w:val="24"/>
          <w:lang w:val="en-US"/>
        </w:rPr>
        <w:lastRenderedPageBreak/>
        <w:t>few observed deaths. Model fitting can also be difficult and computationally expensive due to the huge number of dimensions over cause, space and time (as well as their interactions).</w:t>
      </w:r>
    </w:p>
    <w:p w14:paraId="27957FDD" w14:textId="496E3443" w:rsidR="002A58D9" w:rsidRPr="002A58D9" w:rsidRDefault="00AF2371" w:rsidP="00716B4E">
      <w:pPr>
        <w:pStyle w:val="Heading3"/>
        <w:rPr>
          <w:lang w:val="en-US"/>
        </w:rPr>
      </w:pPr>
      <w:bookmarkStart w:id="26" w:name="_Toc7079051"/>
      <w:bookmarkStart w:id="27" w:name="_Toc8140668"/>
      <w:r w:rsidRPr="56D10C38">
        <w:rPr>
          <w:lang w:val="en-US"/>
        </w:rPr>
        <w:t>Geospatial modelling of health data</w:t>
      </w:r>
      <w:bookmarkEnd w:id="26"/>
      <w:bookmarkEnd w:id="27"/>
    </w:p>
    <w:p w14:paraId="76A35728" w14:textId="74A8546E" w:rsidR="00385E81" w:rsidRPr="00A2572A" w:rsidRDefault="004E39EF" w:rsidP="00A2572A">
      <w:pPr>
        <w:ind w:firstLine="720"/>
        <w:rPr>
          <w:szCs w:val="24"/>
          <w:lang w:val="en-US"/>
        </w:rPr>
      </w:pPr>
      <w:r w:rsidRPr="00A2572A">
        <w:rPr>
          <w:szCs w:val="24"/>
          <w:lang w:val="en-US"/>
        </w:rPr>
        <w:t>The geospatial analysis of data has a long and rich history</w:t>
      </w:r>
      <w:r w:rsidR="002A58D9" w:rsidRPr="00A2572A">
        <w:rPr>
          <w:szCs w:val="24"/>
          <w:lang w:val="en-US"/>
        </w:rPr>
        <w:t xml:space="preserve">, dating as far back at John Snow’s study of </w:t>
      </w:r>
      <w:r w:rsidR="002F6BE8" w:rsidRPr="00A2572A">
        <w:rPr>
          <w:szCs w:val="24"/>
          <w:lang w:val="en-US"/>
        </w:rPr>
        <w:t xml:space="preserve">cholera in the middle of the 1800s. [ref] </w:t>
      </w:r>
      <w:r w:rsidR="00AE4A62" w:rsidRPr="00A2572A">
        <w:rPr>
          <w:szCs w:val="24"/>
          <w:lang w:val="en-US"/>
        </w:rPr>
        <w:t>D</w:t>
      </w:r>
      <w:r w:rsidR="00DB344D" w:rsidRPr="00A2572A">
        <w:rPr>
          <w:szCs w:val="24"/>
          <w:lang w:val="en-US"/>
        </w:rPr>
        <w:t xml:space="preserve">ifferences in spatial differences and trends over time </w:t>
      </w:r>
      <w:r w:rsidR="00AE4A62" w:rsidRPr="00A2572A">
        <w:rPr>
          <w:szCs w:val="24"/>
          <w:lang w:val="en-US"/>
        </w:rPr>
        <w:t>have been accounted for by effects of political and social policies, socioeconomic status, and other factors [ref]</w:t>
      </w:r>
      <w:r w:rsidR="001A6EA2" w:rsidRPr="00A2572A">
        <w:rPr>
          <w:szCs w:val="24"/>
          <w:lang w:val="en-US"/>
        </w:rPr>
        <w:t>.</w:t>
      </w:r>
    </w:p>
    <w:p w14:paraId="2EF56B13" w14:textId="5B08D275" w:rsidR="001A6EA2" w:rsidRPr="00A2572A" w:rsidRDefault="001A6EA2" w:rsidP="002A58D9">
      <w:pPr>
        <w:rPr>
          <w:szCs w:val="24"/>
          <w:lang w:val="en-US"/>
        </w:rPr>
      </w:pPr>
      <w:r w:rsidRPr="00A2572A">
        <w:rPr>
          <w:szCs w:val="24"/>
          <w:lang w:val="en-US"/>
        </w:rPr>
        <w:tab/>
        <w:t>In terms of geospatial modelling, three main categories exist</w:t>
      </w:r>
      <w:r w:rsidR="00424D01" w:rsidRPr="00A2572A">
        <w:rPr>
          <w:szCs w:val="24"/>
          <w:lang w:val="en-US"/>
        </w:rPr>
        <w:t xml:space="preserve">. </w:t>
      </w:r>
      <w:r w:rsidR="003037F3" w:rsidRPr="00A2572A">
        <w:rPr>
          <w:szCs w:val="24"/>
          <w:lang w:val="en-US"/>
        </w:rPr>
        <w:t xml:space="preserve">First there are the variety of spatial models which treat </w:t>
      </w:r>
    </w:p>
    <w:p w14:paraId="43C77D7E" w14:textId="251305FE" w:rsidR="00863F15" w:rsidRDefault="00AF2371" w:rsidP="00716B4E">
      <w:pPr>
        <w:pStyle w:val="Heading3"/>
        <w:rPr>
          <w:lang w:val="en-US"/>
        </w:rPr>
      </w:pPr>
      <w:bookmarkStart w:id="28" w:name="_Toc7079052"/>
      <w:bookmarkStart w:id="29" w:name="_Toc8140669"/>
      <w:r w:rsidRPr="56D10C38">
        <w:rPr>
          <w:lang w:val="en-US"/>
        </w:rPr>
        <w:t>Implementing Bayesian models</w:t>
      </w:r>
      <w:bookmarkEnd w:id="28"/>
      <w:bookmarkEnd w:id="29"/>
    </w:p>
    <w:p w14:paraId="11E97CD2" w14:textId="46D30EAB" w:rsidR="00863F15" w:rsidRPr="001E6D66" w:rsidRDefault="00AF2371" w:rsidP="56D10C38">
      <w:pPr>
        <w:spacing w:after="0"/>
        <w:ind w:firstLine="720"/>
        <w:rPr>
          <w:color w:val="000000" w:themeColor="text1"/>
          <w:szCs w:val="24"/>
          <w:lang w:val="en-US"/>
        </w:rPr>
      </w:pPr>
      <w:r w:rsidRPr="001E6D66">
        <w:rPr>
          <w:color w:val="000000" w:themeColor="text1"/>
          <w:szCs w:val="24"/>
          <w:lang w:val="en-US"/>
        </w:rPr>
        <w:t>In terms of software for implementing the models, advances in computing over the past three decades has enabled Bayesian</w:t>
      </w:r>
      <w:r w:rsidR="00101AAE" w:rsidRPr="001E6D66">
        <w:rPr>
          <w:color w:val="000000" w:themeColor="text1"/>
          <w:szCs w:val="24"/>
          <w:lang w:val="en-US"/>
        </w:rPr>
        <w:t xml:space="preserve"> statistical inference to become more commonplace in medical and public health research. In the 1990s, BUGS, developed in part by Nickie Best at Imperial Collee London [ref]. STAN is an update on this method, where [[[explanation of method]]].</w:t>
      </w:r>
    </w:p>
    <w:p w14:paraId="4BCCEA46" w14:textId="6B008C14" w:rsidR="00863F15" w:rsidRPr="001E6D66" w:rsidRDefault="006876F2" w:rsidP="56D10C38">
      <w:pPr>
        <w:spacing w:after="0"/>
        <w:ind w:firstLine="720"/>
        <w:rPr>
          <w:color w:val="000000" w:themeColor="text1"/>
          <w:szCs w:val="24"/>
          <w:lang w:val="en-US"/>
        </w:rPr>
      </w:pPr>
      <w:r w:rsidRPr="001E6D66">
        <w:rPr>
          <w:color w:val="000000" w:themeColor="text1"/>
          <w:szCs w:val="24"/>
          <w:lang w:val="en-US"/>
        </w:rPr>
        <w:t xml:space="preserve">Integrated nested Laplace approximation (INLA), using the R-INLA software, which offers orders of magnitude of computational efficiency improvement in Bayesian inference compared to traditional </w:t>
      </w:r>
      <w:r w:rsidR="00081296" w:rsidRPr="001E6D66">
        <w:rPr>
          <w:color w:val="000000" w:themeColor="text1"/>
          <w:szCs w:val="24"/>
          <w:lang w:val="en-US"/>
        </w:rPr>
        <w:t>Markov Chain Monte Carlo (</w:t>
      </w:r>
      <w:r w:rsidRPr="001E6D66">
        <w:rPr>
          <w:color w:val="000000" w:themeColor="text1"/>
          <w:szCs w:val="24"/>
          <w:lang w:val="en-US"/>
        </w:rPr>
        <w:t>MCMC</w:t>
      </w:r>
      <w:r w:rsidR="00081296" w:rsidRPr="001E6D66">
        <w:rPr>
          <w:color w:val="000000" w:themeColor="text1"/>
          <w:szCs w:val="24"/>
          <w:lang w:val="en-US"/>
        </w:rPr>
        <w:t>)</w:t>
      </w:r>
      <w:r w:rsidRPr="001E6D66">
        <w:rPr>
          <w:color w:val="000000" w:themeColor="text1"/>
          <w:szCs w:val="24"/>
          <w:lang w:val="en-US"/>
        </w:rPr>
        <w:t xml:space="preserve"> for latent Gaussian models</w:t>
      </w:r>
      <w:r w:rsidR="001A3453">
        <w:rPr>
          <w:color w:val="000000" w:themeColor="text1"/>
          <w:szCs w:val="24"/>
          <w:lang w:val="en-US"/>
        </w:rPr>
        <w:t xml:space="preserve"> </w:t>
      </w:r>
      <w:r w:rsidRPr="001E6D66">
        <w:rPr>
          <w:szCs w:val="24"/>
        </w:rPr>
        <w:fldChar w:fldCharType="begin" w:fldLock="1"/>
      </w:r>
      <w:r w:rsidR="00170EAB">
        <w:rPr>
          <w:color w:val="000000" w:themeColor="text1"/>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2009)","previouslyFormattedCitation":"(Rue, Martino, &amp; Chopin, 2009)"},"properties":{"noteIndex":0},"schema":"https://github.com/citation-style-language/schema/raw/master/csl-citation.json"}</w:instrText>
      </w:r>
      <w:r w:rsidRPr="001E6D66">
        <w:rPr>
          <w:color w:val="000000" w:themeColor="text1"/>
          <w:szCs w:val="24"/>
          <w:lang w:val="en-US"/>
        </w:rPr>
        <w:fldChar w:fldCharType="separate"/>
      </w:r>
      <w:r w:rsidR="006B7E8C" w:rsidRPr="006B7E8C">
        <w:rPr>
          <w:noProof/>
          <w:color w:val="000000" w:themeColor="text1"/>
          <w:szCs w:val="24"/>
          <w:lang w:val="en-US"/>
        </w:rPr>
        <w:t>(Rue, Martino, &amp; Chopin, 2009)</w:t>
      </w:r>
      <w:r w:rsidRPr="001E6D66">
        <w:rPr>
          <w:szCs w:val="24"/>
        </w:rPr>
        <w:fldChar w:fldCharType="end"/>
      </w:r>
      <w:r w:rsidRPr="001E6D66">
        <w:rPr>
          <w:color w:val="000000" w:themeColor="text1"/>
          <w:szCs w:val="24"/>
          <w:lang w:val="en-US"/>
        </w:rPr>
        <w:t>.</w:t>
      </w:r>
    </w:p>
    <w:p w14:paraId="181B4015" w14:textId="0A2ECBF8" w:rsidR="00630BA9" w:rsidRDefault="00487A6E" w:rsidP="00716B4E">
      <w:pPr>
        <w:pStyle w:val="Heading3"/>
        <w:rPr>
          <w:lang w:val="en-US"/>
        </w:rPr>
      </w:pPr>
      <w:bookmarkStart w:id="30" w:name="_Toc7079053"/>
      <w:bookmarkStart w:id="31" w:name="_Toc8140670"/>
      <w:r>
        <w:rPr>
          <w:lang w:val="en-US"/>
        </w:rPr>
        <w:t>Challenges with mortality datasets</w:t>
      </w:r>
      <w:bookmarkEnd w:id="30"/>
      <w:bookmarkEnd w:id="31"/>
    </w:p>
    <w:p w14:paraId="25BAB4EA" w14:textId="76F60C1B" w:rsidR="00487A6E" w:rsidRPr="001E6D66" w:rsidRDefault="00160CE4" w:rsidP="00160CE4">
      <w:pPr>
        <w:pStyle w:val="ListParagraph"/>
        <w:numPr>
          <w:ilvl w:val="0"/>
          <w:numId w:val="14"/>
        </w:numPr>
        <w:rPr>
          <w:szCs w:val="24"/>
          <w:lang w:val="en-US"/>
        </w:rPr>
      </w:pPr>
      <w:r w:rsidRPr="001E6D66">
        <w:rPr>
          <w:szCs w:val="24"/>
          <w:lang w:val="en-US"/>
        </w:rPr>
        <w:t>What kind of cohort studies are available</w:t>
      </w:r>
    </w:p>
    <w:p w14:paraId="7E9D6343" w14:textId="6F6DEF5E" w:rsidR="00160CE4" w:rsidRPr="001E6D66" w:rsidRDefault="00A546D0" w:rsidP="00160CE4">
      <w:pPr>
        <w:pStyle w:val="ListParagraph"/>
        <w:numPr>
          <w:ilvl w:val="0"/>
          <w:numId w:val="14"/>
        </w:numPr>
        <w:rPr>
          <w:szCs w:val="24"/>
          <w:lang w:val="en-US"/>
        </w:rPr>
      </w:pPr>
      <w:r w:rsidRPr="001E6D66">
        <w:rPr>
          <w:szCs w:val="24"/>
          <w:lang w:val="en-US"/>
        </w:rPr>
        <w:t>Why city studies are usually made</w:t>
      </w:r>
    </w:p>
    <w:p w14:paraId="08A65094" w14:textId="37DF8634" w:rsidR="00A546D0" w:rsidRPr="001E6D66" w:rsidRDefault="00A42A85" w:rsidP="00160CE4">
      <w:pPr>
        <w:pStyle w:val="ListParagraph"/>
        <w:numPr>
          <w:ilvl w:val="0"/>
          <w:numId w:val="14"/>
        </w:numPr>
        <w:rPr>
          <w:szCs w:val="24"/>
          <w:lang w:val="en-US"/>
        </w:rPr>
      </w:pPr>
      <w:r w:rsidRPr="001E6D66">
        <w:rPr>
          <w:szCs w:val="24"/>
          <w:lang w:val="en-US"/>
        </w:rPr>
        <w:t>Challenges of population studies</w:t>
      </w:r>
    </w:p>
    <w:p w14:paraId="77E05FC3" w14:textId="545405F8" w:rsidR="00374280" w:rsidRPr="001E6D66" w:rsidRDefault="00AE77C7" w:rsidP="00160CE4">
      <w:pPr>
        <w:pStyle w:val="ListParagraph"/>
        <w:numPr>
          <w:ilvl w:val="0"/>
          <w:numId w:val="14"/>
        </w:numPr>
        <w:rPr>
          <w:szCs w:val="24"/>
          <w:lang w:val="en-US"/>
        </w:rPr>
      </w:pPr>
      <w:r w:rsidRPr="001E6D66">
        <w:rPr>
          <w:szCs w:val="24"/>
          <w:lang w:val="en-US"/>
        </w:rPr>
        <w:lastRenderedPageBreak/>
        <w:t>Benefit of doing an entire population study</w:t>
      </w:r>
    </w:p>
    <w:p w14:paraId="2476F1BD" w14:textId="35E2CAA4" w:rsidR="00CF3447" w:rsidRPr="00CF3447" w:rsidRDefault="000C07D3" w:rsidP="00716B4E">
      <w:pPr>
        <w:pStyle w:val="Heading3"/>
        <w:rPr>
          <w:lang w:val="en-US"/>
        </w:rPr>
      </w:pPr>
      <w:bookmarkStart w:id="32" w:name="_Toc7079054"/>
      <w:bookmarkStart w:id="33" w:name="_Toc8140671"/>
      <w:r>
        <w:rPr>
          <w:lang w:val="en-US"/>
        </w:rPr>
        <w:t>Generating suitable weather and climate datasets</w:t>
      </w:r>
      <w:bookmarkEnd w:id="32"/>
      <w:bookmarkEnd w:id="33"/>
    </w:p>
    <w:p w14:paraId="1327DDD1" w14:textId="1A0FA634" w:rsidR="000C07D3" w:rsidRPr="001E6D66" w:rsidRDefault="004B5D18" w:rsidP="00877EE6">
      <w:pPr>
        <w:pStyle w:val="ListParagraph"/>
        <w:numPr>
          <w:ilvl w:val="0"/>
          <w:numId w:val="13"/>
        </w:numPr>
        <w:spacing w:line="240" w:lineRule="auto"/>
        <w:rPr>
          <w:szCs w:val="24"/>
          <w:lang w:val="en-US"/>
        </w:rPr>
      </w:pPr>
      <w:r w:rsidRPr="001E6D66">
        <w:rPr>
          <w:szCs w:val="24"/>
          <w:lang w:val="en-US"/>
        </w:rPr>
        <w:t xml:space="preserve">What </w:t>
      </w:r>
      <w:r w:rsidR="0064533B" w:rsidRPr="001E6D66">
        <w:rPr>
          <w:szCs w:val="24"/>
          <w:lang w:val="en-US"/>
        </w:rPr>
        <w:t>the challenge is with datasets of historical weather and climate</w:t>
      </w:r>
    </w:p>
    <w:p w14:paraId="063E2B4C" w14:textId="125CC4E9" w:rsidR="0064533B" w:rsidRPr="001E6D66" w:rsidRDefault="00AC6DC4" w:rsidP="00877EE6">
      <w:pPr>
        <w:pStyle w:val="ListParagraph"/>
        <w:numPr>
          <w:ilvl w:val="0"/>
          <w:numId w:val="13"/>
        </w:numPr>
        <w:spacing w:line="240" w:lineRule="auto"/>
        <w:rPr>
          <w:szCs w:val="24"/>
          <w:lang w:val="en-US"/>
        </w:rPr>
      </w:pPr>
      <w:r w:rsidRPr="001E6D66">
        <w:rPr>
          <w:szCs w:val="24"/>
          <w:lang w:val="en-US"/>
        </w:rPr>
        <w:t>Methods that people have used to generate weather and climate historical datasets in the USA</w:t>
      </w:r>
    </w:p>
    <w:p w14:paraId="2121378C" w14:textId="73F01806" w:rsidR="00AC6DC4" w:rsidRPr="001E6D66" w:rsidRDefault="002C7D12" w:rsidP="00877EE6">
      <w:pPr>
        <w:pStyle w:val="ListParagraph"/>
        <w:numPr>
          <w:ilvl w:val="0"/>
          <w:numId w:val="13"/>
        </w:numPr>
        <w:spacing w:line="240" w:lineRule="auto"/>
        <w:rPr>
          <w:szCs w:val="24"/>
          <w:lang w:val="en-US"/>
        </w:rPr>
      </w:pPr>
      <w:r w:rsidRPr="001E6D66">
        <w:rPr>
          <w:szCs w:val="24"/>
          <w:lang w:val="en-US"/>
        </w:rPr>
        <w:t xml:space="preserve">What reanalysis is and how </w:t>
      </w:r>
      <w:r w:rsidR="006A0E09" w:rsidRPr="001E6D66">
        <w:rPr>
          <w:szCs w:val="24"/>
          <w:lang w:val="en-US"/>
        </w:rPr>
        <w:t>it works</w:t>
      </w:r>
    </w:p>
    <w:p w14:paraId="4E838CE8" w14:textId="30038B49" w:rsidR="006546F0" w:rsidRPr="00877EE6" w:rsidRDefault="006A0E09" w:rsidP="00877EE6">
      <w:pPr>
        <w:pStyle w:val="ListParagraph"/>
        <w:numPr>
          <w:ilvl w:val="0"/>
          <w:numId w:val="13"/>
        </w:numPr>
        <w:spacing w:line="240" w:lineRule="auto"/>
        <w:rPr>
          <w:szCs w:val="24"/>
          <w:lang w:val="en-US"/>
        </w:rPr>
      </w:pPr>
      <w:r w:rsidRPr="001E6D66">
        <w:rPr>
          <w:szCs w:val="24"/>
          <w:lang w:val="en-US"/>
        </w:rPr>
        <w:t>Why is reanalysis a good candidate</w:t>
      </w:r>
      <w:r w:rsidR="002833DC" w:rsidRPr="001E6D66">
        <w:rPr>
          <w:szCs w:val="24"/>
          <w:lang w:val="en-US"/>
        </w:rPr>
        <w:t>?</w:t>
      </w:r>
    </w:p>
    <w:p w14:paraId="5F37E27E" w14:textId="1606B130" w:rsidR="00E3197A" w:rsidRPr="00522FCC" w:rsidRDefault="006546F0" w:rsidP="00522FCC">
      <w:pPr>
        <w:pStyle w:val="Heading2"/>
      </w:pPr>
      <w:bookmarkStart w:id="34" w:name="_Toc7079055"/>
      <w:bookmarkStart w:id="35" w:name="_Toc8140672"/>
      <w:r>
        <w:t xml:space="preserve">From </w:t>
      </w:r>
      <w:r w:rsidR="005553AF">
        <w:t>research</w:t>
      </w:r>
      <w:r w:rsidR="0040735E">
        <w:t xml:space="preserve"> to action:</w:t>
      </w:r>
      <w:r w:rsidR="005E7BD1">
        <w:t xml:space="preserve"> T</w:t>
      </w:r>
      <w:r>
        <w:t>he Global Heat Health Information Network</w:t>
      </w:r>
      <w:bookmarkEnd w:id="34"/>
      <w:bookmarkEnd w:id="35"/>
    </w:p>
    <w:p w14:paraId="101EA238" w14:textId="3FCF76E2" w:rsidR="006941A5" w:rsidRPr="001E6D66" w:rsidRDefault="005B5A84" w:rsidP="00944F8F">
      <w:pPr>
        <w:rPr>
          <w:szCs w:val="24"/>
        </w:rPr>
      </w:pPr>
      <w:r>
        <w:rPr>
          <w:szCs w:val="24"/>
        </w:rPr>
        <w:tab/>
      </w:r>
      <w:r w:rsidR="00950024" w:rsidRPr="001E6D66">
        <w:rPr>
          <w:szCs w:val="24"/>
        </w:rPr>
        <w:t xml:space="preserve">The scientific community have long recognised the importance </w:t>
      </w:r>
      <w:r w:rsidR="00A13233" w:rsidRPr="001E6D66">
        <w:rPr>
          <w:szCs w:val="24"/>
        </w:rPr>
        <w:t xml:space="preserve">of </w:t>
      </w:r>
      <w:r w:rsidR="00944F8F" w:rsidRPr="001E6D66">
        <w:rPr>
          <w:szCs w:val="24"/>
        </w:rPr>
        <w:t xml:space="preserve">implementing the knowledge gained from their research into </w:t>
      </w:r>
      <w:r w:rsidR="00CF3A39" w:rsidRPr="001E6D66">
        <w:rPr>
          <w:szCs w:val="24"/>
        </w:rPr>
        <w:t>shaping</w:t>
      </w:r>
      <w:r w:rsidR="00944F8F" w:rsidRPr="001E6D66">
        <w:rPr>
          <w:szCs w:val="24"/>
        </w:rPr>
        <w:t xml:space="preserve"> policy.</w:t>
      </w:r>
      <w:r w:rsidR="004012E9" w:rsidRPr="001E6D66">
        <w:rPr>
          <w:szCs w:val="24"/>
        </w:rPr>
        <w:t xml:space="preserve"> This is especially urgent</w:t>
      </w:r>
      <w:r w:rsidR="00944F8F" w:rsidRPr="001E6D66">
        <w:rPr>
          <w:szCs w:val="24"/>
        </w:rPr>
        <w:t xml:space="preserve"> </w:t>
      </w:r>
      <w:r w:rsidR="004012E9" w:rsidRPr="001E6D66">
        <w:rPr>
          <w:szCs w:val="24"/>
        </w:rPr>
        <w:t>i</w:t>
      </w:r>
      <w:r w:rsidR="00944F8F" w:rsidRPr="001E6D66">
        <w:rPr>
          <w:szCs w:val="24"/>
        </w:rPr>
        <w:t xml:space="preserve">n the context of climate change and </w:t>
      </w:r>
      <w:r w:rsidR="00BA6808" w:rsidRPr="001E6D66">
        <w:rPr>
          <w:szCs w:val="24"/>
        </w:rPr>
        <w:t xml:space="preserve">the potential for heat to cause </w:t>
      </w:r>
      <w:r w:rsidR="004012E9" w:rsidRPr="001E6D66">
        <w:rPr>
          <w:szCs w:val="24"/>
        </w:rPr>
        <w:t xml:space="preserve">changes in health outcomes globally. </w:t>
      </w:r>
      <w:r w:rsidR="009F48D4" w:rsidRPr="001E6D66">
        <w:rPr>
          <w:szCs w:val="24"/>
        </w:rPr>
        <w:t xml:space="preserve">Heat health is the </w:t>
      </w:r>
      <w:r w:rsidR="0031275F" w:rsidRPr="001E6D66">
        <w:rPr>
          <w:szCs w:val="24"/>
        </w:rPr>
        <w:t xml:space="preserve">state of a human’s health during periods of heat stress.  </w:t>
      </w:r>
      <w:r w:rsidR="009F48D4" w:rsidRPr="001E6D66">
        <w:rPr>
          <w:szCs w:val="24"/>
        </w:rPr>
        <w:t xml:space="preserve"> </w:t>
      </w:r>
    </w:p>
    <w:p w14:paraId="6541C273" w14:textId="77777777" w:rsidR="001174F6" w:rsidRPr="001E6D66" w:rsidRDefault="001174F6" w:rsidP="00944F8F">
      <w:pPr>
        <w:rPr>
          <w:szCs w:val="24"/>
        </w:rPr>
      </w:pPr>
      <w:r w:rsidRPr="001E6D66">
        <w:rPr>
          <w:szCs w:val="24"/>
        </w:rPr>
        <w:tab/>
      </w:r>
      <w:r w:rsidR="007B0C32" w:rsidRPr="001E6D66">
        <w:rPr>
          <w:szCs w:val="24"/>
        </w:rPr>
        <w:t>There are many good examples of building heat resilience, especially in the summer months. One excellent example is the Ahmedabad heat health action plan</w:t>
      </w:r>
      <w:r w:rsidR="006941A5" w:rsidRPr="001E6D66">
        <w:rPr>
          <w:szCs w:val="24"/>
        </w:rPr>
        <w:t>, active in Ahmedabad, India, where the measures invoked included [[[</w:t>
      </w:r>
      <w:r w:rsidR="00C05D72" w:rsidRPr="001E6D66">
        <w:rPr>
          <w:szCs w:val="24"/>
        </w:rPr>
        <w:t>some special but easy techniques</w:t>
      </w:r>
      <w:r w:rsidR="006941A5" w:rsidRPr="001E6D66">
        <w:rPr>
          <w:szCs w:val="24"/>
        </w:rPr>
        <w:t>]]]</w:t>
      </w:r>
    </w:p>
    <w:p w14:paraId="5DD6022A" w14:textId="0426487F" w:rsidR="00C817A6" w:rsidRPr="001E6D66" w:rsidRDefault="001174F6" w:rsidP="56D10C38">
      <w:pPr>
        <w:rPr>
          <w:szCs w:val="24"/>
        </w:rPr>
      </w:pPr>
      <w:r w:rsidRPr="001E6D66">
        <w:rPr>
          <w:szCs w:val="24"/>
        </w:rPr>
        <w:tab/>
      </w:r>
      <w:r w:rsidR="007C719B" w:rsidRPr="001E6D66">
        <w:rPr>
          <w:szCs w:val="24"/>
        </w:rPr>
        <w:t xml:space="preserve">In the summer of 2017, I spent three months interning at the World Meteorological Organization (WMO), working with Joy Shumake-Guillemot. There, I </w:t>
      </w:r>
      <w:r w:rsidR="00A7153A" w:rsidRPr="001E6D66">
        <w:rPr>
          <w:szCs w:val="24"/>
        </w:rPr>
        <w:t>was a founding member of</w:t>
      </w:r>
      <w:r w:rsidR="007C719B" w:rsidRPr="001E6D66">
        <w:rPr>
          <w:szCs w:val="24"/>
        </w:rPr>
        <w:t xml:space="preserve"> the Global Heat Health Information Network (GHHIN</w:t>
      </w:r>
      <w:r w:rsidR="007C719B" w:rsidRPr="001E6D66">
        <w:rPr>
          <w:szCs w:val="24"/>
        </w:rPr>
        <w:lastRenderedPageBreak/>
        <w:t>)</w:t>
      </w:r>
    </w:p>
    <w:p w14:paraId="342E0FA9" w14:textId="1E4C1521" w:rsidR="00C817A6" w:rsidRPr="001174F6" w:rsidRDefault="007C719B" w:rsidP="56D10C38">
      <w:pPr>
        <w:pStyle w:val="Heading2"/>
        <w:rPr>
          <w:szCs w:val="24"/>
        </w:rPr>
      </w:pPr>
      <w:bookmarkStart w:id="36" w:name="_Toc7079056"/>
      <w:bookmarkStart w:id="37" w:name="_Toc8140673"/>
      <w:r w:rsidRPr="56D10C38">
        <w:t>Summary</w:t>
      </w:r>
      <w:bookmarkEnd w:id="36"/>
      <w:bookmarkEnd w:id="37"/>
    </w:p>
    <w:p w14:paraId="42663AFD" w14:textId="07A705FD" w:rsidR="00E22A79" w:rsidRDefault="001A3453" w:rsidP="00E22A79">
      <w:r w:rsidRPr="00E22A79">
        <w:rPr>
          <w:szCs w:val="24"/>
        </w:rPr>
        <w:t>No previous has examined the impact of anomalous temperature and mortality from a collectively exhaustive, mutually exclusive set of causes by age group and sex.</w:t>
      </w:r>
      <w:r w:rsidR="00615594">
        <w:t xml:space="preserve"> </w:t>
      </w:r>
    </w:p>
    <w:p w14:paraId="45647AA7" w14:textId="6C42B6F5" w:rsidR="000210D1" w:rsidRPr="00465FE6" w:rsidRDefault="00C817A6" w:rsidP="00522FCC">
      <w:pPr>
        <w:pStyle w:val="Heading1"/>
        <w:numPr>
          <w:ilvl w:val="0"/>
          <w:numId w:val="0"/>
        </w:numPr>
        <w:rPr>
          <w:color w:val="000000" w:themeColor="text1"/>
        </w:rPr>
      </w:pPr>
      <w:r w:rsidRPr="007C719B">
        <w:br w:type="page"/>
      </w:r>
      <w:bookmarkStart w:id="38" w:name="_Toc8140674"/>
      <w:r w:rsidR="00522FCC">
        <w:lastRenderedPageBreak/>
        <w:t>Works cited</w:t>
      </w:r>
      <w:bookmarkEnd w:id="38"/>
    </w:p>
    <w:p w14:paraId="67191AA6" w14:textId="4228E3BB" w:rsidR="00E91DDD" w:rsidRPr="00E91DDD" w:rsidRDefault="00A55581" w:rsidP="00E91DDD">
      <w:pPr>
        <w:widowControl w:val="0"/>
        <w:autoSpaceDE w:val="0"/>
        <w:autoSpaceDN w:val="0"/>
        <w:adjustRightInd w:val="0"/>
        <w:spacing w:line="240" w:lineRule="auto"/>
        <w:ind w:left="480" w:hanging="48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E91DDD" w:rsidRPr="00E91DDD">
        <w:rPr>
          <w:rFonts w:cs="Times New Roman"/>
          <w:noProof/>
          <w:lang w:val="en-US"/>
        </w:rPr>
        <w:t xml:space="preserve">Anderson, B. G., &amp; Bell, M. L. (2009). Weather-related mortality: how heat, cold, and heat waves affect mortality in the United States. </w:t>
      </w:r>
      <w:r w:rsidR="00E91DDD" w:rsidRPr="00E91DDD">
        <w:rPr>
          <w:rFonts w:cs="Times New Roman"/>
          <w:i/>
          <w:iCs/>
          <w:noProof/>
          <w:lang w:val="en-US"/>
        </w:rPr>
        <w:t>Epidemiology (Cambridge, Mass.)</w:t>
      </w:r>
      <w:r w:rsidR="00E91DDD" w:rsidRPr="00E91DDD">
        <w:rPr>
          <w:rFonts w:cs="Times New Roman"/>
          <w:noProof/>
          <w:lang w:val="en-US"/>
        </w:rPr>
        <w:t xml:space="preserve">, </w:t>
      </w:r>
      <w:r w:rsidR="00E91DDD" w:rsidRPr="00E91DDD">
        <w:rPr>
          <w:rFonts w:cs="Times New Roman"/>
          <w:i/>
          <w:iCs/>
          <w:noProof/>
          <w:lang w:val="en-US"/>
        </w:rPr>
        <w:t>20</w:t>
      </w:r>
      <w:r w:rsidR="00E91DDD" w:rsidRPr="00E91DDD">
        <w:rPr>
          <w:rFonts w:cs="Times New Roman"/>
          <w:noProof/>
          <w:lang w:val="en-US"/>
        </w:rPr>
        <w:t>(2), 205. https://doi.org/10.1097/EDE.0b013e318190ee08</w:t>
      </w:r>
    </w:p>
    <w:p w14:paraId="49203A28"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Barnosky, A. D., Matzke, N., Tomiya, S., Wogan, G. O. U., Swartz, B., Quental, T. B., … Ferrer, E. A. (2011). Has the Earth’s sixth mass extinction already arrived? </w:t>
      </w:r>
      <w:r w:rsidRPr="00E91DDD">
        <w:rPr>
          <w:rFonts w:cs="Times New Roman"/>
          <w:i/>
          <w:iCs/>
          <w:noProof/>
          <w:lang w:val="en-US"/>
        </w:rPr>
        <w:t>Nature</w:t>
      </w:r>
      <w:r w:rsidRPr="00E91DDD">
        <w:rPr>
          <w:rFonts w:cs="Times New Roman"/>
          <w:noProof/>
          <w:lang w:val="en-US"/>
        </w:rPr>
        <w:t>. https://doi.org/10.1038/nature09678</w:t>
      </w:r>
    </w:p>
    <w:p w14:paraId="7463E0ED"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Basu, R. (2009). High ambient temperature and mortality: A review of epidemiologic studies from 2001 to 2008. </w:t>
      </w:r>
      <w:r w:rsidRPr="00E91DDD">
        <w:rPr>
          <w:rFonts w:cs="Times New Roman"/>
          <w:i/>
          <w:iCs/>
          <w:noProof/>
          <w:lang w:val="en-US"/>
        </w:rPr>
        <w:t>Environmental Health: A Global Access Science Source</w:t>
      </w:r>
      <w:r w:rsidRPr="00E91DDD">
        <w:rPr>
          <w:rFonts w:cs="Times New Roman"/>
          <w:noProof/>
          <w:lang w:val="en-US"/>
        </w:rPr>
        <w:t xml:space="preserve">, </w:t>
      </w:r>
      <w:r w:rsidRPr="00E91DDD">
        <w:rPr>
          <w:rFonts w:cs="Times New Roman"/>
          <w:i/>
          <w:iCs/>
          <w:noProof/>
          <w:lang w:val="en-US"/>
        </w:rPr>
        <w:t>8</w:t>
      </w:r>
      <w:r w:rsidRPr="00E91DDD">
        <w:rPr>
          <w:rFonts w:cs="Times New Roman"/>
          <w:noProof/>
          <w:lang w:val="en-US"/>
        </w:rPr>
        <w:t>(1), 40. https://doi.org/10.1186/1476-069X-8-40</w:t>
      </w:r>
    </w:p>
    <w:p w14:paraId="36B8E07B"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Bennett, J. E., Blangiardo, M., Fecht, D., Elliott, P., &amp; Ezzati, M. (2014). Vulnerability to the mortality effects of warm temperature in the districts of England and Wales. </w:t>
      </w:r>
      <w:r w:rsidRPr="00E91DDD">
        <w:rPr>
          <w:rFonts w:cs="Times New Roman"/>
          <w:i/>
          <w:iCs/>
          <w:noProof/>
          <w:lang w:val="en-US"/>
        </w:rPr>
        <w:t>Nature Climate Change</w:t>
      </w:r>
      <w:r w:rsidRPr="00E91DDD">
        <w:rPr>
          <w:rFonts w:cs="Times New Roman"/>
          <w:noProof/>
          <w:lang w:val="en-US"/>
        </w:rPr>
        <w:t xml:space="preserve">, </w:t>
      </w:r>
      <w:r w:rsidRPr="00E91DDD">
        <w:rPr>
          <w:rFonts w:cs="Times New Roman"/>
          <w:i/>
          <w:iCs/>
          <w:noProof/>
          <w:lang w:val="en-US"/>
        </w:rPr>
        <w:t>4</w:t>
      </w:r>
      <w:r w:rsidRPr="00E91DDD">
        <w:rPr>
          <w:rFonts w:cs="Times New Roman"/>
          <w:noProof/>
          <w:lang w:val="en-US"/>
        </w:rPr>
        <w:t>(4), 269–273. https://doi.org/10.1038/nclimate2123</w:t>
      </w:r>
    </w:p>
    <w:p w14:paraId="6D88963D"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Bobb, J. F., Peng, R. D., Bell, M. L., &amp; Dominici, F. (2014). Heat-related mortality and adaptation to heat in the United States. </w:t>
      </w:r>
      <w:r w:rsidRPr="00E91DDD">
        <w:rPr>
          <w:rFonts w:cs="Times New Roman"/>
          <w:i/>
          <w:iCs/>
          <w:noProof/>
          <w:lang w:val="en-US"/>
        </w:rPr>
        <w:t>Environmental Health Perspectives</w:t>
      </w:r>
      <w:r w:rsidRPr="00E91DDD">
        <w:rPr>
          <w:rFonts w:cs="Times New Roman"/>
          <w:noProof/>
          <w:lang w:val="en-US"/>
        </w:rPr>
        <w:t xml:space="preserve">, </w:t>
      </w:r>
      <w:r w:rsidRPr="00E91DDD">
        <w:rPr>
          <w:rFonts w:cs="Times New Roman"/>
          <w:i/>
          <w:iCs/>
          <w:noProof/>
          <w:lang w:val="en-US"/>
        </w:rPr>
        <w:t>122</w:t>
      </w:r>
      <w:r w:rsidRPr="00E91DDD">
        <w:rPr>
          <w:rFonts w:cs="Times New Roman"/>
          <w:noProof/>
          <w:lang w:val="en-US"/>
        </w:rPr>
        <w:t>(8), 811–816. https://doi.org/10.1289/ehp.1307392</w:t>
      </w:r>
    </w:p>
    <w:p w14:paraId="2BF88DE9"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Borden, K. A., &amp; Cutter, S. L. (2008). Spatial patterns of natural hazards mortality in the United States. </w:t>
      </w:r>
      <w:r w:rsidRPr="00E91DDD">
        <w:rPr>
          <w:rFonts w:cs="Times New Roman"/>
          <w:i/>
          <w:iCs/>
          <w:noProof/>
          <w:lang w:val="en-US"/>
        </w:rPr>
        <w:t>International Journal of Health Geographics</w:t>
      </w:r>
      <w:r w:rsidRPr="00E91DDD">
        <w:rPr>
          <w:rFonts w:cs="Times New Roman"/>
          <w:noProof/>
          <w:lang w:val="en-US"/>
        </w:rPr>
        <w:t>. https://doi.org/10.1186/1476-072X-7-64</w:t>
      </w:r>
    </w:p>
    <w:p w14:paraId="7968DEE9"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Brooke Anderson, G., &amp; Bell, M. L. (2011). Heat waves in the United States: Mortality risk during heat waves and effect modification by heat wave characteristics in 43 U.S. communities. </w:t>
      </w:r>
      <w:r w:rsidRPr="00E91DDD">
        <w:rPr>
          <w:rFonts w:cs="Times New Roman"/>
          <w:i/>
          <w:iCs/>
          <w:noProof/>
          <w:lang w:val="en-US"/>
        </w:rPr>
        <w:t>Environmental Health Perspectives</w:t>
      </w:r>
      <w:r w:rsidRPr="00E91DDD">
        <w:rPr>
          <w:rFonts w:cs="Times New Roman"/>
          <w:noProof/>
          <w:lang w:val="en-US"/>
        </w:rPr>
        <w:t>. https://doi.org/10.1289/ehp.1002313</w:t>
      </w:r>
    </w:p>
    <w:p w14:paraId="473C847C"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Burke, M., González, F., Baylis, P., Heft-Neal, S., Baysan, C., Basu, S., &amp; Hsiang, S. (2018). Higher temperatures increase suicide rates in the United States and Mexico. </w:t>
      </w:r>
      <w:r w:rsidRPr="00E91DDD">
        <w:rPr>
          <w:rFonts w:cs="Times New Roman"/>
          <w:i/>
          <w:iCs/>
          <w:noProof/>
          <w:lang w:val="en-US"/>
        </w:rPr>
        <w:t>Nature Climate Change</w:t>
      </w:r>
      <w:r w:rsidRPr="00E91DDD">
        <w:rPr>
          <w:rFonts w:cs="Times New Roman"/>
          <w:noProof/>
          <w:lang w:val="en-US"/>
        </w:rPr>
        <w:t>. https://doi.org/10.1038/s41558-018-0222-x</w:t>
      </w:r>
    </w:p>
    <w:p w14:paraId="77B35BFD"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Campbell, A. (2017). Excess winter mortality in England and Wales: 2016 to 2017 (provisional) and 2015 to 2016 (final). </w:t>
      </w:r>
      <w:r w:rsidRPr="00E91DDD">
        <w:rPr>
          <w:rFonts w:cs="Times New Roman"/>
          <w:i/>
          <w:iCs/>
          <w:noProof/>
          <w:lang w:val="en-US"/>
        </w:rPr>
        <w:t>Statistical Bulletin, Office for National Statistics</w:t>
      </w:r>
      <w:r w:rsidRPr="00E91DDD">
        <w:rPr>
          <w:rFonts w:cs="Times New Roman"/>
          <w:noProof/>
          <w:lang w:val="en-US"/>
        </w:rPr>
        <w:t>.</w:t>
      </w:r>
    </w:p>
    <w:p w14:paraId="36DCFC09"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Carmona, R., Díaz, J., Mirón, I. J., Ortiz, C., Luna, M. Y., &amp; Linares, C. (2016). Mortality attributable to extreme temperatures in Spain: A comparative analysis by city. </w:t>
      </w:r>
      <w:r w:rsidRPr="00E91DDD">
        <w:rPr>
          <w:rFonts w:cs="Times New Roman"/>
          <w:i/>
          <w:iCs/>
          <w:noProof/>
          <w:lang w:val="en-US"/>
        </w:rPr>
        <w:t>Environment International</w:t>
      </w:r>
      <w:r w:rsidRPr="00E91DDD">
        <w:rPr>
          <w:rFonts w:cs="Times New Roman"/>
          <w:noProof/>
          <w:lang w:val="en-US"/>
        </w:rPr>
        <w:t>. https://doi.org/10.1016/j.envint.2016.02.018</w:t>
      </w:r>
    </w:p>
    <w:p w14:paraId="56BDBA50"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Carson, C., Hajat, S., Armstrong, B., &amp; Wilkinson, P. (2006). Declining vulnerability to temperature-related mortality in London over the 20th century. </w:t>
      </w:r>
      <w:r w:rsidRPr="00E91DDD">
        <w:rPr>
          <w:rFonts w:cs="Times New Roman"/>
          <w:i/>
          <w:iCs/>
          <w:noProof/>
          <w:lang w:val="en-US"/>
        </w:rPr>
        <w:t>American Journal of Epidemiology</w:t>
      </w:r>
      <w:r w:rsidRPr="00E91DDD">
        <w:rPr>
          <w:rFonts w:cs="Times New Roman"/>
          <w:noProof/>
          <w:lang w:val="en-US"/>
        </w:rPr>
        <w:t xml:space="preserve">, </w:t>
      </w:r>
      <w:r w:rsidRPr="00E91DDD">
        <w:rPr>
          <w:rFonts w:cs="Times New Roman"/>
          <w:i/>
          <w:iCs/>
          <w:noProof/>
          <w:lang w:val="en-US"/>
        </w:rPr>
        <w:t>164</w:t>
      </w:r>
      <w:r w:rsidRPr="00E91DDD">
        <w:rPr>
          <w:rFonts w:cs="Times New Roman"/>
          <w:noProof/>
          <w:lang w:val="en-US"/>
        </w:rPr>
        <w:t>(1), 77–84. https://doi.org/10.1093/aje/kwj147</w:t>
      </w:r>
    </w:p>
    <w:p w14:paraId="47A16F1F"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CIA.</w:t>
      </w:r>
      <w:r w:rsidRPr="00E91DDD">
        <w:rPr>
          <w:rFonts w:cs="Times New Roman"/>
          <w:noProof/>
          <w:lang w:val="en-US"/>
        </w:rPr>
        <w:lastRenderedPageBreak/>
        <w:t xml:space="preserve"> (2017). Country Comparison :: GDP - Per Capita (PPP). Retrieved January 9, 2019, from https://www.cia.gov/library/publications/the-world-factbook/rankorder/2004rank.html</w:t>
      </w:r>
    </w:p>
    <w:p w14:paraId="1730CCDC"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Cook, J., Oreskes, N., Doran, P. T., Anderegg, W. R. L., Verheggen, B., Maibach, E. W., … Rice, K. (2016). Consensus on consensus: A synthesis of consensus estimates on human-caused global warming. </w:t>
      </w:r>
      <w:r w:rsidRPr="00E91DDD">
        <w:rPr>
          <w:rFonts w:cs="Times New Roman"/>
          <w:i/>
          <w:iCs/>
          <w:noProof/>
          <w:lang w:val="en-US"/>
        </w:rPr>
        <w:t>Environmental Research Letters</w:t>
      </w:r>
      <w:r w:rsidRPr="00E91DDD">
        <w:rPr>
          <w:rFonts w:cs="Times New Roman"/>
          <w:noProof/>
          <w:lang w:val="en-US"/>
        </w:rPr>
        <w:t>. https://doi.org/10.1088/1748-9326/11/4/048002</w:t>
      </w:r>
    </w:p>
    <w:p w14:paraId="462FCA2B"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Costello, A., Abbas, M., Allen, A., Ball, S., Bell, S., Bellamy, R., … Patterson, C. (2009). Managing the health effects of climate change. </w:t>
      </w:r>
      <w:r w:rsidRPr="00E91DDD">
        <w:rPr>
          <w:rFonts w:cs="Times New Roman"/>
          <w:i/>
          <w:iCs/>
          <w:noProof/>
          <w:lang w:val="en-US"/>
        </w:rPr>
        <w:t>Lancet</w:t>
      </w:r>
      <w:r w:rsidRPr="00E91DDD">
        <w:rPr>
          <w:rFonts w:cs="Times New Roman"/>
          <w:noProof/>
          <w:lang w:val="en-US"/>
        </w:rPr>
        <w:t xml:space="preserve">, </w:t>
      </w:r>
      <w:r w:rsidRPr="00E91DDD">
        <w:rPr>
          <w:rFonts w:cs="Times New Roman"/>
          <w:i/>
          <w:iCs/>
          <w:noProof/>
          <w:lang w:val="en-US"/>
        </w:rPr>
        <w:t>373</w:t>
      </w:r>
      <w:r w:rsidRPr="00E91DDD">
        <w:rPr>
          <w:rFonts w:cs="Times New Roman"/>
          <w:noProof/>
          <w:lang w:val="en-US"/>
        </w:rPr>
        <w:t>(9676), 1693–1733. Retrieved from internal-pdf://32.0.35.209/PIIS0140673609609351.pdf</w:t>
      </w:r>
    </w:p>
    <w:p w14:paraId="326BC0F1"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Davis, R. E., Knappenberger, P. C., Michaels, P. J., &amp; Novicoff, W. M. (2004). Seasonality of climate-human mortality relationships in US cities and impacts of climate change. </w:t>
      </w:r>
      <w:r w:rsidRPr="00E91DDD">
        <w:rPr>
          <w:rFonts w:cs="Times New Roman"/>
          <w:i/>
          <w:iCs/>
          <w:noProof/>
          <w:lang w:val="en-US"/>
        </w:rPr>
        <w:t>Climate Research</w:t>
      </w:r>
      <w:r w:rsidRPr="00E91DDD">
        <w:rPr>
          <w:rFonts w:cs="Times New Roman"/>
          <w:noProof/>
          <w:lang w:val="en-US"/>
        </w:rPr>
        <w:t xml:space="preserve">, </w:t>
      </w:r>
      <w:r w:rsidRPr="00E91DDD">
        <w:rPr>
          <w:rFonts w:cs="Times New Roman"/>
          <w:i/>
          <w:iCs/>
          <w:noProof/>
          <w:lang w:val="en-US"/>
        </w:rPr>
        <w:t>26</w:t>
      </w:r>
      <w:r w:rsidRPr="00E91DDD">
        <w:rPr>
          <w:rFonts w:cs="Times New Roman"/>
          <w:noProof/>
          <w:lang w:val="en-US"/>
        </w:rPr>
        <w:t>(1), 61–76. https://doi.org/10.3354/cr026061</w:t>
      </w:r>
    </w:p>
    <w:p w14:paraId="6AD5B7E9"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Dee, D. P., Uppala, S. M., Simmons, A. J., Berrisford, P., Poli, P., Kobayashi, S., … Vitart, F. (2011). The ERA-Interim reanalysis: configuration and performance of the data assimilation system. </w:t>
      </w:r>
      <w:r w:rsidRPr="00E91DDD">
        <w:rPr>
          <w:rFonts w:cs="Times New Roman"/>
          <w:i/>
          <w:iCs/>
          <w:noProof/>
          <w:lang w:val="en-US"/>
        </w:rPr>
        <w:t>Quarterly Journal of the Royal Meteorological Society</w:t>
      </w:r>
      <w:r w:rsidRPr="00E91DDD">
        <w:rPr>
          <w:rFonts w:cs="Times New Roman"/>
          <w:noProof/>
          <w:lang w:val="en-US"/>
        </w:rPr>
        <w:t xml:space="preserve">, </w:t>
      </w:r>
      <w:r w:rsidRPr="00E91DDD">
        <w:rPr>
          <w:rFonts w:cs="Times New Roman"/>
          <w:i/>
          <w:iCs/>
          <w:noProof/>
          <w:lang w:val="en-US"/>
        </w:rPr>
        <w:t>137</w:t>
      </w:r>
      <w:r w:rsidRPr="00E91DDD">
        <w:rPr>
          <w:rFonts w:cs="Times New Roman"/>
          <w:noProof/>
          <w:lang w:val="en-US"/>
        </w:rPr>
        <w:t>(656), 553–597. https://doi.org/10.1002/qj.828</w:t>
      </w:r>
    </w:p>
    <w:p w14:paraId="23FD6819"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Demaio, A. R., &amp; Rockström, J. (2015). Human and planetary health: Towards a common language. </w:t>
      </w:r>
      <w:r w:rsidRPr="00E91DDD">
        <w:rPr>
          <w:rFonts w:cs="Times New Roman"/>
          <w:i/>
          <w:iCs/>
          <w:noProof/>
          <w:lang w:val="en-US"/>
        </w:rPr>
        <w:t>The Lancet</w:t>
      </w:r>
      <w:r w:rsidRPr="00E91DDD">
        <w:rPr>
          <w:rFonts w:cs="Times New Roman"/>
          <w:noProof/>
          <w:lang w:val="en-US"/>
        </w:rPr>
        <w:t>. https://doi.org/10.1016/S0140-6736(15)61044-3</w:t>
      </w:r>
    </w:p>
    <w:p w14:paraId="4B8F43B3"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Dwyer-Lindgren, L., Bertozzi-Villa, A., Stubbs, R. W., Morozoff, C., Mackenbach, J. P., Van Lenthe, F. J., … Murray, C. J. L. (2017). Inequalities in life expectancy among US counties, 1980 to 2014: Temporal trends and key drivers. </w:t>
      </w:r>
      <w:r w:rsidRPr="00E91DDD">
        <w:rPr>
          <w:rFonts w:cs="Times New Roman"/>
          <w:i/>
          <w:iCs/>
          <w:noProof/>
          <w:lang w:val="en-US"/>
        </w:rPr>
        <w:t>JAMA Internal Medicine</w:t>
      </w:r>
      <w:r w:rsidRPr="00E91DDD">
        <w:rPr>
          <w:rFonts w:cs="Times New Roman"/>
          <w:noProof/>
          <w:lang w:val="en-US"/>
        </w:rPr>
        <w:t>. https://doi.org/10.1001/jamainternmed.2017.0918</w:t>
      </w:r>
    </w:p>
    <w:p w14:paraId="522501D8"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Ferreira Braga, A. L., Zanobetti, A., &amp; Schwartz, J. (2001). The time course of weather-related deaths. </w:t>
      </w:r>
      <w:r w:rsidRPr="00E91DDD">
        <w:rPr>
          <w:rFonts w:cs="Times New Roman"/>
          <w:i/>
          <w:iCs/>
          <w:noProof/>
          <w:lang w:val="en-US"/>
        </w:rPr>
        <w:t>Epidemiology</w:t>
      </w:r>
      <w:r w:rsidRPr="00E91DDD">
        <w:rPr>
          <w:rFonts w:cs="Times New Roman"/>
          <w:noProof/>
          <w:lang w:val="en-US"/>
        </w:rPr>
        <w:t xml:space="preserve">, </w:t>
      </w:r>
      <w:r w:rsidRPr="00E91DDD">
        <w:rPr>
          <w:rFonts w:cs="Times New Roman"/>
          <w:i/>
          <w:iCs/>
          <w:noProof/>
          <w:lang w:val="en-US"/>
        </w:rPr>
        <w:t>12</w:t>
      </w:r>
      <w:r w:rsidRPr="00E91DDD">
        <w:rPr>
          <w:rFonts w:cs="Times New Roman"/>
          <w:noProof/>
          <w:lang w:val="en-US"/>
        </w:rPr>
        <w:t>(6), 662–667. https://doi.org/10.1097/00001648-200111000-00014</w:t>
      </w:r>
    </w:p>
    <w:p w14:paraId="70C490CF"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Fowler, T., Southgate, R. J., Waite, T., Harrell, R., Kovats, S., Bone, A., … Murray, V. (2015). Excess winter deaths in Europe: A multi-country descriptive analysis. </w:t>
      </w:r>
      <w:r w:rsidRPr="00E91DDD">
        <w:rPr>
          <w:rFonts w:cs="Times New Roman"/>
          <w:i/>
          <w:iCs/>
          <w:noProof/>
          <w:lang w:val="en-US"/>
        </w:rPr>
        <w:t>European Journal of Public Health</w:t>
      </w:r>
      <w:r w:rsidRPr="00E91DDD">
        <w:rPr>
          <w:rFonts w:cs="Times New Roman"/>
          <w:noProof/>
          <w:lang w:val="en-US"/>
        </w:rPr>
        <w:t xml:space="preserve">, </w:t>
      </w:r>
      <w:r w:rsidRPr="00E91DDD">
        <w:rPr>
          <w:rFonts w:cs="Times New Roman"/>
          <w:i/>
          <w:iCs/>
          <w:noProof/>
          <w:lang w:val="en-US"/>
        </w:rPr>
        <w:t>25</w:t>
      </w:r>
      <w:r w:rsidRPr="00E91DDD">
        <w:rPr>
          <w:rFonts w:cs="Times New Roman"/>
          <w:noProof/>
          <w:lang w:val="en-US"/>
        </w:rPr>
        <w:t>(2), 339–345. https://doi.org/10.1093/eurpub/cku073</w:t>
      </w:r>
    </w:p>
    <w:p w14:paraId="3FF45122"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Garcia-Herrera, R., Díaz, J., Trigo, R. M., Luterbacher, J., &amp; Fischer, E. M. (2010). A review of the european summer heat wave of 2003. </w:t>
      </w:r>
      <w:r w:rsidRPr="00E91DDD">
        <w:rPr>
          <w:rFonts w:cs="Times New Roman"/>
          <w:i/>
          <w:iCs/>
          <w:noProof/>
          <w:lang w:val="en-US"/>
        </w:rPr>
        <w:t>Critical Reviews in Environmental Science and Technology</w:t>
      </w:r>
      <w:r w:rsidRPr="00E91DDD">
        <w:rPr>
          <w:rFonts w:cs="Times New Roman"/>
          <w:noProof/>
          <w:lang w:val="en-US"/>
        </w:rPr>
        <w:t>. https://doi.org/10.1080/10643380802238137</w:t>
      </w:r>
    </w:p>
    <w:p w14:paraId="1AD9499D"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Gasparrini, A., &amp; Armstrong, B. (2011). The impact of heat waves on mortality. </w:t>
      </w:r>
      <w:r w:rsidRPr="00E91DDD">
        <w:rPr>
          <w:rFonts w:cs="Times New Roman"/>
          <w:i/>
          <w:iCs/>
          <w:noProof/>
          <w:lang w:val="en-US"/>
        </w:rPr>
        <w:t>Epidemiol</w:t>
      </w:r>
      <w:r w:rsidRPr="00E91DDD">
        <w:rPr>
          <w:rFonts w:cs="Times New Roman"/>
          <w:noProof/>
          <w:lang w:val="en-US"/>
        </w:rPr>
        <w:t>. https://doi.org/10.1097/EDE.0b013e3181fdcd99</w:t>
      </w:r>
    </w:p>
    <w:p w14:paraId="1CE9D1B9"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Gasparrini, A., Guo, Y., Hashizume, M., Lavigne, E., Zanobetti, A., Schwartz, J., … Armstrong</w:t>
      </w:r>
      <w:r w:rsidRPr="00E91DDD">
        <w:rPr>
          <w:rFonts w:cs="Times New Roman"/>
          <w:noProof/>
          <w:lang w:val="en-US"/>
        </w:rPr>
        <w:lastRenderedPageBreak/>
        <w:t xml:space="preserve">, B. (2015). Mortality risk attributable to high and low ambient temperature: A multicountry observational study. </w:t>
      </w:r>
      <w:r w:rsidRPr="00E91DDD">
        <w:rPr>
          <w:rFonts w:cs="Times New Roman"/>
          <w:i/>
          <w:iCs/>
          <w:noProof/>
          <w:lang w:val="en-US"/>
        </w:rPr>
        <w:t>The Lancet</w:t>
      </w:r>
      <w:r w:rsidRPr="00E91DDD">
        <w:rPr>
          <w:rFonts w:cs="Times New Roman"/>
          <w:noProof/>
          <w:lang w:val="en-US"/>
        </w:rPr>
        <w:t xml:space="preserve">, </w:t>
      </w:r>
      <w:r w:rsidRPr="00E91DDD">
        <w:rPr>
          <w:rFonts w:cs="Times New Roman"/>
          <w:i/>
          <w:iCs/>
          <w:noProof/>
          <w:lang w:val="en-US"/>
        </w:rPr>
        <w:t>386</w:t>
      </w:r>
      <w:r w:rsidRPr="00E91DDD">
        <w:rPr>
          <w:rFonts w:cs="Times New Roman"/>
          <w:noProof/>
          <w:lang w:val="en-US"/>
        </w:rPr>
        <w:t>(9991), 369–375. https://doi.org/10.1016/S0140-6736(14)62114-0</w:t>
      </w:r>
    </w:p>
    <w:p w14:paraId="511F56D6"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Great Britain. (1876). Weekly return of births and deaths in London and in other great towns. </w:t>
      </w:r>
      <w:r w:rsidRPr="00E91DDD">
        <w:rPr>
          <w:rFonts w:cs="Times New Roman"/>
          <w:i/>
          <w:iCs/>
          <w:noProof/>
          <w:lang w:val="en-US"/>
        </w:rPr>
        <w:t>General Register Office</w:t>
      </w:r>
      <w:r w:rsidRPr="00E91DDD">
        <w:rPr>
          <w:rFonts w:cs="Times New Roman"/>
          <w:noProof/>
          <w:lang w:val="en-US"/>
        </w:rPr>
        <w:t>.</w:t>
      </w:r>
    </w:p>
    <w:p w14:paraId="3A532529"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Grenfell, B. T., Bjørnstad, O. N., &amp; Kappey, J. (2001). Travelling waves and spatial hierarchies in measles epidemics. </w:t>
      </w:r>
      <w:r w:rsidRPr="00E91DDD">
        <w:rPr>
          <w:rFonts w:cs="Times New Roman"/>
          <w:i/>
          <w:iCs/>
          <w:noProof/>
          <w:lang w:val="en-US"/>
        </w:rPr>
        <w:t>Nature</w:t>
      </w:r>
      <w:r w:rsidRPr="00E91DDD">
        <w:rPr>
          <w:rFonts w:cs="Times New Roman"/>
          <w:noProof/>
          <w:lang w:val="en-US"/>
        </w:rPr>
        <w:t xml:space="preserve">, </w:t>
      </w:r>
      <w:r w:rsidRPr="00E91DDD">
        <w:rPr>
          <w:rFonts w:cs="Times New Roman"/>
          <w:i/>
          <w:iCs/>
          <w:noProof/>
          <w:lang w:val="en-US"/>
        </w:rPr>
        <w:t>414</w:t>
      </w:r>
      <w:r w:rsidRPr="00E91DDD">
        <w:rPr>
          <w:rFonts w:cs="Times New Roman"/>
          <w:noProof/>
          <w:lang w:val="en-US"/>
        </w:rPr>
        <w:t>(6865), 716–723. https://doi.org/10.1038/414716a</w:t>
      </w:r>
    </w:p>
    <w:p w14:paraId="22C5726F"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Guy, W. A. (1858). On the annual fluctuations in the number of deaths from various diseases, compared with like fluctuations in crime, and in other events within and beyond the control of the human will. </w:t>
      </w:r>
      <w:r w:rsidRPr="00E91DDD">
        <w:rPr>
          <w:rFonts w:cs="Times New Roman"/>
          <w:i/>
          <w:iCs/>
          <w:noProof/>
          <w:lang w:val="en-US"/>
        </w:rPr>
        <w:t>Journal of the Statistical Society of London</w:t>
      </w:r>
      <w:r w:rsidRPr="00E91DDD">
        <w:rPr>
          <w:rFonts w:cs="Times New Roman"/>
          <w:noProof/>
          <w:lang w:val="en-US"/>
        </w:rPr>
        <w:t>. https://doi.org/10.2307/2338211</w:t>
      </w:r>
    </w:p>
    <w:p w14:paraId="0BC3CC51"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Guy, W. A. (1881). On temperature and its relation to mortality: An illustration of the application of the numerical method to the discovery of truth. </w:t>
      </w:r>
      <w:r w:rsidRPr="00E91DDD">
        <w:rPr>
          <w:rFonts w:cs="Times New Roman"/>
          <w:i/>
          <w:iCs/>
          <w:noProof/>
          <w:lang w:val="en-US"/>
        </w:rPr>
        <w:t>Journal of the Statistical Society of London</w:t>
      </w:r>
      <w:r w:rsidRPr="00E91DDD">
        <w:rPr>
          <w:rFonts w:cs="Times New Roman"/>
          <w:noProof/>
          <w:lang w:val="en-US"/>
        </w:rPr>
        <w:t>. https://doi.org/10.2307/2339225</w:t>
      </w:r>
    </w:p>
    <w:p w14:paraId="7181F78B"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Hajat, S., &amp; Gasparrini, A. (2016). The excess winter deaths measure: Why its use is misleading for public health understanding of cold-related health impacts. </w:t>
      </w:r>
      <w:r w:rsidRPr="00E91DDD">
        <w:rPr>
          <w:rFonts w:cs="Times New Roman"/>
          <w:i/>
          <w:iCs/>
          <w:noProof/>
          <w:lang w:val="en-US"/>
        </w:rPr>
        <w:t>Epidemiology</w:t>
      </w:r>
      <w:r w:rsidRPr="00E91DDD">
        <w:rPr>
          <w:rFonts w:cs="Times New Roman"/>
          <w:noProof/>
          <w:lang w:val="en-US"/>
        </w:rPr>
        <w:t>. https://doi.org/10.1097/EDE.0000000000000479</w:t>
      </w:r>
    </w:p>
    <w:p w14:paraId="22029193"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Hajat, S., Kovats, R. S., &amp; Lachowycz, K. (2007). Heat-related and cold-related deaths in England and Wales: Who is at risk? </w:t>
      </w:r>
      <w:r w:rsidRPr="00E91DDD">
        <w:rPr>
          <w:rFonts w:cs="Times New Roman"/>
          <w:i/>
          <w:iCs/>
          <w:noProof/>
          <w:lang w:val="en-US"/>
        </w:rPr>
        <w:t>Occupational and Environmental Medicine</w:t>
      </w:r>
      <w:r w:rsidRPr="00E91DDD">
        <w:rPr>
          <w:rFonts w:cs="Times New Roman"/>
          <w:noProof/>
          <w:lang w:val="en-US"/>
        </w:rPr>
        <w:t>. https://doi.org/10.1136/oem.2006.029017</w:t>
      </w:r>
    </w:p>
    <w:p w14:paraId="57977477"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Healy, J. D. (2003). Excess winter mortality in Europe: A cross country analysis identifying key risk factors. </w:t>
      </w:r>
      <w:r w:rsidRPr="00E91DDD">
        <w:rPr>
          <w:rFonts w:cs="Times New Roman"/>
          <w:i/>
          <w:iCs/>
          <w:noProof/>
          <w:lang w:val="en-US"/>
        </w:rPr>
        <w:t>Journal of Epidemiology and Community Health</w:t>
      </w:r>
      <w:r w:rsidRPr="00E91DDD">
        <w:rPr>
          <w:rFonts w:cs="Times New Roman"/>
          <w:noProof/>
          <w:lang w:val="en-US"/>
        </w:rPr>
        <w:t xml:space="preserve">, </w:t>
      </w:r>
      <w:r w:rsidRPr="00E91DDD">
        <w:rPr>
          <w:rFonts w:cs="Times New Roman"/>
          <w:i/>
          <w:iCs/>
          <w:noProof/>
          <w:lang w:val="en-US"/>
        </w:rPr>
        <w:t>57</w:t>
      </w:r>
      <w:r w:rsidRPr="00E91DDD">
        <w:rPr>
          <w:rFonts w:cs="Times New Roman"/>
          <w:noProof/>
          <w:lang w:val="en-US"/>
        </w:rPr>
        <w:t>(10), 784–789. https://doi.org/10.1136/jech.57.10.784</w:t>
      </w:r>
    </w:p>
    <w:p w14:paraId="685BDEAE"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IPCC. (2018). IPCC special report on the impacts of global warming of 1.5 °C - Summary for policy makers, (October 2018). Retrieved from http://www.ipcc.ch/report/sr15/</w:t>
      </w:r>
    </w:p>
    <w:p w14:paraId="277AB72B"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Kalkstein, A. J. (2013). Regional Similarities in Seasonal Mortality across the United States: An Examination of 28 Metropolitan Statistical Areas. </w:t>
      </w:r>
      <w:r w:rsidRPr="00E91DDD">
        <w:rPr>
          <w:rFonts w:cs="Times New Roman"/>
          <w:i/>
          <w:iCs/>
          <w:noProof/>
          <w:lang w:val="en-US"/>
        </w:rPr>
        <w:t>PLoS ONE</w:t>
      </w:r>
      <w:r w:rsidRPr="00E91DDD">
        <w:rPr>
          <w:rFonts w:cs="Times New Roman"/>
          <w:noProof/>
          <w:lang w:val="en-US"/>
        </w:rPr>
        <w:t xml:space="preserve">, </w:t>
      </w:r>
      <w:r w:rsidRPr="00E91DDD">
        <w:rPr>
          <w:rFonts w:cs="Times New Roman"/>
          <w:i/>
          <w:iCs/>
          <w:noProof/>
          <w:lang w:val="en-US"/>
        </w:rPr>
        <w:t>8</w:t>
      </w:r>
      <w:r w:rsidRPr="00E91DDD">
        <w:rPr>
          <w:rFonts w:cs="Times New Roman"/>
          <w:noProof/>
          <w:lang w:val="en-US"/>
        </w:rPr>
        <w:t>(5). https://doi.org/10.1371/journal.pone.0063971</w:t>
      </w:r>
    </w:p>
    <w:p w14:paraId="29D1AD10"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Kovats, R. S., &amp; Hajat, S. (2008). Heat Stress and Public Health: A Critical Review. </w:t>
      </w:r>
      <w:r w:rsidRPr="00E91DDD">
        <w:rPr>
          <w:rFonts w:cs="Times New Roman"/>
          <w:i/>
          <w:iCs/>
          <w:noProof/>
          <w:lang w:val="en-US"/>
        </w:rPr>
        <w:t>Annual Review of Public Health</w:t>
      </w:r>
      <w:r w:rsidRPr="00E91DDD">
        <w:rPr>
          <w:rFonts w:cs="Times New Roman"/>
          <w:noProof/>
          <w:lang w:val="en-US"/>
        </w:rPr>
        <w:t>. https://doi.org/10.1146/annurev.publhealth.29.020907.090843</w:t>
      </w:r>
    </w:p>
    <w:p w14:paraId="6BE8FA61"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Langford, I. H., &amp; Bentham, G. (1995). The potential effects of climate change on winter mortality in England and Wales. </w:t>
      </w:r>
      <w:r w:rsidRPr="00E91DDD">
        <w:rPr>
          <w:rFonts w:cs="Times New Roman"/>
          <w:i/>
          <w:iCs/>
          <w:noProof/>
          <w:lang w:val="en-US"/>
        </w:rPr>
        <w:t>Int J Biometeorol</w:t>
      </w:r>
      <w:r w:rsidRPr="00E91DDD">
        <w:rPr>
          <w:rFonts w:cs="Times New Roman"/>
          <w:noProof/>
          <w:lang w:val="en-US"/>
        </w:rPr>
        <w:t xml:space="preserve">, </w:t>
      </w:r>
      <w:r w:rsidRPr="00E91DDD">
        <w:rPr>
          <w:rFonts w:cs="Times New Roman"/>
          <w:i/>
          <w:iCs/>
          <w:noProof/>
          <w:lang w:val="en-US"/>
        </w:rPr>
        <w:t>38</w:t>
      </w:r>
      <w:r w:rsidRPr="00E91DDD">
        <w:rPr>
          <w:rFonts w:cs="Times New Roman"/>
          <w:noProof/>
          <w:lang w:val="en-US"/>
        </w:rPr>
        <w:t>(3), 141–147. Retrieved from internal-pdf://189.27.88.183/art%253A10.1007%252FBF01208491.pdf</w:t>
      </w:r>
    </w:p>
    <w:p w14:paraId="63DA4496"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Le Tertre, A., Lefranc, A. A., Eilstein, D., Declercq, C., Medina, S., Blanchard, M., … L</w:t>
      </w:r>
      <w:r w:rsidRPr="00E91DDD">
        <w:rPr>
          <w:rFonts w:cs="Times New Roman"/>
          <w:noProof/>
          <w:lang w:val="en-US"/>
        </w:rPr>
        <w:lastRenderedPageBreak/>
        <w:t xml:space="preserve">edrans, M. (2006). Impact of the 2003 Heatwave on All-Cause Mortality in 9 French Cities. </w:t>
      </w:r>
      <w:r w:rsidRPr="00E91DDD">
        <w:rPr>
          <w:rFonts w:cs="Times New Roman"/>
          <w:i/>
          <w:iCs/>
          <w:noProof/>
          <w:lang w:val="en-US"/>
        </w:rPr>
        <w:t>Epidemiology</w:t>
      </w:r>
      <w:r w:rsidRPr="00E91DDD">
        <w:rPr>
          <w:rFonts w:cs="Times New Roman"/>
          <w:noProof/>
          <w:lang w:val="en-US"/>
        </w:rPr>
        <w:t xml:space="preserve">, </w:t>
      </w:r>
      <w:r w:rsidRPr="00E91DDD">
        <w:rPr>
          <w:rFonts w:cs="Times New Roman"/>
          <w:i/>
          <w:iCs/>
          <w:noProof/>
          <w:lang w:val="en-US"/>
        </w:rPr>
        <w:t>17</w:t>
      </w:r>
      <w:r w:rsidRPr="00E91DDD">
        <w:rPr>
          <w:rFonts w:cs="Times New Roman"/>
          <w:noProof/>
          <w:lang w:val="en-US"/>
        </w:rPr>
        <w:t>(1), 75–79. https://doi.org/10.1097/01.ede.0000187650.36636.1f</w:t>
      </w:r>
    </w:p>
    <w:p w14:paraId="47861751"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Li, T., Horton, R. M., Bader, D. A., Zhou, M., Liang, X., Ban, J., … Kinney, P. L. (2016). Aging Will Amplify the Heat-related Mortality Risk under a Changing Climate: Projection for the Elderly in Beijing, China. </w:t>
      </w:r>
      <w:r w:rsidRPr="00E91DDD">
        <w:rPr>
          <w:rFonts w:cs="Times New Roman"/>
          <w:i/>
          <w:iCs/>
          <w:noProof/>
          <w:lang w:val="en-US"/>
        </w:rPr>
        <w:t>Scientific Reports</w:t>
      </w:r>
      <w:r w:rsidRPr="00E91DDD">
        <w:rPr>
          <w:rFonts w:cs="Times New Roman"/>
          <w:noProof/>
          <w:lang w:val="en-US"/>
        </w:rPr>
        <w:t>. https://doi.org/10.1038/srep28161</w:t>
      </w:r>
    </w:p>
    <w:p w14:paraId="7E395CAF"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Lowe, R., Ballester, J., Creswick, J., Robine, J. M., Herrmann, F. R., &amp; Rodó, X. (2015). Evaluating the performance of a climate-driven mortality model during heat waves and cold spells in Europe. </w:t>
      </w:r>
      <w:r w:rsidRPr="00E91DDD">
        <w:rPr>
          <w:rFonts w:cs="Times New Roman"/>
          <w:i/>
          <w:iCs/>
          <w:noProof/>
          <w:lang w:val="en-US"/>
        </w:rPr>
        <w:t>International Journal of Environmental Research and Public Health</w:t>
      </w:r>
      <w:r w:rsidRPr="00E91DDD">
        <w:rPr>
          <w:rFonts w:cs="Times New Roman"/>
          <w:noProof/>
          <w:lang w:val="en-US"/>
        </w:rPr>
        <w:t>. https://doi.org/10.3390/ijerph120201279</w:t>
      </w:r>
    </w:p>
    <w:p w14:paraId="79A592BE"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Luterbacher, J., Dietrich, D., Xoplaki, E., Grosjean, M., &amp; Wanner, H. (2004). European Seasonal and Annual Temperature Variability, Trends, and Extremes since 1500. </w:t>
      </w:r>
      <w:r w:rsidRPr="00E91DDD">
        <w:rPr>
          <w:rFonts w:cs="Times New Roman"/>
          <w:i/>
          <w:iCs/>
          <w:noProof/>
          <w:lang w:val="en-US"/>
        </w:rPr>
        <w:t>Science</w:t>
      </w:r>
      <w:r w:rsidRPr="00E91DDD">
        <w:rPr>
          <w:rFonts w:cs="Times New Roman"/>
          <w:noProof/>
          <w:lang w:val="en-US"/>
        </w:rPr>
        <w:t>. https://doi.org/10.1126/science.1093877</w:t>
      </w:r>
    </w:p>
    <w:p w14:paraId="5FFB75E3"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Ma, J., Ward, E. M., Siegel, R. L., &amp; Jemal, A. (2015). Temporal trends in mortality in the United States, 1969-2013. </w:t>
      </w:r>
      <w:r w:rsidRPr="00E91DDD">
        <w:rPr>
          <w:rFonts w:cs="Times New Roman"/>
          <w:i/>
          <w:iCs/>
          <w:noProof/>
          <w:lang w:val="en-US"/>
        </w:rPr>
        <w:t>JAMA - Journal of the American Medical Association</w:t>
      </w:r>
      <w:r w:rsidRPr="00E91DDD">
        <w:rPr>
          <w:rFonts w:cs="Times New Roman"/>
          <w:noProof/>
          <w:lang w:val="en-US"/>
        </w:rPr>
        <w:t>. https://doi.org/10.1001/jama.2015.12319</w:t>
      </w:r>
    </w:p>
    <w:p w14:paraId="4CE670D6"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Martens, W. J. (1998). Climate change, thermal stress and mortality changes. </w:t>
      </w:r>
      <w:r w:rsidRPr="00E91DDD">
        <w:rPr>
          <w:rFonts w:cs="Times New Roman"/>
          <w:i/>
          <w:iCs/>
          <w:noProof/>
          <w:lang w:val="en-US"/>
        </w:rPr>
        <w:t>Soc Sci Med</w:t>
      </w:r>
      <w:r w:rsidRPr="00E91DDD">
        <w:rPr>
          <w:rFonts w:cs="Times New Roman"/>
          <w:noProof/>
          <w:lang w:val="en-US"/>
        </w:rPr>
        <w:t xml:space="preserve">, </w:t>
      </w:r>
      <w:r w:rsidRPr="00E91DDD">
        <w:rPr>
          <w:rFonts w:cs="Times New Roman"/>
          <w:i/>
          <w:iCs/>
          <w:noProof/>
          <w:lang w:val="en-US"/>
        </w:rPr>
        <w:t>46</w:t>
      </w:r>
      <w:r w:rsidRPr="00E91DDD">
        <w:rPr>
          <w:rFonts w:cs="Times New Roman"/>
          <w:noProof/>
          <w:lang w:val="en-US"/>
        </w:rPr>
        <w:t>(3), 331–344. Retrieved from internal-pdf://57.13.130.132/1-s2.0-S0277953697001627-main.pdf</w:t>
      </w:r>
    </w:p>
    <w:p w14:paraId="3F83A6BF"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McKee, C. M. (1989). Deaths in winter: Can Britain learn from Europe? </w:t>
      </w:r>
      <w:r w:rsidRPr="00E91DDD">
        <w:rPr>
          <w:rFonts w:cs="Times New Roman"/>
          <w:i/>
          <w:iCs/>
          <w:noProof/>
          <w:lang w:val="en-US"/>
        </w:rPr>
        <w:t>European Journal of Epidemiology</w:t>
      </w:r>
      <w:r w:rsidRPr="00E91DDD">
        <w:rPr>
          <w:rFonts w:cs="Times New Roman"/>
          <w:noProof/>
          <w:lang w:val="en-US"/>
        </w:rPr>
        <w:t xml:space="preserve">, </w:t>
      </w:r>
      <w:r w:rsidRPr="00E91DDD">
        <w:rPr>
          <w:rFonts w:cs="Times New Roman"/>
          <w:i/>
          <w:iCs/>
          <w:noProof/>
          <w:lang w:val="en-US"/>
        </w:rPr>
        <w:t>5</w:t>
      </w:r>
      <w:r w:rsidRPr="00E91DDD">
        <w:rPr>
          <w:rFonts w:cs="Times New Roman"/>
          <w:noProof/>
          <w:lang w:val="en-US"/>
        </w:rPr>
        <w:t>(2), 178–182. https://doi.org/10.1007/BF00156826</w:t>
      </w:r>
    </w:p>
    <w:p w14:paraId="38A0C188"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Medina-Ramón, M., &amp; Schwartz, J. (2007). Temperature, temperature extremes, and mortality: A study of acclimatisation and effect modification in 50 US cities. </w:t>
      </w:r>
      <w:r w:rsidRPr="00E91DDD">
        <w:rPr>
          <w:rFonts w:cs="Times New Roman"/>
          <w:i/>
          <w:iCs/>
          <w:noProof/>
          <w:lang w:val="en-US"/>
        </w:rPr>
        <w:t>Occupational and Environmental Medicine</w:t>
      </w:r>
      <w:r w:rsidRPr="00E91DDD">
        <w:rPr>
          <w:rFonts w:cs="Times New Roman"/>
          <w:noProof/>
          <w:lang w:val="en-US"/>
        </w:rPr>
        <w:t xml:space="preserve">, </w:t>
      </w:r>
      <w:r w:rsidRPr="00E91DDD">
        <w:rPr>
          <w:rFonts w:cs="Times New Roman"/>
          <w:i/>
          <w:iCs/>
          <w:noProof/>
          <w:lang w:val="en-US"/>
        </w:rPr>
        <w:t>64</w:t>
      </w:r>
      <w:r w:rsidRPr="00E91DDD">
        <w:rPr>
          <w:rFonts w:cs="Times New Roman"/>
          <w:noProof/>
          <w:lang w:val="en-US"/>
        </w:rPr>
        <w:t>(12), 827–833. https://doi.org/10.1136/oem.2007.033175</w:t>
      </w:r>
    </w:p>
    <w:p w14:paraId="0A2D5793"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Miller, G. (1962). “Airs, waters, and places” in history. </w:t>
      </w:r>
      <w:r w:rsidRPr="00E91DDD">
        <w:rPr>
          <w:rFonts w:cs="Times New Roman"/>
          <w:i/>
          <w:iCs/>
          <w:noProof/>
          <w:lang w:val="en-US"/>
        </w:rPr>
        <w:t>Journal of the History of Medicine and Allied Sciences</w:t>
      </w:r>
      <w:r w:rsidRPr="00E91DDD">
        <w:rPr>
          <w:rFonts w:cs="Times New Roman"/>
          <w:noProof/>
          <w:lang w:val="en-US"/>
        </w:rPr>
        <w:t>. https://doi.org/10.1093/jhmas/XVII.1.129</w:t>
      </w:r>
    </w:p>
    <w:p w14:paraId="08855BBA"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Moy, C. M., Seltzer, G. O., Rodbell, D. T., &amp; Anderson, D. M. (2002). Variability of El Niño/Southern Oscillation activity at millennial timescales during the Holocene epoch. </w:t>
      </w:r>
      <w:r w:rsidRPr="00E91DDD">
        <w:rPr>
          <w:rFonts w:cs="Times New Roman"/>
          <w:i/>
          <w:iCs/>
          <w:noProof/>
          <w:lang w:val="en-US"/>
        </w:rPr>
        <w:t>Nature</w:t>
      </w:r>
      <w:r w:rsidRPr="00E91DDD">
        <w:rPr>
          <w:rFonts w:cs="Times New Roman"/>
          <w:noProof/>
          <w:lang w:val="en-US"/>
        </w:rPr>
        <w:t xml:space="preserve">, </w:t>
      </w:r>
      <w:r w:rsidRPr="00E91DDD">
        <w:rPr>
          <w:rFonts w:cs="Times New Roman"/>
          <w:i/>
          <w:iCs/>
          <w:noProof/>
          <w:lang w:val="en-US"/>
        </w:rPr>
        <w:t>420</w:t>
      </w:r>
      <w:r w:rsidRPr="00E91DDD">
        <w:rPr>
          <w:rFonts w:cs="Times New Roman"/>
          <w:noProof/>
          <w:lang w:val="en-US"/>
        </w:rPr>
        <w:t>(6912), 162–165. https://doi.org/10.1038/nature01194</w:t>
      </w:r>
    </w:p>
    <w:p w14:paraId="7F1CA052"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Murray, C. J. L., Kulkarni, S. C., Michaud, C., Tomijima, N., Bulzacchelli, M. T., Iandiorio, T. J., &amp; Ezzati, M. (2006). Eight Americas: Investigating mortality disparities across races, counties, and race-counties in the United States. </w:t>
      </w:r>
      <w:r w:rsidRPr="00E91DDD">
        <w:rPr>
          <w:rFonts w:cs="Times New Roman"/>
          <w:i/>
          <w:iCs/>
          <w:noProof/>
          <w:lang w:val="en-US"/>
        </w:rPr>
        <w:t>PLoS Medicine</w:t>
      </w:r>
      <w:r w:rsidRPr="00E91DDD">
        <w:rPr>
          <w:rFonts w:cs="Times New Roman"/>
          <w:noProof/>
          <w:lang w:val="en-US"/>
        </w:rPr>
        <w:t>. https://doi.org/10.1371/journal.pmed.0030260</w:t>
      </w:r>
    </w:p>
    <w:p w14:paraId="083F5B02"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Newell, G. R., &amp; Waggoner, D. E. (1970). CANCER MORTALITY AND ENVIRONMENTAL TEMPERATURE IN THE UNITED STATES. </w:t>
      </w:r>
      <w:r w:rsidRPr="00E91DDD">
        <w:rPr>
          <w:rFonts w:cs="Times New Roman"/>
          <w:i/>
          <w:iCs/>
          <w:noProof/>
          <w:lang w:val="en-US"/>
        </w:rPr>
        <w:t>The Lancet</w:t>
      </w:r>
      <w:r w:rsidRPr="00E91DDD">
        <w:rPr>
          <w:rFonts w:cs="Times New Roman"/>
          <w:noProof/>
          <w:lang w:val="en-US"/>
        </w:rPr>
        <w:t>. https://doi.org/10.1016/S0140-6736(70)90988-8</w:t>
      </w:r>
    </w:p>
    <w:p w14:paraId="019320E4"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NOAA. (2014). NOAA Weather Stations. Retrieved January 8, 2019, from https://www.arcgis</w:t>
      </w:r>
      <w:r w:rsidRPr="00E91DDD">
        <w:rPr>
          <w:rFonts w:cs="Times New Roman"/>
          <w:noProof/>
          <w:lang w:val="en-US"/>
        </w:rPr>
        <w:lastRenderedPageBreak/>
        <w:t>.com/home/webmap/viewer.html?webmap=fa40207019de41bc9a37ea1f5235ae0c</w:t>
      </w:r>
    </w:p>
    <w:p w14:paraId="0461710C"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ONS. (2019). Excess winter mortality in England and Wales. Retrieved from https://www.ons.gov.uk/peoplepopulationandcommunity/birthsdeathsandmarriages/deaths/bulletins/excesswintermortalityinenglandandwales/previousReleases</w:t>
      </w:r>
    </w:p>
    <w:p w14:paraId="293A7EE7"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Parks, R. M., Bennett, J. E., Foreman, K. J., Toumi, R., &amp; Ezzati, M. (2018). National and regional seasonal dynamics of all-cause and cause-specific mortality in the USA from 1980 to 2016. </w:t>
      </w:r>
      <w:r w:rsidRPr="00E91DDD">
        <w:rPr>
          <w:rFonts w:cs="Times New Roman"/>
          <w:i/>
          <w:iCs/>
          <w:noProof/>
          <w:lang w:val="en-US"/>
        </w:rPr>
        <w:t>ELife</w:t>
      </w:r>
      <w:r w:rsidRPr="00E91DDD">
        <w:rPr>
          <w:rFonts w:cs="Times New Roman"/>
          <w:noProof/>
          <w:lang w:val="en-US"/>
        </w:rPr>
        <w:t xml:space="preserve">, </w:t>
      </w:r>
      <w:r w:rsidRPr="00E91DDD">
        <w:rPr>
          <w:rFonts w:cs="Times New Roman"/>
          <w:i/>
          <w:iCs/>
          <w:noProof/>
          <w:lang w:val="en-US"/>
        </w:rPr>
        <w:t>7</w:t>
      </w:r>
      <w:r w:rsidRPr="00E91DDD">
        <w:rPr>
          <w:rFonts w:cs="Times New Roman"/>
          <w:noProof/>
          <w:lang w:val="en-US"/>
        </w:rPr>
        <w:t>. https://doi.org/10.7554/eLife.35500</w:t>
      </w:r>
    </w:p>
    <w:p w14:paraId="442322F7"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Pfister, C., Brázdil, R., Glaser, R., Barriendos, M., Camuffo, D., Deutsch, M., … Rodrigo, F. S. (1999). Documentary evidence on climate in sixteenth-century Europe. </w:t>
      </w:r>
      <w:r w:rsidRPr="00E91DDD">
        <w:rPr>
          <w:rFonts w:cs="Times New Roman"/>
          <w:i/>
          <w:iCs/>
          <w:noProof/>
          <w:lang w:val="en-US"/>
        </w:rPr>
        <w:t>Climatic Change</w:t>
      </w:r>
      <w:r w:rsidRPr="00E91DDD">
        <w:rPr>
          <w:rFonts w:cs="Times New Roman"/>
          <w:noProof/>
          <w:lang w:val="en-US"/>
        </w:rPr>
        <w:t>. https://doi.org/10.1023/A:1005540707792</w:t>
      </w:r>
    </w:p>
    <w:p w14:paraId="13013D61"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Rau, R. (2004). Seasonality in human mortality. A demographic approach. </w:t>
      </w:r>
      <w:r w:rsidRPr="00E91DDD">
        <w:rPr>
          <w:rFonts w:cs="Times New Roman"/>
          <w:i/>
          <w:iCs/>
          <w:noProof/>
          <w:lang w:val="en-US"/>
        </w:rPr>
        <w:t>Wirtschafts- Und Sozialwissenschaftlichen Fakultät</w:t>
      </w:r>
      <w:r w:rsidRPr="00E91DDD">
        <w:rPr>
          <w:rFonts w:cs="Times New Roman"/>
          <w:noProof/>
          <w:lang w:val="en-US"/>
        </w:rPr>
        <w:t xml:space="preserve">, </w:t>
      </w:r>
      <w:r w:rsidRPr="00E91DDD">
        <w:rPr>
          <w:rFonts w:cs="Times New Roman"/>
          <w:i/>
          <w:iCs/>
          <w:noProof/>
          <w:lang w:val="en-US"/>
        </w:rPr>
        <w:t>PhD</w:t>
      </w:r>
      <w:r w:rsidRPr="00E91DDD">
        <w:rPr>
          <w:rFonts w:cs="Times New Roman"/>
          <w:noProof/>
          <w:lang w:val="en-US"/>
        </w:rPr>
        <w:t>, 361. https://doi.org/10.1007/978-3-540-44902-7</w:t>
      </w:r>
    </w:p>
    <w:p w14:paraId="319C73BA"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Rau, R., Bohk-Ewald, C., Muszyńska, M. M., &amp; Vaupel, J. W. (2018). </w:t>
      </w:r>
      <w:r w:rsidRPr="00E91DDD">
        <w:rPr>
          <w:rFonts w:cs="Times New Roman"/>
          <w:i/>
          <w:iCs/>
          <w:noProof/>
          <w:lang w:val="en-US"/>
        </w:rPr>
        <w:t>Visualizing Mortality Dynamics in the Lexis Diagram</w:t>
      </w:r>
      <w:r w:rsidRPr="00E91DDD">
        <w:rPr>
          <w:rFonts w:cs="Times New Roman"/>
          <w:noProof/>
          <w:lang w:val="en-US"/>
        </w:rPr>
        <w:t>. https://doi.org/10.1007/978-3-319-64820-0</w:t>
      </w:r>
    </w:p>
    <w:p w14:paraId="5A1076F8"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Reichert, T. A., Simonsen, L., Sharma, A., Pardo, S. A., Fedson, D. S., &amp; Miller, M. A. (2004). Influenza and the winter increase in mortality in the United States, 1959-1999. </w:t>
      </w:r>
      <w:r w:rsidRPr="00E91DDD">
        <w:rPr>
          <w:rFonts w:cs="Times New Roman"/>
          <w:i/>
          <w:iCs/>
          <w:noProof/>
          <w:lang w:val="en-US"/>
        </w:rPr>
        <w:t>American Journal of Epidemiology</w:t>
      </w:r>
      <w:r w:rsidRPr="00E91DDD">
        <w:rPr>
          <w:rFonts w:cs="Times New Roman"/>
          <w:noProof/>
          <w:lang w:val="en-US"/>
        </w:rPr>
        <w:t>. https://doi.org/10.1093/aje/kwh227</w:t>
      </w:r>
    </w:p>
    <w:p w14:paraId="44B0DE1D"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Rue, H., Martino, S., &amp; Chopin, N. (2009). Approximate Bayesian inference for latent Gaussian models by using integrated nested Laplace approximations. </w:t>
      </w:r>
      <w:r w:rsidRPr="00E91DDD">
        <w:rPr>
          <w:rFonts w:cs="Times New Roman"/>
          <w:i/>
          <w:iCs/>
          <w:noProof/>
          <w:lang w:val="en-US"/>
        </w:rPr>
        <w:t>Journal of the Royal Statistical Society. Series B: Statistical Methodology</w:t>
      </w:r>
      <w:r w:rsidRPr="00E91DDD">
        <w:rPr>
          <w:rFonts w:cs="Times New Roman"/>
          <w:noProof/>
          <w:lang w:val="en-US"/>
        </w:rPr>
        <w:t>. https://doi.org/10.1111/j.1467-9868.2008.00700.x</w:t>
      </w:r>
    </w:p>
    <w:p w14:paraId="5045C617"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Semenza, J. C., Rubin, C. H., Falter, K. H., Selanikio, J. D., Flanders, W. D., Howe, H. L., &amp; Wilhelm, J. L. (1996). Heat-Related Deaths during the July 1995 Heat Wave in Chicago. </w:t>
      </w:r>
      <w:r w:rsidRPr="00E91DDD">
        <w:rPr>
          <w:rFonts w:cs="Times New Roman"/>
          <w:i/>
          <w:iCs/>
          <w:noProof/>
          <w:lang w:val="en-US"/>
        </w:rPr>
        <w:t>New England Journal of Medicine</w:t>
      </w:r>
      <w:r w:rsidRPr="00E91DDD">
        <w:rPr>
          <w:rFonts w:cs="Times New Roman"/>
          <w:noProof/>
          <w:lang w:val="en-US"/>
        </w:rPr>
        <w:t>. https://doi.org/10.1056/NEJM199607113350203</w:t>
      </w:r>
    </w:p>
    <w:p w14:paraId="1FCD4C1B"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Seretakis, D. (1997). Changing Seasonality of Mortality From Coronary Heart Disease. </w:t>
      </w:r>
      <w:r w:rsidRPr="00E91DDD">
        <w:rPr>
          <w:rFonts w:cs="Times New Roman"/>
          <w:i/>
          <w:iCs/>
          <w:noProof/>
          <w:lang w:val="en-US"/>
        </w:rPr>
        <w:t>JAMA: The Journal of the American Medical Association</w:t>
      </w:r>
      <w:r w:rsidRPr="00E91DDD">
        <w:rPr>
          <w:rFonts w:cs="Times New Roman"/>
          <w:noProof/>
          <w:lang w:val="en-US"/>
        </w:rPr>
        <w:t xml:space="preserve">, </w:t>
      </w:r>
      <w:r w:rsidRPr="00E91DDD">
        <w:rPr>
          <w:rFonts w:cs="Times New Roman"/>
          <w:i/>
          <w:iCs/>
          <w:noProof/>
          <w:lang w:val="en-US"/>
        </w:rPr>
        <w:t>278</w:t>
      </w:r>
      <w:r w:rsidRPr="00E91DDD">
        <w:rPr>
          <w:rFonts w:cs="Times New Roman"/>
          <w:noProof/>
          <w:lang w:val="en-US"/>
        </w:rPr>
        <w:t>(12), 1012. https://doi.org/10.1001/jama.1997.03550120072036</w:t>
      </w:r>
    </w:p>
    <w:p w14:paraId="21ED62EE"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Sheridan, S. C., Kalkstein, A. J., &amp; Kalkstein, L. S. (2009). Trends in heat-related mortality in the United States, 1975-2004. </w:t>
      </w:r>
      <w:r w:rsidRPr="00E91DDD">
        <w:rPr>
          <w:rFonts w:cs="Times New Roman"/>
          <w:i/>
          <w:iCs/>
          <w:noProof/>
          <w:lang w:val="en-US"/>
        </w:rPr>
        <w:t>Natural Hazards</w:t>
      </w:r>
      <w:r w:rsidRPr="00E91DDD">
        <w:rPr>
          <w:rFonts w:cs="Times New Roman"/>
          <w:noProof/>
          <w:lang w:val="en-US"/>
        </w:rPr>
        <w:t xml:space="preserve">, </w:t>
      </w:r>
      <w:r w:rsidRPr="00E91DDD">
        <w:rPr>
          <w:rFonts w:cs="Times New Roman"/>
          <w:i/>
          <w:iCs/>
          <w:noProof/>
          <w:lang w:val="en-US"/>
        </w:rPr>
        <w:t>50</w:t>
      </w:r>
      <w:r w:rsidRPr="00E91DDD">
        <w:rPr>
          <w:rFonts w:cs="Times New Roman"/>
          <w:noProof/>
          <w:lang w:val="en-US"/>
        </w:rPr>
        <w:t>(1), 145–160. https://doi.org/10.1007/s11069-008-9327-2</w:t>
      </w:r>
    </w:p>
    <w:p w14:paraId="2AF90400"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Song, X., Wang, S., Hu, Y., Yue, M., Zhang, T., Liu, Y., … Shang, K. (2017). Impact of ambient temperature on morbidity and mortality: An overview of reviews. </w:t>
      </w:r>
      <w:r w:rsidRPr="00E91DDD">
        <w:rPr>
          <w:rFonts w:cs="Times New Roman"/>
          <w:i/>
          <w:iCs/>
          <w:noProof/>
          <w:lang w:val="en-US"/>
        </w:rPr>
        <w:t>Science of The Total Environment</w:t>
      </w:r>
      <w:r w:rsidRPr="00E91DDD">
        <w:rPr>
          <w:rFonts w:cs="Times New Roman"/>
          <w:noProof/>
          <w:lang w:val="en-US"/>
        </w:rPr>
        <w:t xml:space="preserve">, </w:t>
      </w:r>
      <w:r w:rsidRPr="00E91DDD">
        <w:rPr>
          <w:rFonts w:cs="Times New Roman"/>
          <w:i/>
          <w:iCs/>
          <w:noProof/>
          <w:lang w:val="en-US"/>
        </w:rPr>
        <w:t>586</w:t>
      </w:r>
      <w:r w:rsidRPr="00E91DDD">
        <w:rPr>
          <w:rFonts w:cs="Times New Roman"/>
          <w:noProof/>
          <w:lang w:val="en-US"/>
        </w:rPr>
        <w:t>, 241–254. Retrieved from internal-pdf://121.226.169.224/1-s2.0-S0048969717302292-main.pdf</w:t>
      </w:r>
    </w:p>
    <w:p w14:paraId="2E1B4F0A"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UNISDR. (2015). Sendai Framework for Disaster Risk Reduction 2015 - 2030. </w:t>
      </w:r>
      <w:r w:rsidRPr="00E91DDD">
        <w:rPr>
          <w:rFonts w:cs="Times New Roman"/>
          <w:i/>
          <w:iCs/>
          <w:noProof/>
          <w:lang w:val="en-US"/>
        </w:rPr>
        <w:t>Third World Conference on Disaster Risk Reduction, Sendai, Japan, 14-18 March 2015.</w:t>
      </w:r>
      <w:r w:rsidRPr="00E91DDD">
        <w:rPr>
          <w:rFonts w:cs="Times New Roman"/>
          <w:noProof/>
          <w:lang w:val="en-US"/>
        </w:rPr>
        <w:t>, (March), 1–25. https://doi.org/A/CONF.224/CRP.1</w:t>
      </w:r>
    </w:p>
    <w:p w14:paraId="68B400B5"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Vose, R. S., Applequist, S., Squires, M., Durre, I., Menne, C. J., Williams, C. N., … Arndt, D. (2014). Improved historical temperature and precipitation time series for U.S. climate divisions. </w:t>
      </w:r>
      <w:r w:rsidRPr="00E91DDD">
        <w:rPr>
          <w:rFonts w:cs="Times New Roman"/>
          <w:i/>
          <w:iCs/>
          <w:noProof/>
          <w:lang w:val="en-US"/>
        </w:rPr>
        <w:t>Journal of Applied Meteorology and Climatology</w:t>
      </w:r>
      <w:r w:rsidRPr="00E91DDD">
        <w:rPr>
          <w:rFonts w:cs="Times New Roman"/>
          <w:noProof/>
          <w:lang w:val="en-US"/>
        </w:rPr>
        <w:t>. https://doi.org/10.1175/JAMC-D-13-0248.1</w:t>
      </w:r>
    </w:p>
    <w:p w14:paraId="5C8C03EE"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WHO. (2016). </w:t>
      </w:r>
      <w:r w:rsidRPr="00E91DDD">
        <w:rPr>
          <w:rFonts w:cs="Times New Roman"/>
          <w:i/>
          <w:iCs/>
          <w:noProof/>
          <w:lang w:val="en-US"/>
        </w:rPr>
        <w:t>World Health Statistics 2016 Monitoring Health for the SDGs</w:t>
      </w:r>
      <w:r w:rsidRPr="00E91DDD">
        <w:rPr>
          <w:rFonts w:cs="Times New Roman"/>
          <w:noProof/>
          <w:lang w:val="en-US"/>
        </w:rPr>
        <w:t xml:space="preserve">. </w:t>
      </w:r>
      <w:r w:rsidRPr="00E91DDD">
        <w:rPr>
          <w:rFonts w:cs="Times New Roman"/>
          <w:i/>
          <w:iCs/>
          <w:noProof/>
          <w:lang w:val="en-US"/>
        </w:rPr>
        <w:t>WHO Library Cataloguing-in-Publication Data World</w:t>
      </w:r>
      <w:r w:rsidRPr="00E91DDD">
        <w:rPr>
          <w:rFonts w:cs="Times New Roman"/>
          <w:noProof/>
          <w:lang w:val="en-US"/>
        </w:rPr>
        <w:t>.</w:t>
      </w:r>
    </w:p>
    <w:p w14:paraId="027FBC0C"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WHO. (2018a). WHO Methods and Data Sources for Country-Level Cause of Death 2000-2016, (March), 1–51. https://doi.org/ISBN 9789241564854</w:t>
      </w:r>
    </w:p>
    <w:p w14:paraId="795DD220"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WHO. (2018b). WHO methods and data sources for life tables 1990-2016. Retrieved from http://www.who.int/healthinfo/statistics/LT_method.pdf</w:t>
      </w:r>
    </w:p>
    <w:p w14:paraId="1F53178E"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WMO. (2016). Guidelines on the Defintion and Monitoring of Extreme Weather and Climate Events. </w:t>
      </w:r>
      <w:r w:rsidRPr="00E91DDD">
        <w:rPr>
          <w:rFonts w:cs="Times New Roman"/>
          <w:i/>
          <w:iCs/>
          <w:noProof/>
          <w:lang w:val="en-US"/>
        </w:rPr>
        <w:t>Task Team on the Definition of Extreme Weather and Climate Events</w:t>
      </w:r>
      <w:r w:rsidRPr="00E91DDD">
        <w:rPr>
          <w:rFonts w:cs="Times New Roman"/>
          <w:noProof/>
          <w:lang w:val="en-US"/>
        </w:rPr>
        <w:t>, (December 2015), 62. https://doi.org/http://dx.doi.org/10.1016/j.corsci.2014.12.017</w:t>
      </w:r>
    </w:p>
    <w:p w14:paraId="51BB6BCA" w14:textId="77777777" w:rsidR="00E91DDD" w:rsidRPr="00E91DDD" w:rsidRDefault="00E91DDD" w:rsidP="00E91DDD">
      <w:pPr>
        <w:widowControl w:val="0"/>
        <w:autoSpaceDE w:val="0"/>
        <w:autoSpaceDN w:val="0"/>
        <w:adjustRightInd w:val="0"/>
        <w:spacing w:line="240" w:lineRule="auto"/>
        <w:ind w:left="480" w:hanging="480"/>
        <w:rPr>
          <w:rFonts w:cs="Times New Roman"/>
          <w:noProof/>
          <w:lang w:val="en-US"/>
        </w:rPr>
      </w:pPr>
      <w:r w:rsidRPr="00E91DDD">
        <w:rPr>
          <w:rFonts w:cs="Times New Roman"/>
          <w:noProof/>
          <w:lang w:val="en-US"/>
        </w:rPr>
        <w:t xml:space="preserve">Ye, X., Wolff, R., Yu, W., Vaneckova, P., Pan, X., &amp; Tong, S. (2012). Ambient temperature and morbidity: a review of epidemiological evidence. </w:t>
      </w:r>
      <w:r w:rsidRPr="00E91DDD">
        <w:rPr>
          <w:rFonts w:cs="Times New Roman"/>
          <w:i/>
          <w:iCs/>
          <w:noProof/>
          <w:lang w:val="en-US"/>
        </w:rPr>
        <w:t>Environmental Health Perspectives</w:t>
      </w:r>
      <w:r w:rsidRPr="00E91DDD">
        <w:rPr>
          <w:rFonts w:cs="Times New Roman"/>
          <w:noProof/>
          <w:lang w:val="en-US"/>
        </w:rPr>
        <w:t xml:space="preserve">, </w:t>
      </w:r>
      <w:r w:rsidRPr="00E91DDD">
        <w:rPr>
          <w:rFonts w:cs="Times New Roman"/>
          <w:i/>
          <w:iCs/>
          <w:noProof/>
          <w:lang w:val="en-US"/>
        </w:rPr>
        <w:t>120</w:t>
      </w:r>
      <w:r w:rsidRPr="00E91DDD">
        <w:rPr>
          <w:rFonts w:cs="Times New Roman"/>
          <w:noProof/>
          <w:lang w:val="en-US"/>
        </w:rPr>
        <w:t>(1), 19–28. https://doi.org/10.1289/ehp.1003198</w:t>
      </w:r>
    </w:p>
    <w:p w14:paraId="1E230FFB" w14:textId="77777777" w:rsidR="00E91DDD" w:rsidRPr="00E91DDD" w:rsidRDefault="00E91DDD" w:rsidP="00E91DDD">
      <w:pPr>
        <w:widowControl w:val="0"/>
        <w:autoSpaceDE w:val="0"/>
        <w:autoSpaceDN w:val="0"/>
        <w:adjustRightInd w:val="0"/>
        <w:spacing w:line="240" w:lineRule="auto"/>
        <w:ind w:left="480" w:hanging="480"/>
        <w:rPr>
          <w:rFonts w:cs="Times New Roman"/>
          <w:noProof/>
        </w:rPr>
      </w:pPr>
      <w:r w:rsidRPr="00E91DDD">
        <w:rPr>
          <w:rFonts w:cs="Times New Roman"/>
          <w:noProof/>
          <w:lang w:val="en-US"/>
        </w:rPr>
        <w:t xml:space="preserve">Zanobetti, A., O’Neill, M. S., Gronlund, C. J., &amp; Schwartz, J. D. (2012). Summer temperature variability and long-term survival among elderly people with chronic disease. </w:t>
      </w:r>
      <w:r w:rsidRPr="00E91DDD">
        <w:rPr>
          <w:rFonts w:cs="Times New Roman"/>
          <w:i/>
          <w:iCs/>
          <w:noProof/>
          <w:lang w:val="en-US"/>
        </w:rPr>
        <w:t>Proceedings of the National Academy of Sciences</w:t>
      </w:r>
      <w:r w:rsidRPr="00E91DDD">
        <w:rPr>
          <w:rFonts w:cs="Times New Roman"/>
          <w:noProof/>
          <w:lang w:val="en-US"/>
        </w:rPr>
        <w:t>. https://doi.org/10.1073/pnas.1113070109</w:t>
      </w:r>
    </w:p>
    <w:p w14:paraId="14D0E6E5" w14:textId="55EC13BB" w:rsidR="009011C5" w:rsidRPr="00636C9B" w:rsidRDefault="00A55581" w:rsidP="00E91DDD">
      <w:pPr>
        <w:widowControl w:val="0"/>
        <w:autoSpaceDE w:val="0"/>
        <w:autoSpaceDN w:val="0"/>
        <w:adjustRightInd w:val="0"/>
        <w:spacing w:line="240" w:lineRule="auto"/>
        <w:ind w:left="480" w:hanging="480"/>
        <w:rPr>
          <w:b/>
          <w:szCs w:val="24"/>
        </w:rPr>
      </w:pPr>
      <w:r w:rsidRPr="001E6D66">
        <w:rPr>
          <w:b/>
          <w:szCs w:val="24"/>
        </w:rPr>
        <w:fldChar w:fldCharType="end"/>
      </w:r>
    </w:p>
    <w:sectPr w:rsidR="009011C5" w:rsidRPr="00636C9B" w:rsidSect="0000041C">
      <w:footerReference w:type="even" r:id="rId8"/>
      <w:footerReference w:type="default" r:id="rId9"/>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3BE0F0" w14:textId="77777777" w:rsidR="009E5A45" w:rsidRDefault="009E5A45">
      <w:pPr>
        <w:spacing w:after="0" w:line="240" w:lineRule="auto"/>
      </w:pPr>
      <w:r>
        <w:separator/>
      </w:r>
    </w:p>
  </w:endnote>
  <w:endnote w:type="continuationSeparator" w:id="0">
    <w:p w14:paraId="10751F43" w14:textId="77777777" w:rsidR="009E5A45" w:rsidRDefault="009E5A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D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7E5386" w:rsidRDefault="007E5386"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7E5386" w:rsidRDefault="007E5386"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7E5386" w:rsidRDefault="007E5386"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7E5386" w:rsidRDefault="007E5386"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5E7C6F" w14:textId="77777777" w:rsidR="009E5A45" w:rsidRDefault="009E5A45">
      <w:pPr>
        <w:spacing w:after="0" w:line="240" w:lineRule="auto"/>
      </w:pPr>
      <w:r>
        <w:separator/>
      </w:r>
    </w:p>
  </w:footnote>
  <w:footnote w:type="continuationSeparator" w:id="0">
    <w:p w14:paraId="59F57B8F" w14:textId="77777777" w:rsidR="009E5A45" w:rsidRDefault="009E5A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15"/>
  </w:num>
  <w:num w:numId="3">
    <w:abstractNumId w:val="12"/>
  </w:num>
  <w:num w:numId="4">
    <w:abstractNumId w:val="14"/>
  </w:num>
  <w:num w:numId="5">
    <w:abstractNumId w:val="2"/>
  </w:num>
  <w:num w:numId="6">
    <w:abstractNumId w:val="3"/>
  </w:num>
  <w:num w:numId="7">
    <w:abstractNumId w:val="1"/>
  </w:num>
  <w:num w:numId="8">
    <w:abstractNumId w:val="9"/>
  </w:num>
  <w:num w:numId="9">
    <w:abstractNumId w:val="13"/>
  </w:num>
  <w:num w:numId="10">
    <w:abstractNumId w:val="8"/>
  </w:num>
  <w:num w:numId="11">
    <w:abstractNumId w:val="10"/>
  </w:num>
  <w:num w:numId="12">
    <w:abstractNumId w:val="7"/>
  </w:num>
  <w:num w:numId="13">
    <w:abstractNumId w:val="5"/>
  </w:num>
  <w:num w:numId="14">
    <w:abstractNumId w:val="4"/>
  </w:num>
  <w:num w:numId="15">
    <w:abstractNumId w:val="11"/>
  </w:num>
  <w:num w:numId="16">
    <w:abstractNumId w:val="11"/>
  </w:num>
  <w:num w:numId="17">
    <w:abstractNumId w:val="11"/>
  </w:num>
  <w:num w:numId="18">
    <w:abstractNumId w:val="11"/>
  </w:num>
  <w:num w:numId="19">
    <w:abstractNumId w:val="11"/>
  </w:num>
  <w:num w:numId="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41C"/>
    <w:rsid w:val="0000078D"/>
    <w:rsid w:val="0000176E"/>
    <w:rsid w:val="000020EE"/>
    <w:rsid w:val="00002A6D"/>
    <w:rsid w:val="00002D30"/>
    <w:rsid w:val="000031E3"/>
    <w:rsid w:val="00003799"/>
    <w:rsid w:val="00003A27"/>
    <w:rsid w:val="00003D82"/>
    <w:rsid w:val="0000416A"/>
    <w:rsid w:val="0000446B"/>
    <w:rsid w:val="00004888"/>
    <w:rsid w:val="00004B84"/>
    <w:rsid w:val="00004B85"/>
    <w:rsid w:val="00004F5B"/>
    <w:rsid w:val="00005365"/>
    <w:rsid w:val="00005639"/>
    <w:rsid w:val="000060C8"/>
    <w:rsid w:val="00006214"/>
    <w:rsid w:val="000112A5"/>
    <w:rsid w:val="00011D62"/>
    <w:rsid w:val="00012A43"/>
    <w:rsid w:val="00012A91"/>
    <w:rsid w:val="00012E7D"/>
    <w:rsid w:val="00012EF7"/>
    <w:rsid w:val="00012FB9"/>
    <w:rsid w:val="0001322E"/>
    <w:rsid w:val="00013477"/>
    <w:rsid w:val="000135F4"/>
    <w:rsid w:val="00013786"/>
    <w:rsid w:val="0001432A"/>
    <w:rsid w:val="00015AFF"/>
    <w:rsid w:val="00016713"/>
    <w:rsid w:val="0001712A"/>
    <w:rsid w:val="000177DB"/>
    <w:rsid w:val="00017B34"/>
    <w:rsid w:val="000210D1"/>
    <w:rsid w:val="000212F9"/>
    <w:rsid w:val="0002178B"/>
    <w:rsid w:val="00021BDE"/>
    <w:rsid w:val="000237D9"/>
    <w:rsid w:val="00023FB5"/>
    <w:rsid w:val="000246AA"/>
    <w:rsid w:val="00025255"/>
    <w:rsid w:val="000259CD"/>
    <w:rsid w:val="00025CAF"/>
    <w:rsid w:val="00026162"/>
    <w:rsid w:val="00026EFB"/>
    <w:rsid w:val="00027630"/>
    <w:rsid w:val="0002782B"/>
    <w:rsid w:val="00027DFE"/>
    <w:rsid w:val="00027F75"/>
    <w:rsid w:val="00030C36"/>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A0E"/>
    <w:rsid w:val="00040D7A"/>
    <w:rsid w:val="00040FE5"/>
    <w:rsid w:val="00042319"/>
    <w:rsid w:val="0004250C"/>
    <w:rsid w:val="00042FB2"/>
    <w:rsid w:val="0004316E"/>
    <w:rsid w:val="00043D68"/>
    <w:rsid w:val="00044630"/>
    <w:rsid w:val="00044D40"/>
    <w:rsid w:val="0004506E"/>
    <w:rsid w:val="0004516A"/>
    <w:rsid w:val="00045CC4"/>
    <w:rsid w:val="00045D18"/>
    <w:rsid w:val="00046318"/>
    <w:rsid w:val="00046D2C"/>
    <w:rsid w:val="00047A51"/>
    <w:rsid w:val="00047AE4"/>
    <w:rsid w:val="000504A9"/>
    <w:rsid w:val="00050593"/>
    <w:rsid w:val="00050D70"/>
    <w:rsid w:val="000512E4"/>
    <w:rsid w:val="00051433"/>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7527"/>
    <w:rsid w:val="0006104B"/>
    <w:rsid w:val="00061AAA"/>
    <w:rsid w:val="00061C7F"/>
    <w:rsid w:val="00061E82"/>
    <w:rsid w:val="000620CC"/>
    <w:rsid w:val="00062E8A"/>
    <w:rsid w:val="000632BD"/>
    <w:rsid w:val="00063EAB"/>
    <w:rsid w:val="00064EEB"/>
    <w:rsid w:val="000651A2"/>
    <w:rsid w:val="00065E50"/>
    <w:rsid w:val="00066139"/>
    <w:rsid w:val="0006625F"/>
    <w:rsid w:val="000663B0"/>
    <w:rsid w:val="00066C53"/>
    <w:rsid w:val="00066D9C"/>
    <w:rsid w:val="00066E6A"/>
    <w:rsid w:val="00067038"/>
    <w:rsid w:val="000671A8"/>
    <w:rsid w:val="00067319"/>
    <w:rsid w:val="00067984"/>
    <w:rsid w:val="00067A04"/>
    <w:rsid w:val="00067A14"/>
    <w:rsid w:val="000702D8"/>
    <w:rsid w:val="000711BB"/>
    <w:rsid w:val="00071951"/>
    <w:rsid w:val="00071F79"/>
    <w:rsid w:val="000732FB"/>
    <w:rsid w:val="00073ADC"/>
    <w:rsid w:val="00073B07"/>
    <w:rsid w:val="00073C2A"/>
    <w:rsid w:val="00073F1B"/>
    <w:rsid w:val="000752A7"/>
    <w:rsid w:val="00075501"/>
    <w:rsid w:val="0007648C"/>
    <w:rsid w:val="000765BB"/>
    <w:rsid w:val="00077792"/>
    <w:rsid w:val="00081296"/>
    <w:rsid w:val="000818D3"/>
    <w:rsid w:val="000819BC"/>
    <w:rsid w:val="000822D3"/>
    <w:rsid w:val="00082C81"/>
    <w:rsid w:val="0008315C"/>
    <w:rsid w:val="0008437C"/>
    <w:rsid w:val="000844F7"/>
    <w:rsid w:val="000852B4"/>
    <w:rsid w:val="00085345"/>
    <w:rsid w:val="000858BC"/>
    <w:rsid w:val="0008595D"/>
    <w:rsid w:val="00085A4E"/>
    <w:rsid w:val="0008612A"/>
    <w:rsid w:val="0008617C"/>
    <w:rsid w:val="00086317"/>
    <w:rsid w:val="00087CF0"/>
    <w:rsid w:val="00087FCF"/>
    <w:rsid w:val="0009095B"/>
    <w:rsid w:val="00090A3A"/>
    <w:rsid w:val="00091562"/>
    <w:rsid w:val="00091721"/>
    <w:rsid w:val="00091B94"/>
    <w:rsid w:val="00091E48"/>
    <w:rsid w:val="00092224"/>
    <w:rsid w:val="000927E4"/>
    <w:rsid w:val="000929B0"/>
    <w:rsid w:val="000937AB"/>
    <w:rsid w:val="000938C0"/>
    <w:rsid w:val="00093E1B"/>
    <w:rsid w:val="00093F25"/>
    <w:rsid w:val="0009464D"/>
    <w:rsid w:val="00094BAA"/>
    <w:rsid w:val="00094CCD"/>
    <w:rsid w:val="00094F74"/>
    <w:rsid w:val="000950FF"/>
    <w:rsid w:val="0009529A"/>
    <w:rsid w:val="00095490"/>
    <w:rsid w:val="00095915"/>
    <w:rsid w:val="00095F25"/>
    <w:rsid w:val="000962A3"/>
    <w:rsid w:val="00097348"/>
    <w:rsid w:val="00097EE3"/>
    <w:rsid w:val="000A084D"/>
    <w:rsid w:val="000A0A5E"/>
    <w:rsid w:val="000A1061"/>
    <w:rsid w:val="000A1507"/>
    <w:rsid w:val="000A1F07"/>
    <w:rsid w:val="000A2462"/>
    <w:rsid w:val="000A2637"/>
    <w:rsid w:val="000A38D2"/>
    <w:rsid w:val="000A476B"/>
    <w:rsid w:val="000A4BC4"/>
    <w:rsid w:val="000A5ABC"/>
    <w:rsid w:val="000A6108"/>
    <w:rsid w:val="000A6BC8"/>
    <w:rsid w:val="000A6C26"/>
    <w:rsid w:val="000A7A27"/>
    <w:rsid w:val="000B0206"/>
    <w:rsid w:val="000B0766"/>
    <w:rsid w:val="000B0D4A"/>
    <w:rsid w:val="000B1E93"/>
    <w:rsid w:val="000B2BE8"/>
    <w:rsid w:val="000B3932"/>
    <w:rsid w:val="000B3E86"/>
    <w:rsid w:val="000B49C7"/>
    <w:rsid w:val="000B523F"/>
    <w:rsid w:val="000B57F2"/>
    <w:rsid w:val="000B5BB0"/>
    <w:rsid w:val="000B5D70"/>
    <w:rsid w:val="000B6075"/>
    <w:rsid w:val="000B608D"/>
    <w:rsid w:val="000B634E"/>
    <w:rsid w:val="000B6495"/>
    <w:rsid w:val="000B7055"/>
    <w:rsid w:val="000B72F7"/>
    <w:rsid w:val="000B7625"/>
    <w:rsid w:val="000B7A12"/>
    <w:rsid w:val="000B7F6A"/>
    <w:rsid w:val="000C07D3"/>
    <w:rsid w:val="000C0A3E"/>
    <w:rsid w:val="000C1EC3"/>
    <w:rsid w:val="000C36FE"/>
    <w:rsid w:val="000C3F6D"/>
    <w:rsid w:val="000C6935"/>
    <w:rsid w:val="000C7277"/>
    <w:rsid w:val="000C791A"/>
    <w:rsid w:val="000C79CE"/>
    <w:rsid w:val="000C7E66"/>
    <w:rsid w:val="000D10D8"/>
    <w:rsid w:val="000D1253"/>
    <w:rsid w:val="000D2919"/>
    <w:rsid w:val="000D2AE0"/>
    <w:rsid w:val="000D2D7D"/>
    <w:rsid w:val="000D3380"/>
    <w:rsid w:val="000D4116"/>
    <w:rsid w:val="000D4E37"/>
    <w:rsid w:val="000D5E5E"/>
    <w:rsid w:val="000D6273"/>
    <w:rsid w:val="000D7491"/>
    <w:rsid w:val="000D7718"/>
    <w:rsid w:val="000E0A8A"/>
    <w:rsid w:val="000E0B58"/>
    <w:rsid w:val="000E0B8D"/>
    <w:rsid w:val="000E1812"/>
    <w:rsid w:val="000E1DDA"/>
    <w:rsid w:val="000E2FBB"/>
    <w:rsid w:val="000E4726"/>
    <w:rsid w:val="000E48D7"/>
    <w:rsid w:val="000E49E0"/>
    <w:rsid w:val="000E60FC"/>
    <w:rsid w:val="000E6236"/>
    <w:rsid w:val="000F0627"/>
    <w:rsid w:val="000F0913"/>
    <w:rsid w:val="000F09F9"/>
    <w:rsid w:val="000F0C79"/>
    <w:rsid w:val="000F1035"/>
    <w:rsid w:val="000F1DF7"/>
    <w:rsid w:val="000F3189"/>
    <w:rsid w:val="000F386F"/>
    <w:rsid w:val="000F3D7A"/>
    <w:rsid w:val="000F44C0"/>
    <w:rsid w:val="000F4625"/>
    <w:rsid w:val="000F503A"/>
    <w:rsid w:val="000F58BA"/>
    <w:rsid w:val="000F5DC3"/>
    <w:rsid w:val="000F6677"/>
    <w:rsid w:val="000F7914"/>
    <w:rsid w:val="00100327"/>
    <w:rsid w:val="00100FF8"/>
    <w:rsid w:val="00101AAE"/>
    <w:rsid w:val="00101D5D"/>
    <w:rsid w:val="00102040"/>
    <w:rsid w:val="00102468"/>
    <w:rsid w:val="00102B74"/>
    <w:rsid w:val="00102EE5"/>
    <w:rsid w:val="00103979"/>
    <w:rsid w:val="00104231"/>
    <w:rsid w:val="0010440D"/>
    <w:rsid w:val="00105420"/>
    <w:rsid w:val="00105569"/>
    <w:rsid w:val="00105731"/>
    <w:rsid w:val="0010581C"/>
    <w:rsid w:val="001063E9"/>
    <w:rsid w:val="0010673A"/>
    <w:rsid w:val="00107C70"/>
    <w:rsid w:val="00110568"/>
    <w:rsid w:val="00111694"/>
    <w:rsid w:val="00112077"/>
    <w:rsid w:val="00112085"/>
    <w:rsid w:val="001121F5"/>
    <w:rsid w:val="00112CB4"/>
    <w:rsid w:val="00112F7C"/>
    <w:rsid w:val="00113023"/>
    <w:rsid w:val="00113FD5"/>
    <w:rsid w:val="00114168"/>
    <w:rsid w:val="00115F35"/>
    <w:rsid w:val="0011649A"/>
    <w:rsid w:val="001167CB"/>
    <w:rsid w:val="001171AC"/>
    <w:rsid w:val="001174F6"/>
    <w:rsid w:val="00120C95"/>
    <w:rsid w:val="00120F44"/>
    <w:rsid w:val="00122769"/>
    <w:rsid w:val="00123742"/>
    <w:rsid w:val="00123D04"/>
    <w:rsid w:val="001242F1"/>
    <w:rsid w:val="00124496"/>
    <w:rsid w:val="00124F13"/>
    <w:rsid w:val="001266B6"/>
    <w:rsid w:val="00126D97"/>
    <w:rsid w:val="00126FD8"/>
    <w:rsid w:val="001273EA"/>
    <w:rsid w:val="0012798D"/>
    <w:rsid w:val="001279A6"/>
    <w:rsid w:val="00130C47"/>
    <w:rsid w:val="00130EA5"/>
    <w:rsid w:val="00130F9A"/>
    <w:rsid w:val="00131404"/>
    <w:rsid w:val="00131442"/>
    <w:rsid w:val="0013173C"/>
    <w:rsid w:val="00131AC1"/>
    <w:rsid w:val="00131AE8"/>
    <w:rsid w:val="00132C6C"/>
    <w:rsid w:val="0013308F"/>
    <w:rsid w:val="001343C0"/>
    <w:rsid w:val="00134480"/>
    <w:rsid w:val="00135AB0"/>
    <w:rsid w:val="00136284"/>
    <w:rsid w:val="00136BA9"/>
    <w:rsid w:val="0013717B"/>
    <w:rsid w:val="00140E4C"/>
    <w:rsid w:val="00141129"/>
    <w:rsid w:val="00141E26"/>
    <w:rsid w:val="00143121"/>
    <w:rsid w:val="00143E18"/>
    <w:rsid w:val="00144387"/>
    <w:rsid w:val="001455E1"/>
    <w:rsid w:val="00145784"/>
    <w:rsid w:val="00145E04"/>
    <w:rsid w:val="00145FEB"/>
    <w:rsid w:val="0014646A"/>
    <w:rsid w:val="00146A44"/>
    <w:rsid w:val="00146E70"/>
    <w:rsid w:val="00146F26"/>
    <w:rsid w:val="001505CF"/>
    <w:rsid w:val="00151901"/>
    <w:rsid w:val="001519F2"/>
    <w:rsid w:val="00151D3C"/>
    <w:rsid w:val="00152658"/>
    <w:rsid w:val="00152F5E"/>
    <w:rsid w:val="00156958"/>
    <w:rsid w:val="00156FC7"/>
    <w:rsid w:val="0016077E"/>
    <w:rsid w:val="00160AE2"/>
    <w:rsid w:val="00160CE4"/>
    <w:rsid w:val="00161E98"/>
    <w:rsid w:val="00162988"/>
    <w:rsid w:val="00162F6E"/>
    <w:rsid w:val="0016379A"/>
    <w:rsid w:val="00163BF7"/>
    <w:rsid w:val="00165B58"/>
    <w:rsid w:val="00166430"/>
    <w:rsid w:val="0016666B"/>
    <w:rsid w:val="001668BC"/>
    <w:rsid w:val="00166F4A"/>
    <w:rsid w:val="0016714C"/>
    <w:rsid w:val="0016746F"/>
    <w:rsid w:val="00167A90"/>
    <w:rsid w:val="00167FBF"/>
    <w:rsid w:val="00170AE6"/>
    <w:rsid w:val="00170EAB"/>
    <w:rsid w:val="0017106C"/>
    <w:rsid w:val="00171799"/>
    <w:rsid w:val="001734E9"/>
    <w:rsid w:val="00173BA7"/>
    <w:rsid w:val="00174BA9"/>
    <w:rsid w:val="00174FAE"/>
    <w:rsid w:val="001754B1"/>
    <w:rsid w:val="00175744"/>
    <w:rsid w:val="00176529"/>
    <w:rsid w:val="00176845"/>
    <w:rsid w:val="0017687E"/>
    <w:rsid w:val="00176D12"/>
    <w:rsid w:val="00177445"/>
    <w:rsid w:val="0017762F"/>
    <w:rsid w:val="0017784F"/>
    <w:rsid w:val="001805FD"/>
    <w:rsid w:val="00180791"/>
    <w:rsid w:val="00180945"/>
    <w:rsid w:val="001810A3"/>
    <w:rsid w:val="0018191A"/>
    <w:rsid w:val="00181C14"/>
    <w:rsid w:val="00181E01"/>
    <w:rsid w:val="00182817"/>
    <w:rsid w:val="0018293F"/>
    <w:rsid w:val="00182A4C"/>
    <w:rsid w:val="00182B08"/>
    <w:rsid w:val="00182DA9"/>
    <w:rsid w:val="00183120"/>
    <w:rsid w:val="0018328F"/>
    <w:rsid w:val="00183545"/>
    <w:rsid w:val="00184DF3"/>
    <w:rsid w:val="00185708"/>
    <w:rsid w:val="00185879"/>
    <w:rsid w:val="00185CB7"/>
    <w:rsid w:val="001876DA"/>
    <w:rsid w:val="00187D66"/>
    <w:rsid w:val="00190108"/>
    <w:rsid w:val="001910F8"/>
    <w:rsid w:val="0019142A"/>
    <w:rsid w:val="001918BF"/>
    <w:rsid w:val="001921F1"/>
    <w:rsid w:val="00192959"/>
    <w:rsid w:val="00194696"/>
    <w:rsid w:val="00194A92"/>
    <w:rsid w:val="00195693"/>
    <w:rsid w:val="001956B1"/>
    <w:rsid w:val="0019644B"/>
    <w:rsid w:val="00196C4A"/>
    <w:rsid w:val="00196C5E"/>
    <w:rsid w:val="00196E66"/>
    <w:rsid w:val="001A0466"/>
    <w:rsid w:val="001A19F2"/>
    <w:rsid w:val="001A1F00"/>
    <w:rsid w:val="001A251A"/>
    <w:rsid w:val="001A2BB2"/>
    <w:rsid w:val="001A330C"/>
    <w:rsid w:val="001A3453"/>
    <w:rsid w:val="001A3594"/>
    <w:rsid w:val="001A3870"/>
    <w:rsid w:val="001A3A57"/>
    <w:rsid w:val="001A4AD3"/>
    <w:rsid w:val="001A4BDC"/>
    <w:rsid w:val="001A505D"/>
    <w:rsid w:val="001A545E"/>
    <w:rsid w:val="001A57FD"/>
    <w:rsid w:val="001A59CB"/>
    <w:rsid w:val="001A5A92"/>
    <w:rsid w:val="001A5AD8"/>
    <w:rsid w:val="001A625C"/>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D1"/>
    <w:rsid w:val="001C2D6F"/>
    <w:rsid w:val="001C38C2"/>
    <w:rsid w:val="001C3E28"/>
    <w:rsid w:val="001C4796"/>
    <w:rsid w:val="001C540F"/>
    <w:rsid w:val="001C608C"/>
    <w:rsid w:val="001C613C"/>
    <w:rsid w:val="001C61A2"/>
    <w:rsid w:val="001C658C"/>
    <w:rsid w:val="001D01A6"/>
    <w:rsid w:val="001D0A2C"/>
    <w:rsid w:val="001D0B06"/>
    <w:rsid w:val="001D0D5E"/>
    <w:rsid w:val="001D1463"/>
    <w:rsid w:val="001D21BD"/>
    <w:rsid w:val="001D2501"/>
    <w:rsid w:val="001D2D90"/>
    <w:rsid w:val="001D2E79"/>
    <w:rsid w:val="001D32FE"/>
    <w:rsid w:val="001D341F"/>
    <w:rsid w:val="001D36DD"/>
    <w:rsid w:val="001D450B"/>
    <w:rsid w:val="001D5083"/>
    <w:rsid w:val="001D52C0"/>
    <w:rsid w:val="001D54A6"/>
    <w:rsid w:val="001D57D9"/>
    <w:rsid w:val="001D5918"/>
    <w:rsid w:val="001D6A01"/>
    <w:rsid w:val="001D6E21"/>
    <w:rsid w:val="001D78FC"/>
    <w:rsid w:val="001D7BA9"/>
    <w:rsid w:val="001E0F71"/>
    <w:rsid w:val="001E0FAC"/>
    <w:rsid w:val="001E184E"/>
    <w:rsid w:val="001E298C"/>
    <w:rsid w:val="001E2DDB"/>
    <w:rsid w:val="001E3C37"/>
    <w:rsid w:val="001E5AFB"/>
    <w:rsid w:val="001E5C03"/>
    <w:rsid w:val="001E5CD7"/>
    <w:rsid w:val="001E5E44"/>
    <w:rsid w:val="001E611A"/>
    <w:rsid w:val="001E6D66"/>
    <w:rsid w:val="001E6FA9"/>
    <w:rsid w:val="001E738D"/>
    <w:rsid w:val="001E73A0"/>
    <w:rsid w:val="001E7732"/>
    <w:rsid w:val="001F0274"/>
    <w:rsid w:val="001F07A4"/>
    <w:rsid w:val="001F0FFF"/>
    <w:rsid w:val="001F2807"/>
    <w:rsid w:val="001F3665"/>
    <w:rsid w:val="001F37C4"/>
    <w:rsid w:val="001F4153"/>
    <w:rsid w:val="001F45F1"/>
    <w:rsid w:val="001F475B"/>
    <w:rsid w:val="001F5256"/>
    <w:rsid w:val="001F5749"/>
    <w:rsid w:val="001F5A2E"/>
    <w:rsid w:val="001F5BBA"/>
    <w:rsid w:val="001F6E49"/>
    <w:rsid w:val="001F704E"/>
    <w:rsid w:val="001F7DDE"/>
    <w:rsid w:val="002001DE"/>
    <w:rsid w:val="00201066"/>
    <w:rsid w:val="002016BA"/>
    <w:rsid w:val="00202290"/>
    <w:rsid w:val="00203599"/>
    <w:rsid w:val="0020366C"/>
    <w:rsid w:val="00204249"/>
    <w:rsid w:val="002043AB"/>
    <w:rsid w:val="0020482E"/>
    <w:rsid w:val="0020498A"/>
    <w:rsid w:val="0020532C"/>
    <w:rsid w:val="00205A33"/>
    <w:rsid w:val="00205AEF"/>
    <w:rsid w:val="00206A3E"/>
    <w:rsid w:val="00206EE5"/>
    <w:rsid w:val="00207B14"/>
    <w:rsid w:val="00207F3E"/>
    <w:rsid w:val="00210564"/>
    <w:rsid w:val="00211D61"/>
    <w:rsid w:val="00212141"/>
    <w:rsid w:val="002126B3"/>
    <w:rsid w:val="0021306D"/>
    <w:rsid w:val="002136E5"/>
    <w:rsid w:val="00215290"/>
    <w:rsid w:val="002166AE"/>
    <w:rsid w:val="00216745"/>
    <w:rsid w:val="002172DD"/>
    <w:rsid w:val="00217529"/>
    <w:rsid w:val="00217F61"/>
    <w:rsid w:val="00220930"/>
    <w:rsid w:val="00220C4B"/>
    <w:rsid w:val="00221A47"/>
    <w:rsid w:val="00222168"/>
    <w:rsid w:val="00222A32"/>
    <w:rsid w:val="002231AC"/>
    <w:rsid w:val="00223D8A"/>
    <w:rsid w:val="002242C8"/>
    <w:rsid w:val="00225657"/>
    <w:rsid w:val="00226B11"/>
    <w:rsid w:val="0022709B"/>
    <w:rsid w:val="002276B6"/>
    <w:rsid w:val="00227BD9"/>
    <w:rsid w:val="00227D5B"/>
    <w:rsid w:val="0023102E"/>
    <w:rsid w:val="00231803"/>
    <w:rsid w:val="002322ED"/>
    <w:rsid w:val="00232690"/>
    <w:rsid w:val="00232F40"/>
    <w:rsid w:val="00233082"/>
    <w:rsid w:val="00233194"/>
    <w:rsid w:val="0023343A"/>
    <w:rsid w:val="002339FB"/>
    <w:rsid w:val="00233C77"/>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218D"/>
    <w:rsid w:val="00242AFB"/>
    <w:rsid w:val="00242F17"/>
    <w:rsid w:val="00243549"/>
    <w:rsid w:val="00243E2C"/>
    <w:rsid w:val="002452E3"/>
    <w:rsid w:val="00245657"/>
    <w:rsid w:val="0024593C"/>
    <w:rsid w:val="00246B2D"/>
    <w:rsid w:val="0025016C"/>
    <w:rsid w:val="00250C33"/>
    <w:rsid w:val="00252185"/>
    <w:rsid w:val="002522D1"/>
    <w:rsid w:val="00252CB9"/>
    <w:rsid w:val="0025351B"/>
    <w:rsid w:val="002541F6"/>
    <w:rsid w:val="002545CA"/>
    <w:rsid w:val="002545FD"/>
    <w:rsid w:val="00254AB4"/>
    <w:rsid w:val="00254B2A"/>
    <w:rsid w:val="00255125"/>
    <w:rsid w:val="002554A9"/>
    <w:rsid w:val="002554C0"/>
    <w:rsid w:val="002558CB"/>
    <w:rsid w:val="0025677F"/>
    <w:rsid w:val="0025682D"/>
    <w:rsid w:val="00257B8E"/>
    <w:rsid w:val="0026020D"/>
    <w:rsid w:val="0026033D"/>
    <w:rsid w:val="0026048D"/>
    <w:rsid w:val="00260B02"/>
    <w:rsid w:val="00261076"/>
    <w:rsid w:val="002611BE"/>
    <w:rsid w:val="00261320"/>
    <w:rsid w:val="00261E04"/>
    <w:rsid w:val="0026224F"/>
    <w:rsid w:val="00262BC5"/>
    <w:rsid w:val="00263DC1"/>
    <w:rsid w:val="00263F7E"/>
    <w:rsid w:val="00264EE8"/>
    <w:rsid w:val="002664FE"/>
    <w:rsid w:val="002667D3"/>
    <w:rsid w:val="00266F8F"/>
    <w:rsid w:val="002673A2"/>
    <w:rsid w:val="0026791B"/>
    <w:rsid w:val="00267A9F"/>
    <w:rsid w:val="00267F5F"/>
    <w:rsid w:val="00270B0F"/>
    <w:rsid w:val="002717C1"/>
    <w:rsid w:val="00273273"/>
    <w:rsid w:val="002733F3"/>
    <w:rsid w:val="002736F5"/>
    <w:rsid w:val="00273CDD"/>
    <w:rsid w:val="00273FC0"/>
    <w:rsid w:val="00274FC3"/>
    <w:rsid w:val="002754D2"/>
    <w:rsid w:val="00277143"/>
    <w:rsid w:val="002773C7"/>
    <w:rsid w:val="00277E2F"/>
    <w:rsid w:val="00280E5B"/>
    <w:rsid w:val="0028102F"/>
    <w:rsid w:val="00281454"/>
    <w:rsid w:val="00282769"/>
    <w:rsid w:val="002833DC"/>
    <w:rsid w:val="00283C48"/>
    <w:rsid w:val="00283E06"/>
    <w:rsid w:val="00283F75"/>
    <w:rsid w:val="0028476C"/>
    <w:rsid w:val="00284C2E"/>
    <w:rsid w:val="00284EE0"/>
    <w:rsid w:val="0028518E"/>
    <w:rsid w:val="002855D6"/>
    <w:rsid w:val="00285791"/>
    <w:rsid w:val="00287584"/>
    <w:rsid w:val="00290E98"/>
    <w:rsid w:val="00292A75"/>
    <w:rsid w:val="0029420D"/>
    <w:rsid w:val="00294C1D"/>
    <w:rsid w:val="002953F0"/>
    <w:rsid w:val="00295451"/>
    <w:rsid w:val="002964A1"/>
    <w:rsid w:val="00296A5E"/>
    <w:rsid w:val="002970B8"/>
    <w:rsid w:val="00297C0C"/>
    <w:rsid w:val="002A0C66"/>
    <w:rsid w:val="002A0D68"/>
    <w:rsid w:val="002A17EC"/>
    <w:rsid w:val="002A1857"/>
    <w:rsid w:val="002A2B91"/>
    <w:rsid w:val="002A2B94"/>
    <w:rsid w:val="002A2FF6"/>
    <w:rsid w:val="002A4118"/>
    <w:rsid w:val="002A4698"/>
    <w:rsid w:val="002A4CEA"/>
    <w:rsid w:val="002A4FB3"/>
    <w:rsid w:val="002A5534"/>
    <w:rsid w:val="002A58AD"/>
    <w:rsid w:val="002A58D9"/>
    <w:rsid w:val="002A658E"/>
    <w:rsid w:val="002A7720"/>
    <w:rsid w:val="002A772A"/>
    <w:rsid w:val="002B13F7"/>
    <w:rsid w:val="002B1B6F"/>
    <w:rsid w:val="002B2162"/>
    <w:rsid w:val="002B2E37"/>
    <w:rsid w:val="002B3A4F"/>
    <w:rsid w:val="002B3EDB"/>
    <w:rsid w:val="002B40EE"/>
    <w:rsid w:val="002B42BF"/>
    <w:rsid w:val="002B5115"/>
    <w:rsid w:val="002B5412"/>
    <w:rsid w:val="002B5DCD"/>
    <w:rsid w:val="002B5DDD"/>
    <w:rsid w:val="002B6BF0"/>
    <w:rsid w:val="002B7879"/>
    <w:rsid w:val="002B7F08"/>
    <w:rsid w:val="002C0846"/>
    <w:rsid w:val="002C1B3A"/>
    <w:rsid w:val="002C1DFB"/>
    <w:rsid w:val="002C2541"/>
    <w:rsid w:val="002C2D96"/>
    <w:rsid w:val="002C3C82"/>
    <w:rsid w:val="002C4371"/>
    <w:rsid w:val="002C45C7"/>
    <w:rsid w:val="002C4C73"/>
    <w:rsid w:val="002C5217"/>
    <w:rsid w:val="002C53DA"/>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7D09"/>
    <w:rsid w:val="002F11FA"/>
    <w:rsid w:val="002F14D2"/>
    <w:rsid w:val="002F2478"/>
    <w:rsid w:val="002F2B80"/>
    <w:rsid w:val="002F39C9"/>
    <w:rsid w:val="002F3DCF"/>
    <w:rsid w:val="002F3F68"/>
    <w:rsid w:val="002F4658"/>
    <w:rsid w:val="002F47DF"/>
    <w:rsid w:val="002F49F5"/>
    <w:rsid w:val="002F4A6E"/>
    <w:rsid w:val="002F4DC5"/>
    <w:rsid w:val="002F512B"/>
    <w:rsid w:val="002F5785"/>
    <w:rsid w:val="002F5B38"/>
    <w:rsid w:val="002F5FDC"/>
    <w:rsid w:val="002F6A0C"/>
    <w:rsid w:val="002F6BE8"/>
    <w:rsid w:val="002F6D34"/>
    <w:rsid w:val="002F7093"/>
    <w:rsid w:val="002F753E"/>
    <w:rsid w:val="00300282"/>
    <w:rsid w:val="003007A1"/>
    <w:rsid w:val="00300CD8"/>
    <w:rsid w:val="003015D6"/>
    <w:rsid w:val="003018AC"/>
    <w:rsid w:val="003030BF"/>
    <w:rsid w:val="00303180"/>
    <w:rsid w:val="003037F3"/>
    <w:rsid w:val="00304262"/>
    <w:rsid w:val="00305856"/>
    <w:rsid w:val="0030587D"/>
    <w:rsid w:val="00306685"/>
    <w:rsid w:val="00306763"/>
    <w:rsid w:val="003075B4"/>
    <w:rsid w:val="003108C5"/>
    <w:rsid w:val="00310C65"/>
    <w:rsid w:val="00310F2B"/>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20071"/>
    <w:rsid w:val="00321373"/>
    <w:rsid w:val="00321590"/>
    <w:rsid w:val="00321DA9"/>
    <w:rsid w:val="0032273D"/>
    <w:rsid w:val="00322794"/>
    <w:rsid w:val="00322B2B"/>
    <w:rsid w:val="003231BD"/>
    <w:rsid w:val="003239BA"/>
    <w:rsid w:val="003257F8"/>
    <w:rsid w:val="00325C23"/>
    <w:rsid w:val="0032795E"/>
    <w:rsid w:val="00327C97"/>
    <w:rsid w:val="003301C2"/>
    <w:rsid w:val="00331274"/>
    <w:rsid w:val="00332383"/>
    <w:rsid w:val="0033298B"/>
    <w:rsid w:val="0033375D"/>
    <w:rsid w:val="003340AF"/>
    <w:rsid w:val="00334A02"/>
    <w:rsid w:val="00334A3C"/>
    <w:rsid w:val="00334F2A"/>
    <w:rsid w:val="00335B57"/>
    <w:rsid w:val="00336B3C"/>
    <w:rsid w:val="00336CBD"/>
    <w:rsid w:val="00343EBC"/>
    <w:rsid w:val="00345A02"/>
    <w:rsid w:val="003462A6"/>
    <w:rsid w:val="0034640E"/>
    <w:rsid w:val="003464A7"/>
    <w:rsid w:val="003467F3"/>
    <w:rsid w:val="00347A19"/>
    <w:rsid w:val="00347B7D"/>
    <w:rsid w:val="00347C53"/>
    <w:rsid w:val="00347D81"/>
    <w:rsid w:val="00350B39"/>
    <w:rsid w:val="003510BB"/>
    <w:rsid w:val="00352D62"/>
    <w:rsid w:val="003530D4"/>
    <w:rsid w:val="003536AD"/>
    <w:rsid w:val="00353D25"/>
    <w:rsid w:val="003542CE"/>
    <w:rsid w:val="0035438E"/>
    <w:rsid w:val="00356025"/>
    <w:rsid w:val="0035659D"/>
    <w:rsid w:val="00357A10"/>
    <w:rsid w:val="00357D07"/>
    <w:rsid w:val="00357D26"/>
    <w:rsid w:val="00360A89"/>
    <w:rsid w:val="0036143F"/>
    <w:rsid w:val="00361EAF"/>
    <w:rsid w:val="003625E9"/>
    <w:rsid w:val="00362889"/>
    <w:rsid w:val="00363012"/>
    <w:rsid w:val="00363A45"/>
    <w:rsid w:val="00364E5E"/>
    <w:rsid w:val="0036553B"/>
    <w:rsid w:val="00365F79"/>
    <w:rsid w:val="003665D8"/>
    <w:rsid w:val="0036664E"/>
    <w:rsid w:val="00367067"/>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317"/>
    <w:rsid w:val="0038144F"/>
    <w:rsid w:val="00381B16"/>
    <w:rsid w:val="003822BB"/>
    <w:rsid w:val="00382760"/>
    <w:rsid w:val="00382E72"/>
    <w:rsid w:val="003830D8"/>
    <w:rsid w:val="003841EC"/>
    <w:rsid w:val="00384336"/>
    <w:rsid w:val="00384AC9"/>
    <w:rsid w:val="00385306"/>
    <w:rsid w:val="00385E81"/>
    <w:rsid w:val="00386251"/>
    <w:rsid w:val="003874DB"/>
    <w:rsid w:val="00387781"/>
    <w:rsid w:val="00387A9C"/>
    <w:rsid w:val="003906BD"/>
    <w:rsid w:val="00390950"/>
    <w:rsid w:val="0039106C"/>
    <w:rsid w:val="00391807"/>
    <w:rsid w:val="00392C44"/>
    <w:rsid w:val="00392CC0"/>
    <w:rsid w:val="0039358E"/>
    <w:rsid w:val="003939B4"/>
    <w:rsid w:val="00393C87"/>
    <w:rsid w:val="00394D30"/>
    <w:rsid w:val="00395BA5"/>
    <w:rsid w:val="00395CB4"/>
    <w:rsid w:val="00396351"/>
    <w:rsid w:val="0039751B"/>
    <w:rsid w:val="0039796B"/>
    <w:rsid w:val="003A006B"/>
    <w:rsid w:val="003A02EB"/>
    <w:rsid w:val="003A239F"/>
    <w:rsid w:val="003A3A3F"/>
    <w:rsid w:val="003A3D1B"/>
    <w:rsid w:val="003A3DF2"/>
    <w:rsid w:val="003A4583"/>
    <w:rsid w:val="003A470E"/>
    <w:rsid w:val="003A52B4"/>
    <w:rsid w:val="003A5B07"/>
    <w:rsid w:val="003A6601"/>
    <w:rsid w:val="003A6E74"/>
    <w:rsid w:val="003A7C72"/>
    <w:rsid w:val="003B07E1"/>
    <w:rsid w:val="003B1420"/>
    <w:rsid w:val="003B1470"/>
    <w:rsid w:val="003B1ED3"/>
    <w:rsid w:val="003B22D7"/>
    <w:rsid w:val="003B2A22"/>
    <w:rsid w:val="003B3A5E"/>
    <w:rsid w:val="003B456F"/>
    <w:rsid w:val="003B4E27"/>
    <w:rsid w:val="003B5478"/>
    <w:rsid w:val="003B6079"/>
    <w:rsid w:val="003B71FE"/>
    <w:rsid w:val="003C0448"/>
    <w:rsid w:val="003C1333"/>
    <w:rsid w:val="003C153C"/>
    <w:rsid w:val="003C1C54"/>
    <w:rsid w:val="003C1EEF"/>
    <w:rsid w:val="003C214C"/>
    <w:rsid w:val="003C28C6"/>
    <w:rsid w:val="003C2D6E"/>
    <w:rsid w:val="003C32BB"/>
    <w:rsid w:val="003C34DC"/>
    <w:rsid w:val="003C363E"/>
    <w:rsid w:val="003C3DF4"/>
    <w:rsid w:val="003C46F0"/>
    <w:rsid w:val="003C4E90"/>
    <w:rsid w:val="003C4FE4"/>
    <w:rsid w:val="003C52FC"/>
    <w:rsid w:val="003C6C93"/>
    <w:rsid w:val="003C7830"/>
    <w:rsid w:val="003C7D02"/>
    <w:rsid w:val="003D0A6C"/>
    <w:rsid w:val="003D1392"/>
    <w:rsid w:val="003D1FAC"/>
    <w:rsid w:val="003D20F2"/>
    <w:rsid w:val="003D33A5"/>
    <w:rsid w:val="003D393F"/>
    <w:rsid w:val="003D4196"/>
    <w:rsid w:val="003D4A66"/>
    <w:rsid w:val="003D4BCA"/>
    <w:rsid w:val="003D6226"/>
    <w:rsid w:val="003D65B9"/>
    <w:rsid w:val="003D71A7"/>
    <w:rsid w:val="003E0964"/>
    <w:rsid w:val="003E140C"/>
    <w:rsid w:val="003E1981"/>
    <w:rsid w:val="003E1EF4"/>
    <w:rsid w:val="003E296F"/>
    <w:rsid w:val="003E2E6E"/>
    <w:rsid w:val="003E2F68"/>
    <w:rsid w:val="003E31E1"/>
    <w:rsid w:val="003E383D"/>
    <w:rsid w:val="003E38C6"/>
    <w:rsid w:val="003E45E6"/>
    <w:rsid w:val="003E46C5"/>
    <w:rsid w:val="003E4B21"/>
    <w:rsid w:val="003E4C99"/>
    <w:rsid w:val="003E5691"/>
    <w:rsid w:val="003E576C"/>
    <w:rsid w:val="003E5865"/>
    <w:rsid w:val="003E664F"/>
    <w:rsid w:val="003E78CA"/>
    <w:rsid w:val="003F197D"/>
    <w:rsid w:val="003F1BCE"/>
    <w:rsid w:val="003F1E76"/>
    <w:rsid w:val="003F22B3"/>
    <w:rsid w:val="003F25C7"/>
    <w:rsid w:val="003F2A65"/>
    <w:rsid w:val="003F2DE8"/>
    <w:rsid w:val="003F383A"/>
    <w:rsid w:val="003F4B5A"/>
    <w:rsid w:val="003F4F8A"/>
    <w:rsid w:val="003F50A5"/>
    <w:rsid w:val="003F55E2"/>
    <w:rsid w:val="003F57FF"/>
    <w:rsid w:val="003F5A68"/>
    <w:rsid w:val="003F5B03"/>
    <w:rsid w:val="003F5F47"/>
    <w:rsid w:val="003F66F7"/>
    <w:rsid w:val="003F6983"/>
    <w:rsid w:val="003F7230"/>
    <w:rsid w:val="003F75AF"/>
    <w:rsid w:val="004000D5"/>
    <w:rsid w:val="00400172"/>
    <w:rsid w:val="004001DC"/>
    <w:rsid w:val="00400851"/>
    <w:rsid w:val="00400C90"/>
    <w:rsid w:val="0040113C"/>
    <w:rsid w:val="004012E9"/>
    <w:rsid w:val="004018CB"/>
    <w:rsid w:val="00401E00"/>
    <w:rsid w:val="00402519"/>
    <w:rsid w:val="0040261A"/>
    <w:rsid w:val="00402D6F"/>
    <w:rsid w:val="00402F47"/>
    <w:rsid w:val="0040311B"/>
    <w:rsid w:val="00403D93"/>
    <w:rsid w:val="0040449F"/>
    <w:rsid w:val="004048E4"/>
    <w:rsid w:val="004059E2"/>
    <w:rsid w:val="0040623A"/>
    <w:rsid w:val="00406943"/>
    <w:rsid w:val="00406F06"/>
    <w:rsid w:val="0040727A"/>
    <w:rsid w:val="0040735E"/>
    <w:rsid w:val="00407700"/>
    <w:rsid w:val="004077EB"/>
    <w:rsid w:val="00407942"/>
    <w:rsid w:val="004100F6"/>
    <w:rsid w:val="00410654"/>
    <w:rsid w:val="00411019"/>
    <w:rsid w:val="0041265F"/>
    <w:rsid w:val="0041272D"/>
    <w:rsid w:val="004127F2"/>
    <w:rsid w:val="00413062"/>
    <w:rsid w:val="004150F8"/>
    <w:rsid w:val="004163E8"/>
    <w:rsid w:val="00416A32"/>
    <w:rsid w:val="00416B2F"/>
    <w:rsid w:val="0041730C"/>
    <w:rsid w:val="00417CF6"/>
    <w:rsid w:val="00420EA0"/>
    <w:rsid w:val="00422A12"/>
    <w:rsid w:val="00422D34"/>
    <w:rsid w:val="00423243"/>
    <w:rsid w:val="0042400B"/>
    <w:rsid w:val="00424D01"/>
    <w:rsid w:val="00425D77"/>
    <w:rsid w:val="00426492"/>
    <w:rsid w:val="004264D7"/>
    <w:rsid w:val="00426BE3"/>
    <w:rsid w:val="00427E7B"/>
    <w:rsid w:val="00427EA4"/>
    <w:rsid w:val="00430B68"/>
    <w:rsid w:val="004312AF"/>
    <w:rsid w:val="004313A3"/>
    <w:rsid w:val="004314DF"/>
    <w:rsid w:val="00431E3F"/>
    <w:rsid w:val="00431E5E"/>
    <w:rsid w:val="004337CB"/>
    <w:rsid w:val="00433EDB"/>
    <w:rsid w:val="00434C0F"/>
    <w:rsid w:val="00434F33"/>
    <w:rsid w:val="0043541D"/>
    <w:rsid w:val="00435FBB"/>
    <w:rsid w:val="0043664C"/>
    <w:rsid w:val="004366E7"/>
    <w:rsid w:val="00436EFD"/>
    <w:rsid w:val="00440177"/>
    <w:rsid w:val="0044079D"/>
    <w:rsid w:val="00441DFA"/>
    <w:rsid w:val="00442AF2"/>
    <w:rsid w:val="00443903"/>
    <w:rsid w:val="00443AA8"/>
    <w:rsid w:val="00444D1A"/>
    <w:rsid w:val="00445372"/>
    <w:rsid w:val="004453B7"/>
    <w:rsid w:val="004455F1"/>
    <w:rsid w:val="004455F6"/>
    <w:rsid w:val="004468EB"/>
    <w:rsid w:val="00446A46"/>
    <w:rsid w:val="00447BDD"/>
    <w:rsid w:val="004508FE"/>
    <w:rsid w:val="00450FA1"/>
    <w:rsid w:val="00451021"/>
    <w:rsid w:val="004515F7"/>
    <w:rsid w:val="00452C20"/>
    <w:rsid w:val="00452DCF"/>
    <w:rsid w:val="00453854"/>
    <w:rsid w:val="00453A9A"/>
    <w:rsid w:val="004556E7"/>
    <w:rsid w:val="0045595C"/>
    <w:rsid w:val="00455A7D"/>
    <w:rsid w:val="00455EC1"/>
    <w:rsid w:val="004565A9"/>
    <w:rsid w:val="004566FC"/>
    <w:rsid w:val="00457B55"/>
    <w:rsid w:val="00457F80"/>
    <w:rsid w:val="0046002E"/>
    <w:rsid w:val="00461014"/>
    <w:rsid w:val="00461017"/>
    <w:rsid w:val="004610E6"/>
    <w:rsid w:val="004613C7"/>
    <w:rsid w:val="00461892"/>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703"/>
    <w:rsid w:val="00471233"/>
    <w:rsid w:val="00472234"/>
    <w:rsid w:val="00472D21"/>
    <w:rsid w:val="004752C7"/>
    <w:rsid w:val="00475442"/>
    <w:rsid w:val="00475B09"/>
    <w:rsid w:val="00475FD8"/>
    <w:rsid w:val="0047730B"/>
    <w:rsid w:val="0047730E"/>
    <w:rsid w:val="00477879"/>
    <w:rsid w:val="004814FB"/>
    <w:rsid w:val="004817DF"/>
    <w:rsid w:val="00481829"/>
    <w:rsid w:val="00481D07"/>
    <w:rsid w:val="00483196"/>
    <w:rsid w:val="0048319E"/>
    <w:rsid w:val="00484C13"/>
    <w:rsid w:val="0048517A"/>
    <w:rsid w:val="00485674"/>
    <w:rsid w:val="00485799"/>
    <w:rsid w:val="00486F73"/>
    <w:rsid w:val="00487A6E"/>
    <w:rsid w:val="0049016E"/>
    <w:rsid w:val="004905A3"/>
    <w:rsid w:val="00492074"/>
    <w:rsid w:val="00492230"/>
    <w:rsid w:val="00492386"/>
    <w:rsid w:val="00492CC4"/>
    <w:rsid w:val="0049494F"/>
    <w:rsid w:val="00494A58"/>
    <w:rsid w:val="00494FE8"/>
    <w:rsid w:val="00495116"/>
    <w:rsid w:val="0049545B"/>
    <w:rsid w:val="004960CC"/>
    <w:rsid w:val="00497030"/>
    <w:rsid w:val="004979A1"/>
    <w:rsid w:val="004A01F7"/>
    <w:rsid w:val="004A04FD"/>
    <w:rsid w:val="004A11D9"/>
    <w:rsid w:val="004A1BC7"/>
    <w:rsid w:val="004A2303"/>
    <w:rsid w:val="004A2551"/>
    <w:rsid w:val="004A3366"/>
    <w:rsid w:val="004A3EC4"/>
    <w:rsid w:val="004A4077"/>
    <w:rsid w:val="004A48F3"/>
    <w:rsid w:val="004A5074"/>
    <w:rsid w:val="004A5369"/>
    <w:rsid w:val="004A5A2E"/>
    <w:rsid w:val="004A5D5B"/>
    <w:rsid w:val="004A5D7D"/>
    <w:rsid w:val="004B031E"/>
    <w:rsid w:val="004B0A34"/>
    <w:rsid w:val="004B16A0"/>
    <w:rsid w:val="004B2216"/>
    <w:rsid w:val="004B2C0D"/>
    <w:rsid w:val="004B428D"/>
    <w:rsid w:val="004B46E5"/>
    <w:rsid w:val="004B4C65"/>
    <w:rsid w:val="004B5345"/>
    <w:rsid w:val="004B5A13"/>
    <w:rsid w:val="004B5D18"/>
    <w:rsid w:val="004B6281"/>
    <w:rsid w:val="004B66E9"/>
    <w:rsid w:val="004B6C03"/>
    <w:rsid w:val="004B711E"/>
    <w:rsid w:val="004B7BC9"/>
    <w:rsid w:val="004C0459"/>
    <w:rsid w:val="004C2047"/>
    <w:rsid w:val="004C2A1B"/>
    <w:rsid w:val="004C3449"/>
    <w:rsid w:val="004C3F52"/>
    <w:rsid w:val="004C407F"/>
    <w:rsid w:val="004C40E0"/>
    <w:rsid w:val="004C44F5"/>
    <w:rsid w:val="004C4565"/>
    <w:rsid w:val="004C47D5"/>
    <w:rsid w:val="004C67C0"/>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65"/>
    <w:rsid w:val="004D3AAB"/>
    <w:rsid w:val="004D3C7F"/>
    <w:rsid w:val="004D4C88"/>
    <w:rsid w:val="004D5642"/>
    <w:rsid w:val="004D68DE"/>
    <w:rsid w:val="004D6D31"/>
    <w:rsid w:val="004D6DF0"/>
    <w:rsid w:val="004D7526"/>
    <w:rsid w:val="004E2224"/>
    <w:rsid w:val="004E2671"/>
    <w:rsid w:val="004E2756"/>
    <w:rsid w:val="004E31A7"/>
    <w:rsid w:val="004E39EF"/>
    <w:rsid w:val="004E3C0D"/>
    <w:rsid w:val="004E46DC"/>
    <w:rsid w:val="004E5FB1"/>
    <w:rsid w:val="004E697F"/>
    <w:rsid w:val="004E6C06"/>
    <w:rsid w:val="004E6D90"/>
    <w:rsid w:val="004E6E35"/>
    <w:rsid w:val="004E7ADB"/>
    <w:rsid w:val="004E7DE8"/>
    <w:rsid w:val="004F0554"/>
    <w:rsid w:val="004F0626"/>
    <w:rsid w:val="004F06A9"/>
    <w:rsid w:val="004F17BD"/>
    <w:rsid w:val="004F225A"/>
    <w:rsid w:val="004F2DED"/>
    <w:rsid w:val="004F3685"/>
    <w:rsid w:val="004F3C1E"/>
    <w:rsid w:val="004F404D"/>
    <w:rsid w:val="004F42B5"/>
    <w:rsid w:val="004F5C2E"/>
    <w:rsid w:val="004F5DA8"/>
    <w:rsid w:val="004F5E26"/>
    <w:rsid w:val="004F60F9"/>
    <w:rsid w:val="004F688A"/>
    <w:rsid w:val="004F6928"/>
    <w:rsid w:val="004F6D96"/>
    <w:rsid w:val="004F757A"/>
    <w:rsid w:val="004F7B5D"/>
    <w:rsid w:val="004F7F15"/>
    <w:rsid w:val="004F7FD8"/>
    <w:rsid w:val="0050154B"/>
    <w:rsid w:val="00501B0E"/>
    <w:rsid w:val="00501C21"/>
    <w:rsid w:val="00501DC4"/>
    <w:rsid w:val="00502274"/>
    <w:rsid w:val="005024A4"/>
    <w:rsid w:val="005024AE"/>
    <w:rsid w:val="005028B3"/>
    <w:rsid w:val="00502DC7"/>
    <w:rsid w:val="00503D85"/>
    <w:rsid w:val="00503DE0"/>
    <w:rsid w:val="005050EC"/>
    <w:rsid w:val="00505130"/>
    <w:rsid w:val="00506358"/>
    <w:rsid w:val="00506AF4"/>
    <w:rsid w:val="00506E2A"/>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B9C"/>
    <w:rsid w:val="00520DBE"/>
    <w:rsid w:val="0052102A"/>
    <w:rsid w:val="00521EEA"/>
    <w:rsid w:val="00522FCC"/>
    <w:rsid w:val="00523A19"/>
    <w:rsid w:val="00523C75"/>
    <w:rsid w:val="005259CD"/>
    <w:rsid w:val="00526044"/>
    <w:rsid w:val="00527229"/>
    <w:rsid w:val="00530793"/>
    <w:rsid w:val="00530F84"/>
    <w:rsid w:val="00533129"/>
    <w:rsid w:val="0053325B"/>
    <w:rsid w:val="00533BA0"/>
    <w:rsid w:val="00534095"/>
    <w:rsid w:val="0053420F"/>
    <w:rsid w:val="0053484F"/>
    <w:rsid w:val="0053508A"/>
    <w:rsid w:val="00535171"/>
    <w:rsid w:val="005357E1"/>
    <w:rsid w:val="00535822"/>
    <w:rsid w:val="00536A95"/>
    <w:rsid w:val="00537542"/>
    <w:rsid w:val="00537C20"/>
    <w:rsid w:val="00541571"/>
    <w:rsid w:val="005418EA"/>
    <w:rsid w:val="00541DF9"/>
    <w:rsid w:val="0054215F"/>
    <w:rsid w:val="005424BC"/>
    <w:rsid w:val="00542646"/>
    <w:rsid w:val="00542702"/>
    <w:rsid w:val="00542862"/>
    <w:rsid w:val="00542DD5"/>
    <w:rsid w:val="00542FA8"/>
    <w:rsid w:val="005431BE"/>
    <w:rsid w:val="0054451F"/>
    <w:rsid w:val="00544668"/>
    <w:rsid w:val="005450E2"/>
    <w:rsid w:val="005472F1"/>
    <w:rsid w:val="00550361"/>
    <w:rsid w:val="00552A75"/>
    <w:rsid w:val="00552C1A"/>
    <w:rsid w:val="005534BB"/>
    <w:rsid w:val="005537B0"/>
    <w:rsid w:val="00553BFB"/>
    <w:rsid w:val="00553F05"/>
    <w:rsid w:val="00554728"/>
    <w:rsid w:val="00554C35"/>
    <w:rsid w:val="005553AF"/>
    <w:rsid w:val="0055543E"/>
    <w:rsid w:val="005559FE"/>
    <w:rsid w:val="0055622E"/>
    <w:rsid w:val="005568F2"/>
    <w:rsid w:val="00556BCB"/>
    <w:rsid w:val="00556DC9"/>
    <w:rsid w:val="005570AC"/>
    <w:rsid w:val="00557131"/>
    <w:rsid w:val="00557198"/>
    <w:rsid w:val="005571B3"/>
    <w:rsid w:val="0056020B"/>
    <w:rsid w:val="005602E4"/>
    <w:rsid w:val="0056051E"/>
    <w:rsid w:val="005614DB"/>
    <w:rsid w:val="00561617"/>
    <w:rsid w:val="00561C87"/>
    <w:rsid w:val="00561E45"/>
    <w:rsid w:val="005633D8"/>
    <w:rsid w:val="00563464"/>
    <w:rsid w:val="005643F0"/>
    <w:rsid w:val="00564890"/>
    <w:rsid w:val="00564FC2"/>
    <w:rsid w:val="005651E1"/>
    <w:rsid w:val="00565748"/>
    <w:rsid w:val="00565B41"/>
    <w:rsid w:val="0056638E"/>
    <w:rsid w:val="00566B9F"/>
    <w:rsid w:val="00566BC9"/>
    <w:rsid w:val="00567205"/>
    <w:rsid w:val="00567A03"/>
    <w:rsid w:val="00571673"/>
    <w:rsid w:val="0057228F"/>
    <w:rsid w:val="00572C2D"/>
    <w:rsid w:val="005738F2"/>
    <w:rsid w:val="00573AE9"/>
    <w:rsid w:val="00574F3C"/>
    <w:rsid w:val="00576F95"/>
    <w:rsid w:val="005776AE"/>
    <w:rsid w:val="00577AB6"/>
    <w:rsid w:val="00577C4A"/>
    <w:rsid w:val="0058211A"/>
    <w:rsid w:val="00582B8F"/>
    <w:rsid w:val="0058338A"/>
    <w:rsid w:val="00584286"/>
    <w:rsid w:val="0058439A"/>
    <w:rsid w:val="00584476"/>
    <w:rsid w:val="00584D18"/>
    <w:rsid w:val="00584EF8"/>
    <w:rsid w:val="00585001"/>
    <w:rsid w:val="005870DD"/>
    <w:rsid w:val="00587150"/>
    <w:rsid w:val="005879E8"/>
    <w:rsid w:val="00587B56"/>
    <w:rsid w:val="005920BA"/>
    <w:rsid w:val="00592D17"/>
    <w:rsid w:val="005932B1"/>
    <w:rsid w:val="00593592"/>
    <w:rsid w:val="005938EB"/>
    <w:rsid w:val="00593BEC"/>
    <w:rsid w:val="00593EAA"/>
    <w:rsid w:val="00594338"/>
    <w:rsid w:val="0059454C"/>
    <w:rsid w:val="0059496D"/>
    <w:rsid w:val="00594B8C"/>
    <w:rsid w:val="005950DE"/>
    <w:rsid w:val="00595227"/>
    <w:rsid w:val="00595DD1"/>
    <w:rsid w:val="00596525"/>
    <w:rsid w:val="005968A9"/>
    <w:rsid w:val="005970AB"/>
    <w:rsid w:val="00597519"/>
    <w:rsid w:val="005975FE"/>
    <w:rsid w:val="005976AB"/>
    <w:rsid w:val="00597FC9"/>
    <w:rsid w:val="005A0FE5"/>
    <w:rsid w:val="005A2445"/>
    <w:rsid w:val="005A2455"/>
    <w:rsid w:val="005A3530"/>
    <w:rsid w:val="005A3B20"/>
    <w:rsid w:val="005A3FD0"/>
    <w:rsid w:val="005A490F"/>
    <w:rsid w:val="005A5D77"/>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C07C6"/>
    <w:rsid w:val="005C2298"/>
    <w:rsid w:val="005C26CB"/>
    <w:rsid w:val="005C41BF"/>
    <w:rsid w:val="005C42A2"/>
    <w:rsid w:val="005C42CF"/>
    <w:rsid w:val="005C5137"/>
    <w:rsid w:val="005C543C"/>
    <w:rsid w:val="005C5FCB"/>
    <w:rsid w:val="005C6E29"/>
    <w:rsid w:val="005C776A"/>
    <w:rsid w:val="005C7A53"/>
    <w:rsid w:val="005D0899"/>
    <w:rsid w:val="005D09D9"/>
    <w:rsid w:val="005D0E66"/>
    <w:rsid w:val="005D0FB3"/>
    <w:rsid w:val="005D1ECF"/>
    <w:rsid w:val="005D1ED5"/>
    <w:rsid w:val="005D1FD7"/>
    <w:rsid w:val="005D2340"/>
    <w:rsid w:val="005D23BE"/>
    <w:rsid w:val="005D2669"/>
    <w:rsid w:val="005D379A"/>
    <w:rsid w:val="005D3960"/>
    <w:rsid w:val="005D4926"/>
    <w:rsid w:val="005D5BB7"/>
    <w:rsid w:val="005D73D0"/>
    <w:rsid w:val="005D75D9"/>
    <w:rsid w:val="005D7922"/>
    <w:rsid w:val="005D7A85"/>
    <w:rsid w:val="005E051B"/>
    <w:rsid w:val="005E0E67"/>
    <w:rsid w:val="005E2481"/>
    <w:rsid w:val="005E2E4E"/>
    <w:rsid w:val="005E329F"/>
    <w:rsid w:val="005E32A5"/>
    <w:rsid w:val="005E3707"/>
    <w:rsid w:val="005E39E4"/>
    <w:rsid w:val="005E4E2B"/>
    <w:rsid w:val="005E5557"/>
    <w:rsid w:val="005E5690"/>
    <w:rsid w:val="005E607B"/>
    <w:rsid w:val="005E65AD"/>
    <w:rsid w:val="005E69CF"/>
    <w:rsid w:val="005E7132"/>
    <w:rsid w:val="005E752C"/>
    <w:rsid w:val="005E7BD1"/>
    <w:rsid w:val="005F0409"/>
    <w:rsid w:val="005F12EF"/>
    <w:rsid w:val="005F29BC"/>
    <w:rsid w:val="005F2A56"/>
    <w:rsid w:val="005F2B9B"/>
    <w:rsid w:val="005F2F3B"/>
    <w:rsid w:val="005F3783"/>
    <w:rsid w:val="005F37D8"/>
    <w:rsid w:val="005F3838"/>
    <w:rsid w:val="005F3F6E"/>
    <w:rsid w:val="005F4556"/>
    <w:rsid w:val="005F513A"/>
    <w:rsid w:val="005F54DC"/>
    <w:rsid w:val="005F561D"/>
    <w:rsid w:val="005F6563"/>
    <w:rsid w:val="005F65A1"/>
    <w:rsid w:val="005F7E2C"/>
    <w:rsid w:val="00600D04"/>
    <w:rsid w:val="0060130A"/>
    <w:rsid w:val="006021A0"/>
    <w:rsid w:val="00602B35"/>
    <w:rsid w:val="00602B6B"/>
    <w:rsid w:val="00603B57"/>
    <w:rsid w:val="00603BCA"/>
    <w:rsid w:val="00603BD6"/>
    <w:rsid w:val="006040FA"/>
    <w:rsid w:val="00604B53"/>
    <w:rsid w:val="0060525A"/>
    <w:rsid w:val="0060531B"/>
    <w:rsid w:val="00605BD6"/>
    <w:rsid w:val="00606AED"/>
    <w:rsid w:val="0060743F"/>
    <w:rsid w:val="00607D56"/>
    <w:rsid w:val="00610AD2"/>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1CCD"/>
    <w:rsid w:val="00621F7C"/>
    <w:rsid w:val="00622361"/>
    <w:rsid w:val="00622443"/>
    <w:rsid w:val="0062271A"/>
    <w:rsid w:val="006233AE"/>
    <w:rsid w:val="00624C72"/>
    <w:rsid w:val="00625055"/>
    <w:rsid w:val="00625138"/>
    <w:rsid w:val="00625474"/>
    <w:rsid w:val="00625B27"/>
    <w:rsid w:val="00626906"/>
    <w:rsid w:val="00627DDC"/>
    <w:rsid w:val="00630617"/>
    <w:rsid w:val="006306EA"/>
    <w:rsid w:val="00630AD8"/>
    <w:rsid w:val="00630BA9"/>
    <w:rsid w:val="0063232C"/>
    <w:rsid w:val="00632709"/>
    <w:rsid w:val="0063378A"/>
    <w:rsid w:val="0063454B"/>
    <w:rsid w:val="0063545F"/>
    <w:rsid w:val="006356EB"/>
    <w:rsid w:val="00636C9B"/>
    <w:rsid w:val="00636ED8"/>
    <w:rsid w:val="00637323"/>
    <w:rsid w:val="00637748"/>
    <w:rsid w:val="00637860"/>
    <w:rsid w:val="0064050E"/>
    <w:rsid w:val="006405F4"/>
    <w:rsid w:val="00641AF0"/>
    <w:rsid w:val="00641BA9"/>
    <w:rsid w:val="00641DBA"/>
    <w:rsid w:val="00642672"/>
    <w:rsid w:val="00643BB4"/>
    <w:rsid w:val="00643F95"/>
    <w:rsid w:val="00644452"/>
    <w:rsid w:val="0064457B"/>
    <w:rsid w:val="00644C34"/>
    <w:rsid w:val="0064533B"/>
    <w:rsid w:val="0064577E"/>
    <w:rsid w:val="00645955"/>
    <w:rsid w:val="00645C3A"/>
    <w:rsid w:val="0064674D"/>
    <w:rsid w:val="00646EB3"/>
    <w:rsid w:val="00646FEE"/>
    <w:rsid w:val="00647252"/>
    <w:rsid w:val="00647483"/>
    <w:rsid w:val="00647F0F"/>
    <w:rsid w:val="0065029D"/>
    <w:rsid w:val="00650702"/>
    <w:rsid w:val="00650B40"/>
    <w:rsid w:val="00650CDF"/>
    <w:rsid w:val="00650D76"/>
    <w:rsid w:val="00651062"/>
    <w:rsid w:val="00651564"/>
    <w:rsid w:val="00651E45"/>
    <w:rsid w:val="00651FB2"/>
    <w:rsid w:val="00652AC7"/>
    <w:rsid w:val="006542C5"/>
    <w:rsid w:val="00654669"/>
    <w:rsid w:val="006546F0"/>
    <w:rsid w:val="00654895"/>
    <w:rsid w:val="00655358"/>
    <w:rsid w:val="006573E5"/>
    <w:rsid w:val="00657B91"/>
    <w:rsid w:val="00657CEE"/>
    <w:rsid w:val="00660C7D"/>
    <w:rsid w:val="00660D5C"/>
    <w:rsid w:val="00660FA9"/>
    <w:rsid w:val="00661B1E"/>
    <w:rsid w:val="00661BB4"/>
    <w:rsid w:val="00662D9A"/>
    <w:rsid w:val="0066306F"/>
    <w:rsid w:val="006633AD"/>
    <w:rsid w:val="00664921"/>
    <w:rsid w:val="00664C7F"/>
    <w:rsid w:val="00665BF4"/>
    <w:rsid w:val="00666376"/>
    <w:rsid w:val="00670CE3"/>
    <w:rsid w:val="00670E5A"/>
    <w:rsid w:val="00670EC7"/>
    <w:rsid w:val="00671218"/>
    <w:rsid w:val="00671DC6"/>
    <w:rsid w:val="00671E7D"/>
    <w:rsid w:val="00673042"/>
    <w:rsid w:val="00673416"/>
    <w:rsid w:val="00674EF1"/>
    <w:rsid w:val="00675CCF"/>
    <w:rsid w:val="00675F82"/>
    <w:rsid w:val="006761AB"/>
    <w:rsid w:val="0067689E"/>
    <w:rsid w:val="00676F7E"/>
    <w:rsid w:val="00680088"/>
    <w:rsid w:val="006800AB"/>
    <w:rsid w:val="00680CEC"/>
    <w:rsid w:val="00680E5C"/>
    <w:rsid w:val="00680FBB"/>
    <w:rsid w:val="0068134B"/>
    <w:rsid w:val="00681F09"/>
    <w:rsid w:val="006824BA"/>
    <w:rsid w:val="00682E67"/>
    <w:rsid w:val="00682EB0"/>
    <w:rsid w:val="006831FA"/>
    <w:rsid w:val="006838D1"/>
    <w:rsid w:val="00685383"/>
    <w:rsid w:val="006854A4"/>
    <w:rsid w:val="006864B0"/>
    <w:rsid w:val="00686509"/>
    <w:rsid w:val="0068682F"/>
    <w:rsid w:val="006876F2"/>
    <w:rsid w:val="00690396"/>
    <w:rsid w:val="0069109D"/>
    <w:rsid w:val="00692653"/>
    <w:rsid w:val="00692768"/>
    <w:rsid w:val="006929D9"/>
    <w:rsid w:val="00692D95"/>
    <w:rsid w:val="00692E8C"/>
    <w:rsid w:val="006934E5"/>
    <w:rsid w:val="006941A5"/>
    <w:rsid w:val="00694955"/>
    <w:rsid w:val="00695322"/>
    <w:rsid w:val="00696193"/>
    <w:rsid w:val="006965AD"/>
    <w:rsid w:val="00696668"/>
    <w:rsid w:val="00696DE6"/>
    <w:rsid w:val="0069733D"/>
    <w:rsid w:val="00697ADB"/>
    <w:rsid w:val="00697B34"/>
    <w:rsid w:val="006A059D"/>
    <w:rsid w:val="006A09FB"/>
    <w:rsid w:val="006A0A4C"/>
    <w:rsid w:val="006A0E09"/>
    <w:rsid w:val="006A1340"/>
    <w:rsid w:val="006A1F9B"/>
    <w:rsid w:val="006A2128"/>
    <w:rsid w:val="006A2185"/>
    <w:rsid w:val="006A291E"/>
    <w:rsid w:val="006A2979"/>
    <w:rsid w:val="006A4710"/>
    <w:rsid w:val="006A473F"/>
    <w:rsid w:val="006A539F"/>
    <w:rsid w:val="006A58EB"/>
    <w:rsid w:val="006A5B04"/>
    <w:rsid w:val="006A6877"/>
    <w:rsid w:val="006B09B0"/>
    <w:rsid w:val="006B2EB8"/>
    <w:rsid w:val="006B38EE"/>
    <w:rsid w:val="006B5A9D"/>
    <w:rsid w:val="006B5B17"/>
    <w:rsid w:val="006B69F8"/>
    <w:rsid w:val="006B76BA"/>
    <w:rsid w:val="006B7E8C"/>
    <w:rsid w:val="006C022C"/>
    <w:rsid w:val="006C0235"/>
    <w:rsid w:val="006C049E"/>
    <w:rsid w:val="006C10F2"/>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5F1D"/>
    <w:rsid w:val="006D7A1E"/>
    <w:rsid w:val="006D7E94"/>
    <w:rsid w:val="006E0233"/>
    <w:rsid w:val="006E0C35"/>
    <w:rsid w:val="006E1126"/>
    <w:rsid w:val="006E17A8"/>
    <w:rsid w:val="006E247C"/>
    <w:rsid w:val="006E27C6"/>
    <w:rsid w:val="006E2954"/>
    <w:rsid w:val="006E4318"/>
    <w:rsid w:val="006E4504"/>
    <w:rsid w:val="006E509D"/>
    <w:rsid w:val="006E52CE"/>
    <w:rsid w:val="006E59F6"/>
    <w:rsid w:val="006E5D25"/>
    <w:rsid w:val="006E6001"/>
    <w:rsid w:val="006E60EF"/>
    <w:rsid w:val="006E6426"/>
    <w:rsid w:val="006E6609"/>
    <w:rsid w:val="006E6916"/>
    <w:rsid w:val="006E6A6C"/>
    <w:rsid w:val="006E730D"/>
    <w:rsid w:val="006F0E88"/>
    <w:rsid w:val="006F1504"/>
    <w:rsid w:val="006F1EA9"/>
    <w:rsid w:val="006F2217"/>
    <w:rsid w:val="006F382C"/>
    <w:rsid w:val="006F4ACA"/>
    <w:rsid w:val="006F4CA6"/>
    <w:rsid w:val="006F5480"/>
    <w:rsid w:val="006F56D4"/>
    <w:rsid w:val="006F585D"/>
    <w:rsid w:val="006F59ED"/>
    <w:rsid w:val="006F5C3F"/>
    <w:rsid w:val="006F7396"/>
    <w:rsid w:val="006F7C26"/>
    <w:rsid w:val="006F7FD4"/>
    <w:rsid w:val="006F7FE8"/>
    <w:rsid w:val="00701412"/>
    <w:rsid w:val="0070154E"/>
    <w:rsid w:val="00702978"/>
    <w:rsid w:val="00704082"/>
    <w:rsid w:val="00704188"/>
    <w:rsid w:val="0070469D"/>
    <w:rsid w:val="007048AF"/>
    <w:rsid w:val="007051C3"/>
    <w:rsid w:val="00705B84"/>
    <w:rsid w:val="007066FE"/>
    <w:rsid w:val="007077B2"/>
    <w:rsid w:val="00707847"/>
    <w:rsid w:val="00707A42"/>
    <w:rsid w:val="00707AA7"/>
    <w:rsid w:val="00707E3F"/>
    <w:rsid w:val="00711208"/>
    <w:rsid w:val="00712E39"/>
    <w:rsid w:val="00713F87"/>
    <w:rsid w:val="0071475B"/>
    <w:rsid w:val="00714847"/>
    <w:rsid w:val="0071557B"/>
    <w:rsid w:val="00716B4E"/>
    <w:rsid w:val="007175A1"/>
    <w:rsid w:val="007175CF"/>
    <w:rsid w:val="00720950"/>
    <w:rsid w:val="007217A9"/>
    <w:rsid w:val="00721ED8"/>
    <w:rsid w:val="007223F0"/>
    <w:rsid w:val="00722F8D"/>
    <w:rsid w:val="007233D6"/>
    <w:rsid w:val="00724217"/>
    <w:rsid w:val="00724226"/>
    <w:rsid w:val="007243BC"/>
    <w:rsid w:val="00724680"/>
    <w:rsid w:val="00724A04"/>
    <w:rsid w:val="00725241"/>
    <w:rsid w:val="00725E92"/>
    <w:rsid w:val="00726356"/>
    <w:rsid w:val="0072641F"/>
    <w:rsid w:val="00727337"/>
    <w:rsid w:val="0072754A"/>
    <w:rsid w:val="00727AE8"/>
    <w:rsid w:val="00727E9B"/>
    <w:rsid w:val="00730CB0"/>
    <w:rsid w:val="00731F11"/>
    <w:rsid w:val="007327E1"/>
    <w:rsid w:val="00732F98"/>
    <w:rsid w:val="007331A6"/>
    <w:rsid w:val="00733885"/>
    <w:rsid w:val="007343B8"/>
    <w:rsid w:val="0073460F"/>
    <w:rsid w:val="007358F1"/>
    <w:rsid w:val="00737A8B"/>
    <w:rsid w:val="00740128"/>
    <w:rsid w:val="00740150"/>
    <w:rsid w:val="00740505"/>
    <w:rsid w:val="00741914"/>
    <w:rsid w:val="00741F21"/>
    <w:rsid w:val="0074271E"/>
    <w:rsid w:val="00742CEC"/>
    <w:rsid w:val="007434BC"/>
    <w:rsid w:val="00744113"/>
    <w:rsid w:val="00744815"/>
    <w:rsid w:val="00744B09"/>
    <w:rsid w:val="00744CD4"/>
    <w:rsid w:val="00746BF9"/>
    <w:rsid w:val="00746F68"/>
    <w:rsid w:val="007471B0"/>
    <w:rsid w:val="007504B4"/>
    <w:rsid w:val="00750B80"/>
    <w:rsid w:val="00750F22"/>
    <w:rsid w:val="00751171"/>
    <w:rsid w:val="00752388"/>
    <w:rsid w:val="007526D3"/>
    <w:rsid w:val="0075393E"/>
    <w:rsid w:val="00753D15"/>
    <w:rsid w:val="007548DC"/>
    <w:rsid w:val="00755262"/>
    <w:rsid w:val="00756E96"/>
    <w:rsid w:val="00757AB9"/>
    <w:rsid w:val="007611D2"/>
    <w:rsid w:val="00761A26"/>
    <w:rsid w:val="00762ABB"/>
    <w:rsid w:val="007636FD"/>
    <w:rsid w:val="0076378F"/>
    <w:rsid w:val="00763825"/>
    <w:rsid w:val="00764465"/>
    <w:rsid w:val="00764B5F"/>
    <w:rsid w:val="00764E00"/>
    <w:rsid w:val="007655FC"/>
    <w:rsid w:val="007657EB"/>
    <w:rsid w:val="00766F1A"/>
    <w:rsid w:val="00766F8A"/>
    <w:rsid w:val="00770A73"/>
    <w:rsid w:val="0077162C"/>
    <w:rsid w:val="007717CF"/>
    <w:rsid w:val="00771920"/>
    <w:rsid w:val="007724C0"/>
    <w:rsid w:val="00772531"/>
    <w:rsid w:val="0077284C"/>
    <w:rsid w:val="00774847"/>
    <w:rsid w:val="00775537"/>
    <w:rsid w:val="00776444"/>
    <w:rsid w:val="00777AB6"/>
    <w:rsid w:val="0078079D"/>
    <w:rsid w:val="0078091F"/>
    <w:rsid w:val="00780977"/>
    <w:rsid w:val="00780D35"/>
    <w:rsid w:val="0078103C"/>
    <w:rsid w:val="0078145E"/>
    <w:rsid w:val="007816AA"/>
    <w:rsid w:val="00782319"/>
    <w:rsid w:val="00782C8F"/>
    <w:rsid w:val="007836E6"/>
    <w:rsid w:val="00784530"/>
    <w:rsid w:val="00784B82"/>
    <w:rsid w:val="00785362"/>
    <w:rsid w:val="00785965"/>
    <w:rsid w:val="00785C0E"/>
    <w:rsid w:val="00785C4C"/>
    <w:rsid w:val="007862FA"/>
    <w:rsid w:val="00786405"/>
    <w:rsid w:val="00787227"/>
    <w:rsid w:val="00787EAD"/>
    <w:rsid w:val="007902A9"/>
    <w:rsid w:val="00790576"/>
    <w:rsid w:val="00791079"/>
    <w:rsid w:val="00792201"/>
    <w:rsid w:val="00794FFD"/>
    <w:rsid w:val="00795C52"/>
    <w:rsid w:val="00795E96"/>
    <w:rsid w:val="00796152"/>
    <w:rsid w:val="00796BF1"/>
    <w:rsid w:val="00797CAA"/>
    <w:rsid w:val="00797D2E"/>
    <w:rsid w:val="007A02F0"/>
    <w:rsid w:val="007A1271"/>
    <w:rsid w:val="007A1826"/>
    <w:rsid w:val="007A322B"/>
    <w:rsid w:val="007A3650"/>
    <w:rsid w:val="007A403F"/>
    <w:rsid w:val="007A53AC"/>
    <w:rsid w:val="007A64A7"/>
    <w:rsid w:val="007B0103"/>
    <w:rsid w:val="007B0511"/>
    <w:rsid w:val="007B0C32"/>
    <w:rsid w:val="007B210B"/>
    <w:rsid w:val="007B6604"/>
    <w:rsid w:val="007B6A95"/>
    <w:rsid w:val="007B6BA4"/>
    <w:rsid w:val="007B6E43"/>
    <w:rsid w:val="007B7AFA"/>
    <w:rsid w:val="007B7B7F"/>
    <w:rsid w:val="007C014B"/>
    <w:rsid w:val="007C04E7"/>
    <w:rsid w:val="007C0AE5"/>
    <w:rsid w:val="007C122F"/>
    <w:rsid w:val="007C1278"/>
    <w:rsid w:val="007C1CA1"/>
    <w:rsid w:val="007C2F38"/>
    <w:rsid w:val="007C3591"/>
    <w:rsid w:val="007C39A5"/>
    <w:rsid w:val="007C427C"/>
    <w:rsid w:val="007C5028"/>
    <w:rsid w:val="007C555C"/>
    <w:rsid w:val="007C5659"/>
    <w:rsid w:val="007C6648"/>
    <w:rsid w:val="007C719B"/>
    <w:rsid w:val="007D0628"/>
    <w:rsid w:val="007D0F4A"/>
    <w:rsid w:val="007D1469"/>
    <w:rsid w:val="007D17AC"/>
    <w:rsid w:val="007D3014"/>
    <w:rsid w:val="007D3C6D"/>
    <w:rsid w:val="007D3E45"/>
    <w:rsid w:val="007D5008"/>
    <w:rsid w:val="007D5A16"/>
    <w:rsid w:val="007D5C88"/>
    <w:rsid w:val="007D68F5"/>
    <w:rsid w:val="007D6D7F"/>
    <w:rsid w:val="007D732F"/>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C5E"/>
    <w:rsid w:val="007E4DC1"/>
    <w:rsid w:val="007E5386"/>
    <w:rsid w:val="007F13BB"/>
    <w:rsid w:val="007F16E4"/>
    <w:rsid w:val="007F1EBD"/>
    <w:rsid w:val="007F2E1E"/>
    <w:rsid w:val="007F2ED8"/>
    <w:rsid w:val="007F35DF"/>
    <w:rsid w:val="007F370C"/>
    <w:rsid w:val="007F3DC5"/>
    <w:rsid w:val="007F4A31"/>
    <w:rsid w:val="007F56A0"/>
    <w:rsid w:val="007F6BBD"/>
    <w:rsid w:val="007F71AA"/>
    <w:rsid w:val="007F774A"/>
    <w:rsid w:val="008000BE"/>
    <w:rsid w:val="0080045E"/>
    <w:rsid w:val="008005B5"/>
    <w:rsid w:val="00800663"/>
    <w:rsid w:val="008008CC"/>
    <w:rsid w:val="00800C70"/>
    <w:rsid w:val="00801DCF"/>
    <w:rsid w:val="0080289E"/>
    <w:rsid w:val="008028FD"/>
    <w:rsid w:val="00802A0B"/>
    <w:rsid w:val="00802B30"/>
    <w:rsid w:val="00802B74"/>
    <w:rsid w:val="00802E81"/>
    <w:rsid w:val="008056D1"/>
    <w:rsid w:val="0080609A"/>
    <w:rsid w:val="008070E4"/>
    <w:rsid w:val="008071E5"/>
    <w:rsid w:val="00807267"/>
    <w:rsid w:val="00807CE5"/>
    <w:rsid w:val="00807DD4"/>
    <w:rsid w:val="00810D3F"/>
    <w:rsid w:val="0081140B"/>
    <w:rsid w:val="0081196C"/>
    <w:rsid w:val="00811E91"/>
    <w:rsid w:val="008125BE"/>
    <w:rsid w:val="00813355"/>
    <w:rsid w:val="00813ABC"/>
    <w:rsid w:val="00813D75"/>
    <w:rsid w:val="00814199"/>
    <w:rsid w:val="00815405"/>
    <w:rsid w:val="008154EF"/>
    <w:rsid w:val="00815C28"/>
    <w:rsid w:val="00816655"/>
    <w:rsid w:val="00820034"/>
    <w:rsid w:val="0082159D"/>
    <w:rsid w:val="00821D05"/>
    <w:rsid w:val="00822192"/>
    <w:rsid w:val="008224C8"/>
    <w:rsid w:val="00822CD2"/>
    <w:rsid w:val="00822DBF"/>
    <w:rsid w:val="00822FE1"/>
    <w:rsid w:val="008237C8"/>
    <w:rsid w:val="008238A5"/>
    <w:rsid w:val="00823B30"/>
    <w:rsid w:val="00823EE6"/>
    <w:rsid w:val="008240D7"/>
    <w:rsid w:val="008241A9"/>
    <w:rsid w:val="0082437F"/>
    <w:rsid w:val="00824AE3"/>
    <w:rsid w:val="008250CC"/>
    <w:rsid w:val="008257E2"/>
    <w:rsid w:val="00825D81"/>
    <w:rsid w:val="00825E91"/>
    <w:rsid w:val="0082697A"/>
    <w:rsid w:val="00827379"/>
    <w:rsid w:val="00827D08"/>
    <w:rsid w:val="0083019B"/>
    <w:rsid w:val="008312D3"/>
    <w:rsid w:val="00831E60"/>
    <w:rsid w:val="008327BB"/>
    <w:rsid w:val="00832F80"/>
    <w:rsid w:val="00833E99"/>
    <w:rsid w:val="0083543B"/>
    <w:rsid w:val="00835A76"/>
    <w:rsid w:val="00836756"/>
    <w:rsid w:val="00836829"/>
    <w:rsid w:val="0083712C"/>
    <w:rsid w:val="00840A45"/>
    <w:rsid w:val="00841928"/>
    <w:rsid w:val="00841A73"/>
    <w:rsid w:val="00841DF8"/>
    <w:rsid w:val="008429F6"/>
    <w:rsid w:val="00842D8B"/>
    <w:rsid w:val="008432A9"/>
    <w:rsid w:val="008433DD"/>
    <w:rsid w:val="00843A73"/>
    <w:rsid w:val="00843F6D"/>
    <w:rsid w:val="00844300"/>
    <w:rsid w:val="0084454A"/>
    <w:rsid w:val="008446D6"/>
    <w:rsid w:val="00844E20"/>
    <w:rsid w:val="00845469"/>
    <w:rsid w:val="00845A19"/>
    <w:rsid w:val="00846033"/>
    <w:rsid w:val="0084714F"/>
    <w:rsid w:val="008474C9"/>
    <w:rsid w:val="0085055E"/>
    <w:rsid w:val="00850FD2"/>
    <w:rsid w:val="00851625"/>
    <w:rsid w:val="00851793"/>
    <w:rsid w:val="008522E2"/>
    <w:rsid w:val="008534EF"/>
    <w:rsid w:val="008537D1"/>
    <w:rsid w:val="008539F0"/>
    <w:rsid w:val="008540FF"/>
    <w:rsid w:val="008544FE"/>
    <w:rsid w:val="00854507"/>
    <w:rsid w:val="008546F2"/>
    <w:rsid w:val="00854D59"/>
    <w:rsid w:val="00855E08"/>
    <w:rsid w:val="008561CE"/>
    <w:rsid w:val="00856C0B"/>
    <w:rsid w:val="00856E68"/>
    <w:rsid w:val="00857306"/>
    <w:rsid w:val="00860B2E"/>
    <w:rsid w:val="00860F96"/>
    <w:rsid w:val="00861EA9"/>
    <w:rsid w:val="008621C2"/>
    <w:rsid w:val="00862410"/>
    <w:rsid w:val="008625E9"/>
    <w:rsid w:val="008628CC"/>
    <w:rsid w:val="00862BAE"/>
    <w:rsid w:val="00863F15"/>
    <w:rsid w:val="00864403"/>
    <w:rsid w:val="00865A38"/>
    <w:rsid w:val="00866C0A"/>
    <w:rsid w:val="008708D3"/>
    <w:rsid w:val="00870905"/>
    <w:rsid w:val="00871797"/>
    <w:rsid w:val="00871CFE"/>
    <w:rsid w:val="0087208E"/>
    <w:rsid w:val="008721C3"/>
    <w:rsid w:val="00873794"/>
    <w:rsid w:val="0087452B"/>
    <w:rsid w:val="0087461D"/>
    <w:rsid w:val="00874745"/>
    <w:rsid w:val="008747D5"/>
    <w:rsid w:val="00874830"/>
    <w:rsid w:val="008757AF"/>
    <w:rsid w:val="008762B0"/>
    <w:rsid w:val="00876C58"/>
    <w:rsid w:val="00877510"/>
    <w:rsid w:val="00877EE6"/>
    <w:rsid w:val="008803AE"/>
    <w:rsid w:val="0088177A"/>
    <w:rsid w:val="00881841"/>
    <w:rsid w:val="00881B21"/>
    <w:rsid w:val="00882C06"/>
    <w:rsid w:val="00883220"/>
    <w:rsid w:val="00883CAD"/>
    <w:rsid w:val="00883F1D"/>
    <w:rsid w:val="008842EF"/>
    <w:rsid w:val="008844BD"/>
    <w:rsid w:val="00884DB1"/>
    <w:rsid w:val="0088535B"/>
    <w:rsid w:val="008859FF"/>
    <w:rsid w:val="00885C4D"/>
    <w:rsid w:val="00885DE5"/>
    <w:rsid w:val="008918C1"/>
    <w:rsid w:val="00891E4E"/>
    <w:rsid w:val="00892B0F"/>
    <w:rsid w:val="008931AF"/>
    <w:rsid w:val="00893E1D"/>
    <w:rsid w:val="008940D8"/>
    <w:rsid w:val="008943E5"/>
    <w:rsid w:val="00894665"/>
    <w:rsid w:val="00895885"/>
    <w:rsid w:val="00896670"/>
    <w:rsid w:val="0089667E"/>
    <w:rsid w:val="0089689A"/>
    <w:rsid w:val="00897263"/>
    <w:rsid w:val="00897847"/>
    <w:rsid w:val="008979DD"/>
    <w:rsid w:val="00897C3E"/>
    <w:rsid w:val="008A07B1"/>
    <w:rsid w:val="008A0E70"/>
    <w:rsid w:val="008A167D"/>
    <w:rsid w:val="008A1E9B"/>
    <w:rsid w:val="008A218F"/>
    <w:rsid w:val="008A2BDC"/>
    <w:rsid w:val="008A3AAD"/>
    <w:rsid w:val="008A4638"/>
    <w:rsid w:val="008A4D52"/>
    <w:rsid w:val="008A53AA"/>
    <w:rsid w:val="008A5971"/>
    <w:rsid w:val="008A5B9F"/>
    <w:rsid w:val="008A6465"/>
    <w:rsid w:val="008A74DA"/>
    <w:rsid w:val="008A7B5B"/>
    <w:rsid w:val="008A7FB4"/>
    <w:rsid w:val="008A7FD3"/>
    <w:rsid w:val="008B0475"/>
    <w:rsid w:val="008B0948"/>
    <w:rsid w:val="008B09D9"/>
    <w:rsid w:val="008B0CA5"/>
    <w:rsid w:val="008B1AD4"/>
    <w:rsid w:val="008B2746"/>
    <w:rsid w:val="008B32BA"/>
    <w:rsid w:val="008B34D1"/>
    <w:rsid w:val="008B4F1F"/>
    <w:rsid w:val="008B5845"/>
    <w:rsid w:val="008B7008"/>
    <w:rsid w:val="008B7DDD"/>
    <w:rsid w:val="008C0549"/>
    <w:rsid w:val="008C0A87"/>
    <w:rsid w:val="008C1094"/>
    <w:rsid w:val="008C168C"/>
    <w:rsid w:val="008C19F6"/>
    <w:rsid w:val="008C1D95"/>
    <w:rsid w:val="008C2083"/>
    <w:rsid w:val="008C2507"/>
    <w:rsid w:val="008C253D"/>
    <w:rsid w:val="008C3347"/>
    <w:rsid w:val="008C38DD"/>
    <w:rsid w:val="008C3BEE"/>
    <w:rsid w:val="008C4931"/>
    <w:rsid w:val="008C4B74"/>
    <w:rsid w:val="008C56CB"/>
    <w:rsid w:val="008C5C18"/>
    <w:rsid w:val="008C6356"/>
    <w:rsid w:val="008C6682"/>
    <w:rsid w:val="008C78DE"/>
    <w:rsid w:val="008C7EAE"/>
    <w:rsid w:val="008D09DD"/>
    <w:rsid w:val="008D122B"/>
    <w:rsid w:val="008D1BE4"/>
    <w:rsid w:val="008D1C1A"/>
    <w:rsid w:val="008D2EC2"/>
    <w:rsid w:val="008D33C0"/>
    <w:rsid w:val="008D3953"/>
    <w:rsid w:val="008D4144"/>
    <w:rsid w:val="008D4556"/>
    <w:rsid w:val="008D5215"/>
    <w:rsid w:val="008D56BA"/>
    <w:rsid w:val="008D5E33"/>
    <w:rsid w:val="008D61B3"/>
    <w:rsid w:val="008D629A"/>
    <w:rsid w:val="008D6C53"/>
    <w:rsid w:val="008D710D"/>
    <w:rsid w:val="008D7ED7"/>
    <w:rsid w:val="008D7FE8"/>
    <w:rsid w:val="008E075D"/>
    <w:rsid w:val="008E0D70"/>
    <w:rsid w:val="008E28FB"/>
    <w:rsid w:val="008E2EE3"/>
    <w:rsid w:val="008E306C"/>
    <w:rsid w:val="008E3720"/>
    <w:rsid w:val="008E4099"/>
    <w:rsid w:val="008E4654"/>
    <w:rsid w:val="008E57DC"/>
    <w:rsid w:val="008E5F26"/>
    <w:rsid w:val="008E7BA0"/>
    <w:rsid w:val="008F00AD"/>
    <w:rsid w:val="008F16FF"/>
    <w:rsid w:val="008F1BC9"/>
    <w:rsid w:val="008F273F"/>
    <w:rsid w:val="008F2E65"/>
    <w:rsid w:val="008F3258"/>
    <w:rsid w:val="008F32CB"/>
    <w:rsid w:val="008F43E0"/>
    <w:rsid w:val="008F49D2"/>
    <w:rsid w:val="008F5B74"/>
    <w:rsid w:val="008F5C6A"/>
    <w:rsid w:val="008F5F5B"/>
    <w:rsid w:val="008F5FE2"/>
    <w:rsid w:val="008F6163"/>
    <w:rsid w:val="008F6923"/>
    <w:rsid w:val="008F6F54"/>
    <w:rsid w:val="008F7B3F"/>
    <w:rsid w:val="008F7DAE"/>
    <w:rsid w:val="008F7DEA"/>
    <w:rsid w:val="009008B3"/>
    <w:rsid w:val="009011C5"/>
    <w:rsid w:val="00901DC2"/>
    <w:rsid w:val="009022C6"/>
    <w:rsid w:val="009034A8"/>
    <w:rsid w:val="00903C59"/>
    <w:rsid w:val="00903EED"/>
    <w:rsid w:val="00903F16"/>
    <w:rsid w:val="00905D8A"/>
    <w:rsid w:val="0090621A"/>
    <w:rsid w:val="009074F1"/>
    <w:rsid w:val="00910EDE"/>
    <w:rsid w:val="0091147F"/>
    <w:rsid w:val="00911D26"/>
    <w:rsid w:val="00911EE8"/>
    <w:rsid w:val="00912A3F"/>
    <w:rsid w:val="00912A6B"/>
    <w:rsid w:val="00912ED6"/>
    <w:rsid w:val="0091337B"/>
    <w:rsid w:val="009134D2"/>
    <w:rsid w:val="00914307"/>
    <w:rsid w:val="00914974"/>
    <w:rsid w:val="00916D90"/>
    <w:rsid w:val="0091722D"/>
    <w:rsid w:val="009177FF"/>
    <w:rsid w:val="0091791E"/>
    <w:rsid w:val="0092067E"/>
    <w:rsid w:val="0092068A"/>
    <w:rsid w:val="00920FF1"/>
    <w:rsid w:val="0092112F"/>
    <w:rsid w:val="009217BF"/>
    <w:rsid w:val="00921867"/>
    <w:rsid w:val="00921D87"/>
    <w:rsid w:val="00923BD5"/>
    <w:rsid w:val="00923C48"/>
    <w:rsid w:val="00927B47"/>
    <w:rsid w:val="00931744"/>
    <w:rsid w:val="009325CE"/>
    <w:rsid w:val="00932BD5"/>
    <w:rsid w:val="009336CA"/>
    <w:rsid w:val="00933B60"/>
    <w:rsid w:val="00933C2F"/>
    <w:rsid w:val="00935167"/>
    <w:rsid w:val="00935806"/>
    <w:rsid w:val="00935EF5"/>
    <w:rsid w:val="00937AF1"/>
    <w:rsid w:val="009407EE"/>
    <w:rsid w:val="00941013"/>
    <w:rsid w:val="0094173C"/>
    <w:rsid w:val="009418CA"/>
    <w:rsid w:val="00941F07"/>
    <w:rsid w:val="00942430"/>
    <w:rsid w:val="00942708"/>
    <w:rsid w:val="009431B8"/>
    <w:rsid w:val="0094330D"/>
    <w:rsid w:val="00943F70"/>
    <w:rsid w:val="009443A5"/>
    <w:rsid w:val="009446D6"/>
    <w:rsid w:val="00944F8F"/>
    <w:rsid w:val="009457A0"/>
    <w:rsid w:val="00947DBC"/>
    <w:rsid w:val="00947F4D"/>
    <w:rsid w:val="00950024"/>
    <w:rsid w:val="009507BB"/>
    <w:rsid w:val="009509B0"/>
    <w:rsid w:val="00950D76"/>
    <w:rsid w:val="00950EDB"/>
    <w:rsid w:val="00950FA9"/>
    <w:rsid w:val="009510BF"/>
    <w:rsid w:val="009518D9"/>
    <w:rsid w:val="0095278D"/>
    <w:rsid w:val="00952D9C"/>
    <w:rsid w:val="0095310E"/>
    <w:rsid w:val="0095384A"/>
    <w:rsid w:val="00953FCA"/>
    <w:rsid w:val="009542B2"/>
    <w:rsid w:val="0095438D"/>
    <w:rsid w:val="00954451"/>
    <w:rsid w:val="009545F7"/>
    <w:rsid w:val="00954922"/>
    <w:rsid w:val="00954E62"/>
    <w:rsid w:val="00955652"/>
    <w:rsid w:val="00955788"/>
    <w:rsid w:val="0095697F"/>
    <w:rsid w:val="00956D2B"/>
    <w:rsid w:val="0095727D"/>
    <w:rsid w:val="009575DD"/>
    <w:rsid w:val="00957D9F"/>
    <w:rsid w:val="00957F97"/>
    <w:rsid w:val="00960A20"/>
    <w:rsid w:val="00961627"/>
    <w:rsid w:val="00961B3A"/>
    <w:rsid w:val="00961D07"/>
    <w:rsid w:val="009620BE"/>
    <w:rsid w:val="0096283C"/>
    <w:rsid w:val="00963C80"/>
    <w:rsid w:val="00963CCF"/>
    <w:rsid w:val="00964E09"/>
    <w:rsid w:val="0096536C"/>
    <w:rsid w:val="00965843"/>
    <w:rsid w:val="0096626C"/>
    <w:rsid w:val="00966723"/>
    <w:rsid w:val="00967C24"/>
    <w:rsid w:val="00970EF7"/>
    <w:rsid w:val="00970FA0"/>
    <w:rsid w:val="00971006"/>
    <w:rsid w:val="00971906"/>
    <w:rsid w:val="00973147"/>
    <w:rsid w:val="00974D98"/>
    <w:rsid w:val="00974DC6"/>
    <w:rsid w:val="0097561D"/>
    <w:rsid w:val="00975ED8"/>
    <w:rsid w:val="00976958"/>
    <w:rsid w:val="00976F0A"/>
    <w:rsid w:val="00977303"/>
    <w:rsid w:val="009777B8"/>
    <w:rsid w:val="0098094E"/>
    <w:rsid w:val="00980EBF"/>
    <w:rsid w:val="00983055"/>
    <w:rsid w:val="0098377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C6F"/>
    <w:rsid w:val="00991C78"/>
    <w:rsid w:val="009932B5"/>
    <w:rsid w:val="00993B11"/>
    <w:rsid w:val="00993E8C"/>
    <w:rsid w:val="00993FB4"/>
    <w:rsid w:val="00995292"/>
    <w:rsid w:val="009952E8"/>
    <w:rsid w:val="00995DC6"/>
    <w:rsid w:val="00995E5A"/>
    <w:rsid w:val="00996432"/>
    <w:rsid w:val="009967B2"/>
    <w:rsid w:val="00996A7C"/>
    <w:rsid w:val="009972A7"/>
    <w:rsid w:val="0099753F"/>
    <w:rsid w:val="00997E51"/>
    <w:rsid w:val="00997FDB"/>
    <w:rsid w:val="009A08A6"/>
    <w:rsid w:val="009A096C"/>
    <w:rsid w:val="009A0CFD"/>
    <w:rsid w:val="009A1883"/>
    <w:rsid w:val="009A2664"/>
    <w:rsid w:val="009A36CE"/>
    <w:rsid w:val="009A421A"/>
    <w:rsid w:val="009A442F"/>
    <w:rsid w:val="009A4603"/>
    <w:rsid w:val="009A475F"/>
    <w:rsid w:val="009A5D28"/>
    <w:rsid w:val="009A65C4"/>
    <w:rsid w:val="009A6892"/>
    <w:rsid w:val="009A7090"/>
    <w:rsid w:val="009A75E8"/>
    <w:rsid w:val="009A77CB"/>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66B9"/>
    <w:rsid w:val="009B7362"/>
    <w:rsid w:val="009B7A5F"/>
    <w:rsid w:val="009C0E80"/>
    <w:rsid w:val="009C1AC8"/>
    <w:rsid w:val="009C29A6"/>
    <w:rsid w:val="009C2CAA"/>
    <w:rsid w:val="009C2FC1"/>
    <w:rsid w:val="009C376E"/>
    <w:rsid w:val="009C3975"/>
    <w:rsid w:val="009C3D92"/>
    <w:rsid w:val="009C478E"/>
    <w:rsid w:val="009C4D03"/>
    <w:rsid w:val="009C52A5"/>
    <w:rsid w:val="009C5745"/>
    <w:rsid w:val="009C599D"/>
    <w:rsid w:val="009C69F0"/>
    <w:rsid w:val="009C7269"/>
    <w:rsid w:val="009D0078"/>
    <w:rsid w:val="009D0161"/>
    <w:rsid w:val="009D1AA9"/>
    <w:rsid w:val="009D27BF"/>
    <w:rsid w:val="009D2BAD"/>
    <w:rsid w:val="009D3641"/>
    <w:rsid w:val="009D4D69"/>
    <w:rsid w:val="009D4F56"/>
    <w:rsid w:val="009D5647"/>
    <w:rsid w:val="009D6B29"/>
    <w:rsid w:val="009D6CBC"/>
    <w:rsid w:val="009D7528"/>
    <w:rsid w:val="009E0616"/>
    <w:rsid w:val="009E0C48"/>
    <w:rsid w:val="009E0D0F"/>
    <w:rsid w:val="009E25B4"/>
    <w:rsid w:val="009E2B09"/>
    <w:rsid w:val="009E3017"/>
    <w:rsid w:val="009E368F"/>
    <w:rsid w:val="009E450A"/>
    <w:rsid w:val="009E4AF1"/>
    <w:rsid w:val="009E4F95"/>
    <w:rsid w:val="009E59A9"/>
    <w:rsid w:val="009E5A45"/>
    <w:rsid w:val="009E5A84"/>
    <w:rsid w:val="009E66B1"/>
    <w:rsid w:val="009F047B"/>
    <w:rsid w:val="009F0AD7"/>
    <w:rsid w:val="009F13D7"/>
    <w:rsid w:val="009F14CD"/>
    <w:rsid w:val="009F16DD"/>
    <w:rsid w:val="009F1B1D"/>
    <w:rsid w:val="009F2476"/>
    <w:rsid w:val="009F2FE1"/>
    <w:rsid w:val="009F3F56"/>
    <w:rsid w:val="009F41F2"/>
    <w:rsid w:val="009F4257"/>
    <w:rsid w:val="009F48D4"/>
    <w:rsid w:val="009F4AEC"/>
    <w:rsid w:val="009F507F"/>
    <w:rsid w:val="00A00400"/>
    <w:rsid w:val="00A005BB"/>
    <w:rsid w:val="00A00953"/>
    <w:rsid w:val="00A01638"/>
    <w:rsid w:val="00A0222A"/>
    <w:rsid w:val="00A02BF6"/>
    <w:rsid w:val="00A0357C"/>
    <w:rsid w:val="00A03DE2"/>
    <w:rsid w:val="00A03F69"/>
    <w:rsid w:val="00A05CD2"/>
    <w:rsid w:val="00A07AE1"/>
    <w:rsid w:val="00A10491"/>
    <w:rsid w:val="00A106AC"/>
    <w:rsid w:val="00A10B0F"/>
    <w:rsid w:val="00A1135E"/>
    <w:rsid w:val="00A124D6"/>
    <w:rsid w:val="00A12752"/>
    <w:rsid w:val="00A13233"/>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C7"/>
    <w:rsid w:val="00A245BF"/>
    <w:rsid w:val="00A24CA7"/>
    <w:rsid w:val="00A2504D"/>
    <w:rsid w:val="00A2572A"/>
    <w:rsid w:val="00A25BFD"/>
    <w:rsid w:val="00A26BA2"/>
    <w:rsid w:val="00A27612"/>
    <w:rsid w:val="00A27A5F"/>
    <w:rsid w:val="00A3002C"/>
    <w:rsid w:val="00A311CD"/>
    <w:rsid w:val="00A312C9"/>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A85"/>
    <w:rsid w:val="00A42B03"/>
    <w:rsid w:val="00A43F3D"/>
    <w:rsid w:val="00A44872"/>
    <w:rsid w:val="00A45386"/>
    <w:rsid w:val="00A45F99"/>
    <w:rsid w:val="00A46B9A"/>
    <w:rsid w:val="00A46D68"/>
    <w:rsid w:val="00A473A1"/>
    <w:rsid w:val="00A5104C"/>
    <w:rsid w:val="00A51297"/>
    <w:rsid w:val="00A51CE1"/>
    <w:rsid w:val="00A51F57"/>
    <w:rsid w:val="00A523B2"/>
    <w:rsid w:val="00A5317D"/>
    <w:rsid w:val="00A53C8C"/>
    <w:rsid w:val="00A53DBD"/>
    <w:rsid w:val="00A546D0"/>
    <w:rsid w:val="00A548DF"/>
    <w:rsid w:val="00A549A2"/>
    <w:rsid w:val="00A54D21"/>
    <w:rsid w:val="00A550AC"/>
    <w:rsid w:val="00A55581"/>
    <w:rsid w:val="00A556FB"/>
    <w:rsid w:val="00A55A47"/>
    <w:rsid w:val="00A55E8D"/>
    <w:rsid w:val="00A56C70"/>
    <w:rsid w:val="00A56F36"/>
    <w:rsid w:val="00A57766"/>
    <w:rsid w:val="00A60195"/>
    <w:rsid w:val="00A60C11"/>
    <w:rsid w:val="00A61AB2"/>
    <w:rsid w:val="00A62F33"/>
    <w:rsid w:val="00A62F96"/>
    <w:rsid w:val="00A63205"/>
    <w:rsid w:val="00A63579"/>
    <w:rsid w:val="00A63EF1"/>
    <w:rsid w:val="00A64073"/>
    <w:rsid w:val="00A6523E"/>
    <w:rsid w:val="00A67760"/>
    <w:rsid w:val="00A7153A"/>
    <w:rsid w:val="00A71797"/>
    <w:rsid w:val="00A718C6"/>
    <w:rsid w:val="00A71C62"/>
    <w:rsid w:val="00A73AD6"/>
    <w:rsid w:val="00A741D2"/>
    <w:rsid w:val="00A743A3"/>
    <w:rsid w:val="00A75713"/>
    <w:rsid w:val="00A75F06"/>
    <w:rsid w:val="00A75F9A"/>
    <w:rsid w:val="00A7691F"/>
    <w:rsid w:val="00A76F88"/>
    <w:rsid w:val="00A77BB3"/>
    <w:rsid w:val="00A77F87"/>
    <w:rsid w:val="00A8089A"/>
    <w:rsid w:val="00A821E1"/>
    <w:rsid w:val="00A825CE"/>
    <w:rsid w:val="00A82D5C"/>
    <w:rsid w:val="00A82F83"/>
    <w:rsid w:val="00A8302B"/>
    <w:rsid w:val="00A83200"/>
    <w:rsid w:val="00A834C0"/>
    <w:rsid w:val="00A83954"/>
    <w:rsid w:val="00A8418C"/>
    <w:rsid w:val="00A84C2D"/>
    <w:rsid w:val="00A84DE4"/>
    <w:rsid w:val="00A85AD2"/>
    <w:rsid w:val="00A860FB"/>
    <w:rsid w:val="00A869BC"/>
    <w:rsid w:val="00A86D9D"/>
    <w:rsid w:val="00A87EFB"/>
    <w:rsid w:val="00A905D5"/>
    <w:rsid w:val="00A91090"/>
    <w:rsid w:val="00A92649"/>
    <w:rsid w:val="00A92732"/>
    <w:rsid w:val="00A927F7"/>
    <w:rsid w:val="00A92D38"/>
    <w:rsid w:val="00A92E54"/>
    <w:rsid w:val="00A933E4"/>
    <w:rsid w:val="00A93465"/>
    <w:rsid w:val="00A9373B"/>
    <w:rsid w:val="00A94197"/>
    <w:rsid w:val="00A94445"/>
    <w:rsid w:val="00A9605A"/>
    <w:rsid w:val="00A96967"/>
    <w:rsid w:val="00AA0018"/>
    <w:rsid w:val="00AA0B3E"/>
    <w:rsid w:val="00AA142F"/>
    <w:rsid w:val="00AA16D4"/>
    <w:rsid w:val="00AA1780"/>
    <w:rsid w:val="00AA22B2"/>
    <w:rsid w:val="00AA2345"/>
    <w:rsid w:val="00AA2861"/>
    <w:rsid w:val="00AA3235"/>
    <w:rsid w:val="00AA353E"/>
    <w:rsid w:val="00AA371C"/>
    <w:rsid w:val="00AA4F34"/>
    <w:rsid w:val="00AA5746"/>
    <w:rsid w:val="00AA5EC2"/>
    <w:rsid w:val="00AA6776"/>
    <w:rsid w:val="00AA6C49"/>
    <w:rsid w:val="00AA6CF1"/>
    <w:rsid w:val="00AB01B6"/>
    <w:rsid w:val="00AB0D0D"/>
    <w:rsid w:val="00AB132A"/>
    <w:rsid w:val="00AB205D"/>
    <w:rsid w:val="00AB271D"/>
    <w:rsid w:val="00AB343C"/>
    <w:rsid w:val="00AB3C5A"/>
    <w:rsid w:val="00AB3D4C"/>
    <w:rsid w:val="00AB4158"/>
    <w:rsid w:val="00AB4E6A"/>
    <w:rsid w:val="00AB51AE"/>
    <w:rsid w:val="00AB5221"/>
    <w:rsid w:val="00AB5D33"/>
    <w:rsid w:val="00AB6087"/>
    <w:rsid w:val="00AB61AE"/>
    <w:rsid w:val="00AB6319"/>
    <w:rsid w:val="00AB6679"/>
    <w:rsid w:val="00AB66A2"/>
    <w:rsid w:val="00AB69B7"/>
    <w:rsid w:val="00AB76C0"/>
    <w:rsid w:val="00AB7FE9"/>
    <w:rsid w:val="00AC0065"/>
    <w:rsid w:val="00AC0413"/>
    <w:rsid w:val="00AC1A15"/>
    <w:rsid w:val="00AC1C99"/>
    <w:rsid w:val="00AC217E"/>
    <w:rsid w:val="00AC28E9"/>
    <w:rsid w:val="00AC2FDE"/>
    <w:rsid w:val="00AC30AB"/>
    <w:rsid w:val="00AC40A4"/>
    <w:rsid w:val="00AC46FB"/>
    <w:rsid w:val="00AC4D0E"/>
    <w:rsid w:val="00AC540A"/>
    <w:rsid w:val="00AC5EFA"/>
    <w:rsid w:val="00AC6A7C"/>
    <w:rsid w:val="00AC6B2D"/>
    <w:rsid w:val="00AC6DC4"/>
    <w:rsid w:val="00AD1745"/>
    <w:rsid w:val="00AD18FB"/>
    <w:rsid w:val="00AD19F6"/>
    <w:rsid w:val="00AD1E39"/>
    <w:rsid w:val="00AD2AF9"/>
    <w:rsid w:val="00AD2D64"/>
    <w:rsid w:val="00AD2DD2"/>
    <w:rsid w:val="00AD3106"/>
    <w:rsid w:val="00AD3B38"/>
    <w:rsid w:val="00AD3B42"/>
    <w:rsid w:val="00AD45F1"/>
    <w:rsid w:val="00AD4712"/>
    <w:rsid w:val="00AD55FC"/>
    <w:rsid w:val="00AD60E9"/>
    <w:rsid w:val="00AD735D"/>
    <w:rsid w:val="00AE004C"/>
    <w:rsid w:val="00AE00A1"/>
    <w:rsid w:val="00AE0241"/>
    <w:rsid w:val="00AE02C9"/>
    <w:rsid w:val="00AE077A"/>
    <w:rsid w:val="00AE0A1F"/>
    <w:rsid w:val="00AE2912"/>
    <w:rsid w:val="00AE3126"/>
    <w:rsid w:val="00AE4643"/>
    <w:rsid w:val="00AE4A62"/>
    <w:rsid w:val="00AE58AA"/>
    <w:rsid w:val="00AE5B81"/>
    <w:rsid w:val="00AE5FBB"/>
    <w:rsid w:val="00AE5FC3"/>
    <w:rsid w:val="00AE66F2"/>
    <w:rsid w:val="00AE672A"/>
    <w:rsid w:val="00AE7643"/>
    <w:rsid w:val="00AE77C7"/>
    <w:rsid w:val="00AE7D1A"/>
    <w:rsid w:val="00AF0B65"/>
    <w:rsid w:val="00AF0F6F"/>
    <w:rsid w:val="00AF191B"/>
    <w:rsid w:val="00AF1A23"/>
    <w:rsid w:val="00AF22B0"/>
    <w:rsid w:val="00AF2371"/>
    <w:rsid w:val="00AF2479"/>
    <w:rsid w:val="00AF294A"/>
    <w:rsid w:val="00AF31AB"/>
    <w:rsid w:val="00AF3AE1"/>
    <w:rsid w:val="00AF4B53"/>
    <w:rsid w:val="00AF4D2D"/>
    <w:rsid w:val="00AF5627"/>
    <w:rsid w:val="00AF5734"/>
    <w:rsid w:val="00AF5B21"/>
    <w:rsid w:val="00AF5B75"/>
    <w:rsid w:val="00AF664C"/>
    <w:rsid w:val="00AF7425"/>
    <w:rsid w:val="00AF7BAB"/>
    <w:rsid w:val="00AF7D23"/>
    <w:rsid w:val="00AF7D87"/>
    <w:rsid w:val="00B001EE"/>
    <w:rsid w:val="00B00304"/>
    <w:rsid w:val="00B007A6"/>
    <w:rsid w:val="00B007F7"/>
    <w:rsid w:val="00B00E97"/>
    <w:rsid w:val="00B010F9"/>
    <w:rsid w:val="00B01264"/>
    <w:rsid w:val="00B01DD4"/>
    <w:rsid w:val="00B01E96"/>
    <w:rsid w:val="00B03D59"/>
    <w:rsid w:val="00B03E2D"/>
    <w:rsid w:val="00B050CA"/>
    <w:rsid w:val="00B0553D"/>
    <w:rsid w:val="00B05B88"/>
    <w:rsid w:val="00B05DC7"/>
    <w:rsid w:val="00B065F3"/>
    <w:rsid w:val="00B066BB"/>
    <w:rsid w:val="00B07AB6"/>
    <w:rsid w:val="00B11556"/>
    <w:rsid w:val="00B11F9C"/>
    <w:rsid w:val="00B128A3"/>
    <w:rsid w:val="00B12F83"/>
    <w:rsid w:val="00B1372B"/>
    <w:rsid w:val="00B139B4"/>
    <w:rsid w:val="00B143C0"/>
    <w:rsid w:val="00B14BE3"/>
    <w:rsid w:val="00B15041"/>
    <w:rsid w:val="00B152A1"/>
    <w:rsid w:val="00B15E8B"/>
    <w:rsid w:val="00B16699"/>
    <w:rsid w:val="00B166CB"/>
    <w:rsid w:val="00B16D82"/>
    <w:rsid w:val="00B17AA3"/>
    <w:rsid w:val="00B17B1A"/>
    <w:rsid w:val="00B20CE8"/>
    <w:rsid w:val="00B21495"/>
    <w:rsid w:val="00B21DE1"/>
    <w:rsid w:val="00B23634"/>
    <w:rsid w:val="00B24751"/>
    <w:rsid w:val="00B2488E"/>
    <w:rsid w:val="00B24BE3"/>
    <w:rsid w:val="00B25106"/>
    <w:rsid w:val="00B2527A"/>
    <w:rsid w:val="00B2547D"/>
    <w:rsid w:val="00B26B68"/>
    <w:rsid w:val="00B312AA"/>
    <w:rsid w:val="00B31621"/>
    <w:rsid w:val="00B3191E"/>
    <w:rsid w:val="00B31D70"/>
    <w:rsid w:val="00B3321D"/>
    <w:rsid w:val="00B33A07"/>
    <w:rsid w:val="00B33B27"/>
    <w:rsid w:val="00B3465D"/>
    <w:rsid w:val="00B34740"/>
    <w:rsid w:val="00B3486D"/>
    <w:rsid w:val="00B35131"/>
    <w:rsid w:val="00B3541C"/>
    <w:rsid w:val="00B3696D"/>
    <w:rsid w:val="00B37097"/>
    <w:rsid w:val="00B373B7"/>
    <w:rsid w:val="00B3785E"/>
    <w:rsid w:val="00B37FFC"/>
    <w:rsid w:val="00B40020"/>
    <w:rsid w:val="00B41689"/>
    <w:rsid w:val="00B42638"/>
    <w:rsid w:val="00B42937"/>
    <w:rsid w:val="00B44D40"/>
    <w:rsid w:val="00B4508B"/>
    <w:rsid w:val="00B45714"/>
    <w:rsid w:val="00B460D2"/>
    <w:rsid w:val="00B46D1D"/>
    <w:rsid w:val="00B46F83"/>
    <w:rsid w:val="00B4709F"/>
    <w:rsid w:val="00B4751E"/>
    <w:rsid w:val="00B50C1D"/>
    <w:rsid w:val="00B5122E"/>
    <w:rsid w:val="00B51788"/>
    <w:rsid w:val="00B52347"/>
    <w:rsid w:val="00B52390"/>
    <w:rsid w:val="00B53582"/>
    <w:rsid w:val="00B5373A"/>
    <w:rsid w:val="00B53ABA"/>
    <w:rsid w:val="00B542D1"/>
    <w:rsid w:val="00B54B23"/>
    <w:rsid w:val="00B54E6E"/>
    <w:rsid w:val="00B6015C"/>
    <w:rsid w:val="00B60ACD"/>
    <w:rsid w:val="00B61232"/>
    <w:rsid w:val="00B61943"/>
    <w:rsid w:val="00B629C2"/>
    <w:rsid w:val="00B62E74"/>
    <w:rsid w:val="00B6332B"/>
    <w:rsid w:val="00B637BD"/>
    <w:rsid w:val="00B637F4"/>
    <w:rsid w:val="00B6484F"/>
    <w:rsid w:val="00B6485E"/>
    <w:rsid w:val="00B648FB"/>
    <w:rsid w:val="00B654F3"/>
    <w:rsid w:val="00B65805"/>
    <w:rsid w:val="00B65A52"/>
    <w:rsid w:val="00B66E0D"/>
    <w:rsid w:val="00B675A5"/>
    <w:rsid w:val="00B70782"/>
    <w:rsid w:val="00B70A66"/>
    <w:rsid w:val="00B70A74"/>
    <w:rsid w:val="00B70EE0"/>
    <w:rsid w:val="00B717BD"/>
    <w:rsid w:val="00B73102"/>
    <w:rsid w:val="00B7361D"/>
    <w:rsid w:val="00B736FA"/>
    <w:rsid w:val="00B7393E"/>
    <w:rsid w:val="00B74440"/>
    <w:rsid w:val="00B75359"/>
    <w:rsid w:val="00B75A9E"/>
    <w:rsid w:val="00B75C11"/>
    <w:rsid w:val="00B760B9"/>
    <w:rsid w:val="00B76C21"/>
    <w:rsid w:val="00B8018C"/>
    <w:rsid w:val="00B804B9"/>
    <w:rsid w:val="00B80D4C"/>
    <w:rsid w:val="00B810F0"/>
    <w:rsid w:val="00B8529A"/>
    <w:rsid w:val="00B85304"/>
    <w:rsid w:val="00B85526"/>
    <w:rsid w:val="00B85D02"/>
    <w:rsid w:val="00B86071"/>
    <w:rsid w:val="00B8677B"/>
    <w:rsid w:val="00B86EC8"/>
    <w:rsid w:val="00B87613"/>
    <w:rsid w:val="00B87AB1"/>
    <w:rsid w:val="00B91584"/>
    <w:rsid w:val="00B92FA2"/>
    <w:rsid w:val="00B93782"/>
    <w:rsid w:val="00B94549"/>
    <w:rsid w:val="00B9455F"/>
    <w:rsid w:val="00B945DA"/>
    <w:rsid w:val="00B950F6"/>
    <w:rsid w:val="00B95386"/>
    <w:rsid w:val="00B95A90"/>
    <w:rsid w:val="00B95EDC"/>
    <w:rsid w:val="00B967D1"/>
    <w:rsid w:val="00B96BA7"/>
    <w:rsid w:val="00B97049"/>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7B7"/>
    <w:rsid w:val="00BB6AF6"/>
    <w:rsid w:val="00BB739D"/>
    <w:rsid w:val="00BC0104"/>
    <w:rsid w:val="00BC0491"/>
    <w:rsid w:val="00BC0CCE"/>
    <w:rsid w:val="00BC0FB2"/>
    <w:rsid w:val="00BC1571"/>
    <w:rsid w:val="00BC1E9B"/>
    <w:rsid w:val="00BC2009"/>
    <w:rsid w:val="00BC2412"/>
    <w:rsid w:val="00BC278B"/>
    <w:rsid w:val="00BC291C"/>
    <w:rsid w:val="00BC2A9E"/>
    <w:rsid w:val="00BC36A6"/>
    <w:rsid w:val="00BC3F26"/>
    <w:rsid w:val="00BC4DCA"/>
    <w:rsid w:val="00BC51A4"/>
    <w:rsid w:val="00BC56DD"/>
    <w:rsid w:val="00BC59CA"/>
    <w:rsid w:val="00BC5E54"/>
    <w:rsid w:val="00BC5F9A"/>
    <w:rsid w:val="00BC64C6"/>
    <w:rsid w:val="00BC6569"/>
    <w:rsid w:val="00BC66F6"/>
    <w:rsid w:val="00BC6A5B"/>
    <w:rsid w:val="00BC6B2F"/>
    <w:rsid w:val="00BC6F72"/>
    <w:rsid w:val="00BC7092"/>
    <w:rsid w:val="00BC7B29"/>
    <w:rsid w:val="00BC7CC1"/>
    <w:rsid w:val="00BD0A0B"/>
    <w:rsid w:val="00BD0F84"/>
    <w:rsid w:val="00BD1820"/>
    <w:rsid w:val="00BD19A7"/>
    <w:rsid w:val="00BD2507"/>
    <w:rsid w:val="00BD32DD"/>
    <w:rsid w:val="00BD35C4"/>
    <w:rsid w:val="00BD383B"/>
    <w:rsid w:val="00BD3A13"/>
    <w:rsid w:val="00BD44D7"/>
    <w:rsid w:val="00BD463F"/>
    <w:rsid w:val="00BD46D9"/>
    <w:rsid w:val="00BD4A20"/>
    <w:rsid w:val="00BD4C5F"/>
    <w:rsid w:val="00BD57A3"/>
    <w:rsid w:val="00BD5F4B"/>
    <w:rsid w:val="00BD6258"/>
    <w:rsid w:val="00BD755B"/>
    <w:rsid w:val="00BD7E94"/>
    <w:rsid w:val="00BE031D"/>
    <w:rsid w:val="00BE1BF6"/>
    <w:rsid w:val="00BE2BF1"/>
    <w:rsid w:val="00BE2D71"/>
    <w:rsid w:val="00BE31C6"/>
    <w:rsid w:val="00BE31F9"/>
    <w:rsid w:val="00BE4125"/>
    <w:rsid w:val="00BE4178"/>
    <w:rsid w:val="00BE456B"/>
    <w:rsid w:val="00BE5840"/>
    <w:rsid w:val="00BE6302"/>
    <w:rsid w:val="00BE68D2"/>
    <w:rsid w:val="00BE7C5B"/>
    <w:rsid w:val="00BE7CD9"/>
    <w:rsid w:val="00BE7DEE"/>
    <w:rsid w:val="00BE7FCD"/>
    <w:rsid w:val="00BF0B90"/>
    <w:rsid w:val="00BF145A"/>
    <w:rsid w:val="00BF1591"/>
    <w:rsid w:val="00BF1D1B"/>
    <w:rsid w:val="00BF2101"/>
    <w:rsid w:val="00BF270B"/>
    <w:rsid w:val="00BF2AE2"/>
    <w:rsid w:val="00BF2C86"/>
    <w:rsid w:val="00BF34B4"/>
    <w:rsid w:val="00BF362D"/>
    <w:rsid w:val="00BF4F62"/>
    <w:rsid w:val="00BF544B"/>
    <w:rsid w:val="00BF58A2"/>
    <w:rsid w:val="00BF599D"/>
    <w:rsid w:val="00BF6980"/>
    <w:rsid w:val="00BF7A75"/>
    <w:rsid w:val="00BF7F64"/>
    <w:rsid w:val="00C00127"/>
    <w:rsid w:val="00C01462"/>
    <w:rsid w:val="00C019C7"/>
    <w:rsid w:val="00C02149"/>
    <w:rsid w:val="00C023B9"/>
    <w:rsid w:val="00C027C0"/>
    <w:rsid w:val="00C02C51"/>
    <w:rsid w:val="00C02E9D"/>
    <w:rsid w:val="00C031A2"/>
    <w:rsid w:val="00C0356A"/>
    <w:rsid w:val="00C03CA0"/>
    <w:rsid w:val="00C042F3"/>
    <w:rsid w:val="00C05BF3"/>
    <w:rsid w:val="00C05D72"/>
    <w:rsid w:val="00C060D1"/>
    <w:rsid w:val="00C06CD4"/>
    <w:rsid w:val="00C07275"/>
    <w:rsid w:val="00C072F3"/>
    <w:rsid w:val="00C07469"/>
    <w:rsid w:val="00C0748B"/>
    <w:rsid w:val="00C07FA6"/>
    <w:rsid w:val="00C1008E"/>
    <w:rsid w:val="00C104C9"/>
    <w:rsid w:val="00C10593"/>
    <w:rsid w:val="00C10614"/>
    <w:rsid w:val="00C112F9"/>
    <w:rsid w:val="00C11DF2"/>
    <w:rsid w:val="00C12284"/>
    <w:rsid w:val="00C1445B"/>
    <w:rsid w:val="00C14E52"/>
    <w:rsid w:val="00C14E6E"/>
    <w:rsid w:val="00C1578A"/>
    <w:rsid w:val="00C2004E"/>
    <w:rsid w:val="00C200FC"/>
    <w:rsid w:val="00C204CD"/>
    <w:rsid w:val="00C204F6"/>
    <w:rsid w:val="00C20DA6"/>
    <w:rsid w:val="00C2345C"/>
    <w:rsid w:val="00C237E7"/>
    <w:rsid w:val="00C248AC"/>
    <w:rsid w:val="00C24C00"/>
    <w:rsid w:val="00C24C6C"/>
    <w:rsid w:val="00C24EC9"/>
    <w:rsid w:val="00C25541"/>
    <w:rsid w:val="00C25AA4"/>
    <w:rsid w:val="00C25CDF"/>
    <w:rsid w:val="00C27011"/>
    <w:rsid w:val="00C270D0"/>
    <w:rsid w:val="00C276B2"/>
    <w:rsid w:val="00C30799"/>
    <w:rsid w:val="00C30C60"/>
    <w:rsid w:val="00C32500"/>
    <w:rsid w:val="00C32E11"/>
    <w:rsid w:val="00C33FFB"/>
    <w:rsid w:val="00C3413F"/>
    <w:rsid w:val="00C345AC"/>
    <w:rsid w:val="00C34B7F"/>
    <w:rsid w:val="00C36066"/>
    <w:rsid w:val="00C36D90"/>
    <w:rsid w:val="00C36F9C"/>
    <w:rsid w:val="00C3700C"/>
    <w:rsid w:val="00C37019"/>
    <w:rsid w:val="00C37205"/>
    <w:rsid w:val="00C3740B"/>
    <w:rsid w:val="00C37A74"/>
    <w:rsid w:val="00C40243"/>
    <w:rsid w:val="00C40303"/>
    <w:rsid w:val="00C412F5"/>
    <w:rsid w:val="00C41B74"/>
    <w:rsid w:val="00C42985"/>
    <w:rsid w:val="00C42F21"/>
    <w:rsid w:val="00C43486"/>
    <w:rsid w:val="00C436BA"/>
    <w:rsid w:val="00C43BA2"/>
    <w:rsid w:val="00C4447B"/>
    <w:rsid w:val="00C44565"/>
    <w:rsid w:val="00C45EE7"/>
    <w:rsid w:val="00C46331"/>
    <w:rsid w:val="00C4665D"/>
    <w:rsid w:val="00C46876"/>
    <w:rsid w:val="00C47C10"/>
    <w:rsid w:val="00C504FA"/>
    <w:rsid w:val="00C50974"/>
    <w:rsid w:val="00C50DB0"/>
    <w:rsid w:val="00C5158E"/>
    <w:rsid w:val="00C52535"/>
    <w:rsid w:val="00C52AF6"/>
    <w:rsid w:val="00C52F46"/>
    <w:rsid w:val="00C52FAB"/>
    <w:rsid w:val="00C540BA"/>
    <w:rsid w:val="00C542A6"/>
    <w:rsid w:val="00C543EA"/>
    <w:rsid w:val="00C55816"/>
    <w:rsid w:val="00C561BD"/>
    <w:rsid w:val="00C5765A"/>
    <w:rsid w:val="00C57735"/>
    <w:rsid w:val="00C60B60"/>
    <w:rsid w:val="00C61364"/>
    <w:rsid w:val="00C62299"/>
    <w:rsid w:val="00C62870"/>
    <w:rsid w:val="00C631CC"/>
    <w:rsid w:val="00C63A22"/>
    <w:rsid w:val="00C64389"/>
    <w:rsid w:val="00C64DDC"/>
    <w:rsid w:val="00C6599B"/>
    <w:rsid w:val="00C659B7"/>
    <w:rsid w:val="00C659F8"/>
    <w:rsid w:val="00C65E19"/>
    <w:rsid w:val="00C65E56"/>
    <w:rsid w:val="00C65FE5"/>
    <w:rsid w:val="00C66A15"/>
    <w:rsid w:val="00C66DA9"/>
    <w:rsid w:val="00C703B3"/>
    <w:rsid w:val="00C70422"/>
    <w:rsid w:val="00C7080D"/>
    <w:rsid w:val="00C71A61"/>
    <w:rsid w:val="00C728FC"/>
    <w:rsid w:val="00C72C8F"/>
    <w:rsid w:val="00C73948"/>
    <w:rsid w:val="00C757C4"/>
    <w:rsid w:val="00C75807"/>
    <w:rsid w:val="00C75DC7"/>
    <w:rsid w:val="00C761D8"/>
    <w:rsid w:val="00C76F73"/>
    <w:rsid w:val="00C7717F"/>
    <w:rsid w:val="00C77FA7"/>
    <w:rsid w:val="00C80001"/>
    <w:rsid w:val="00C803DD"/>
    <w:rsid w:val="00C8115D"/>
    <w:rsid w:val="00C817A6"/>
    <w:rsid w:val="00C819A2"/>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244"/>
    <w:rsid w:val="00C86276"/>
    <w:rsid w:val="00C865C4"/>
    <w:rsid w:val="00C8683B"/>
    <w:rsid w:val="00C86B36"/>
    <w:rsid w:val="00C86BC6"/>
    <w:rsid w:val="00C8708D"/>
    <w:rsid w:val="00C9049D"/>
    <w:rsid w:val="00C9146E"/>
    <w:rsid w:val="00C918AA"/>
    <w:rsid w:val="00C92E29"/>
    <w:rsid w:val="00C92E67"/>
    <w:rsid w:val="00C93B13"/>
    <w:rsid w:val="00C95829"/>
    <w:rsid w:val="00C95977"/>
    <w:rsid w:val="00C96E2B"/>
    <w:rsid w:val="00C974B6"/>
    <w:rsid w:val="00C97974"/>
    <w:rsid w:val="00CA0B8B"/>
    <w:rsid w:val="00CA0FA0"/>
    <w:rsid w:val="00CA1682"/>
    <w:rsid w:val="00CA1C0D"/>
    <w:rsid w:val="00CA2FE9"/>
    <w:rsid w:val="00CA3319"/>
    <w:rsid w:val="00CA3BFC"/>
    <w:rsid w:val="00CA4063"/>
    <w:rsid w:val="00CA4ACD"/>
    <w:rsid w:val="00CA729E"/>
    <w:rsid w:val="00CA73F8"/>
    <w:rsid w:val="00CA7E01"/>
    <w:rsid w:val="00CB0396"/>
    <w:rsid w:val="00CB03F1"/>
    <w:rsid w:val="00CB05AB"/>
    <w:rsid w:val="00CB0637"/>
    <w:rsid w:val="00CB10A1"/>
    <w:rsid w:val="00CB1F90"/>
    <w:rsid w:val="00CB21DC"/>
    <w:rsid w:val="00CB2F98"/>
    <w:rsid w:val="00CB327D"/>
    <w:rsid w:val="00CB5002"/>
    <w:rsid w:val="00CB54C6"/>
    <w:rsid w:val="00CB5551"/>
    <w:rsid w:val="00CB61C9"/>
    <w:rsid w:val="00CB63CB"/>
    <w:rsid w:val="00CB72A4"/>
    <w:rsid w:val="00CC00A7"/>
    <w:rsid w:val="00CC00E8"/>
    <w:rsid w:val="00CC012E"/>
    <w:rsid w:val="00CC019A"/>
    <w:rsid w:val="00CC01B1"/>
    <w:rsid w:val="00CC07F4"/>
    <w:rsid w:val="00CC092F"/>
    <w:rsid w:val="00CC0E7E"/>
    <w:rsid w:val="00CC12D8"/>
    <w:rsid w:val="00CC1FF3"/>
    <w:rsid w:val="00CC2BEA"/>
    <w:rsid w:val="00CC34A2"/>
    <w:rsid w:val="00CC3B24"/>
    <w:rsid w:val="00CC47CE"/>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2451"/>
    <w:rsid w:val="00CD2887"/>
    <w:rsid w:val="00CD3165"/>
    <w:rsid w:val="00CD3864"/>
    <w:rsid w:val="00CD43E4"/>
    <w:rsid w:val="00CD479A"/>
    <w:rsid w:val="00CD4D6B"/>
    <w:rsid w:val="00CD5FB0"/>
    <w:rsid w:val="00CD6295"/>
    <w:rsid w:val="00CD6F26"/>
    <w:rsid w:val="00CD71F4"/>
    <w:rsid w:val="00CD7AD3"/>
    <w:rsid w:val="00CD7B98"/>
    <w:rsid w:val="00CD7E87"/>
    <w:rsid w:val="00CE18A4"/>
    <w:rsid w:val="00CE1DCB"/>
    <w:rsid w:val="00CE317B"/>
    <w:rsid w:val="00CE3780"/>
    <w:rsid w:val="00CE3A58"/>
    <w:rsid w:val="00CE3E2E"/>
    <w:rsid w:val="00CE3F4F"/>
    <w:rsid w:val="00CE4993"/>
    <w:rsid w:val="00CE4FDC"/>
    <w:rsid w:val="00CE5C3C"/>
    <w:rsid w:val="00CE6961"/>
    <w:rsid w:val="00CE77F8"/>
    <w:rsid w:val="00CF0736"/>
    <w:rsid w:val="00CF0FAB"/>
    <w:rsid w:val="00CF138F"/>
    <w:rsid w:val="00CF279B"/>
    <w:rsid w:val="00CF2B2F"/>
    <w:rsid w:val="00CF318B"/>
    <w:rsid w:val="00CF3383"/>
    <w:rsid w:val="00CF3447"/>
    <w:rsid w:val="00CF3A39"/>
    <w:rsid w:val="00CF3E79"/>
    <w:rsid w:val="00CF3EBF"/>
    <w:rsid w:val="00CF446F"/>
    <w:rsid w:val="00D014AE"/>
    <w:rsid w:val="00D02388"/>
    <w:rsid w:val="00D02BDF"/>
    <w:rsid w:val="00D03516"/>
    <w:rsid w:val="00D044D3"/>
    <w:rsid w:val="00D04A37"/>
    <w:rsid w:val="00D05A03"/>
    <w:rsid w:val="00D05BDC"/>
    <w:rsid w:val="00D0651D"/>
    <w:rsid w:val="00D07B15"/>
    <w:rsid w:val="00D07DF2"/>
    <w:rsid w:val="00D07FBB"/>
    <w:rsid w:val="00D117B9"/>
    <w:rsid w:val="00D11B53"/>
    <w:rsid w:val="00D11D68"/>
    <w:rsid w:val="00D12644"/>
    <w:rsid w:val="00D12795"/>
    <w:rsid w:val="00D13768"/>
    <w:rsid w:val="00D143B3"/>
    <w:rsid w:val="00D145DC"/>
    <w:rsid w:val="00D1489B"/>
    <w:rsid w:val="00D14F0C"/>
    <w:rsid w:val="00D154D9"/>
    <w:rsid w:val="00D163F5"/>
    <w:rsid w:val="00D16674"/>
    <w:rsid w:val="00D16B0F"/>
    <w:rsid w:val="00D16B2E"/>
    <w:rsid w:val="00D208C5"/>
    <w:rsid w:val="00D2130E"/>
    <w:rsid w:val="00D21DED"/>
    <w:rsid w:val="00D225F7"/>
    <w:rsid w:val="00D22A57"/>
    <w:rsid w:val="00D22BA4"/>
    <w:rsid w:val="00D22FD3"/>
    <w:rsid w:val="00D24DC4"/>
    <w:rsid w:val="00D25773"/>
    <w:rsid w:val="00D257FF"/>
    <w:rsid w:val="00D259CD"/>
    <w:rsid w:val="00D2681B"/>
    <w:rsid w:val="00D26D29"/>
    <w:rsid w:val="00D30981"/>
    <w:rsid w:val="00D309F1"/>
    <w:rsid w:val="00D31674"/>
    <w:rsid w:val="00D31F7F"/>
    <w:rsid w:val="00D323B7"/>
    <w:rsid w:val="00D32C6C"/>
    <w:rsid w:val="00D341CD"/>
    <w:rsid w:val="00D343B3"/>
    <w:rsid w:val="00D349E0"/>
    <w:rsid w:val="00D34A10"/>
    <w:rsid w:val="00D359F1"/>
    <w:rsid w:val="00D35FA1"/>
    <w:rsid w:val="00D3784D"/>
    <w:rsid w:val="00D37EEA"/>
    <w:rsid w:val="00D41C09"/>
    <w:rsid w:val="00D422D0"/>
    <w:rsid w:val="00D424E6"/>
    <w:rsid w:val="00D426D7"/>
    <w:rsid w:val="00D435B3"/>
    <w:rsid w:val="00D44595"/>
    <w:rsid w:val="00D44AA8"/>
    <w:rsid w:val="00D453B0"/>
    <w:rsid w:val="00D47B6C"/>
    <w:rsid w:val="00D47D7C"/>
    <w:rsid w:val="00D502DF"/>
    <w:rsid w:val="00D51553"/>
    <w:rsid w:val="00D51CB2"/>
    <w:rsid w:val="00D52154"/>
    <w:rsid w:val="00D52369"/>
    <w:rsid w:val="00D52DE5"/>
    <w:rsid w:val="00D53010"/>
    <w:rsid w:val="00D53787"/>
    <w:rsid w:val="00D5380A"/>
    <w:rsid w:val="00D53A9F"/>
    <w:rsid w:val="00D54ADF"/>
    <w:rsid w:val="00D54C9F"/>
    <w:rsid w:val="00D551EC"/>
    <w:rsid w:val="00D5554F"/>
    <w:rsid w:val="00D55654"/>
    <w:rsid w:val="00D55EB9"/>
    <w:rsid w:val="00D56719"/>
    <w:rsid w:val="00D56CDF"/>
    <w:rsid w:val="00D573C6"/>
    <w:rsid w:val="00D5792E"/>
    <w:rsid w:val="00D57972"/>
    <w:rsid w:val="00D57BB1"/>
    <w:rsid w:val="00D57D10"/>
    <w:rsid w:val="00D60234"/>
    <w:rsid w:val="00D6039E"/>
    <w:rsid w:val="00D60AC0"/>
    <w:rsid w:val="00D61352"/>
    <w:rsid w:val="00D61489"/>
    <w:rsid w:val="00D618BD"/>
    <w:rsid w:val="00D61C8B"/>
    <w:rsid w:val="00D63051"/>
    <w:rsid w:val="00D637CD"/>
    <w:rsid w:val="00D6392F"/>
    <w:rsid w:val="00D63B2B"/>
    <w:rsid w:val="00D63BA5"/>
    <w:rsid w:val="00D63F60"/>
    <w:rsid w:val="00D64639"/>
    <w:rsid w:val="00D64877"/>
    <w:rsid w:val="00D64956"/>
    <w:rsid w:val="00D64CF4"/>
    <w:rsid w:val="00D65CE2"/>
    <w:rsid w:val="00D6607E"/>
    <w:rsid w:val="00D66DC2"/>
    <w:rsid w:val="00D6767B"/>
    <w:rsid w:val="00D6780A"/>
    <w:rsid w:val="00D67BBD"/>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244"/>
    <w:rsid w:val="00D8274F"/>
    <w:rsid w:val="00D84009"/>
    <w:rsid w:val="00D84646"/>
    <w:rsid w:val="00D8591C"/>
    <w:rsid w:val="00D861CC"/>
    <w:rsid w:val="00D8629D"/>
    <w:rsid w:val="00D865E0"/>
    <w:rsid w:val="00D86E85"/>
    <w:rsid w:val="00D86ECA"/>
    <w:rsid w:val="00D86FFA"/>
    <w:rsid w:val="00D9085D"/>
    <w:rsid w:val="00D91CEC"/>
    <w:rsid w:val="00D92294"/>
    <w:rsid w:val="00D923AB"/>
    <w:rsid w:val="00D92672"/>
    <w:rsid w:val="00D929B7"/>
    <w:rsid w:val="00D92A88"/>
    <w:rsid w:val="00D93B41"/>
    <w:rsid w:val="00D94822"/>
    <w:rsid w:val="00D953B7"/>
    <w:rsid w:val="00D95BCB"/>
    <w:rsid w:val="00D95C11"/>
    <w:rsid w:val="00D96D1F"/>
    <w:rsid w:val="00D97AD2"/>
    <w:rsid w:val="00DA0B56"/>
    <w:rsid w:val="00DA1289"/>
    <w:rsid w:val="00DA17AC"/>
    <w:rsid w:val="00DA2BC8"/>
    <w:rsid w:val="00DA2D75"/>
    <w:rsid w:val="00DA60DB"/>
    <w:rsid w:val="00DA6133"/>
    <w:rsid w:val="00DA6C79"/>
    <w:rsid w:val="00DA7296"/>
    <w:rsid w:val="00DB0FE5"/>
    <w:rsid w:val="00DB1F30"/>
    <w:rsid w:val="00DB27D5"/>
    <w:rsid w:val="00DB344D"/>
    <w:rsid w:val="00DB38F4"/>
    <w:rsid w:val="00DB3ADC"/>
    <w:rsid w:val="00DB45A4"/>
    <w:rsid w:val="00DB4B8F"/>
    <w:rsid w:val="00DB4E2D"/>
    <w:rsid w:val="00DB5757"/>
    <w:rsid w:val="00DB5A63"/>
    <w:rsid w:val="00DB5AD4"/>
    <w:rsid w:val="00DB5E41"/>
    <w:rsid w:val="00DB5FF6"/>
    <w:rsid w:val="00DB74D6"/>
    <w:rsid w:val="00DC0D53"/>
    <w:rsid w:val="00DC161F"/>
    <w:rsid w:val="00DC1680"/>
    <w:rsid w:val="00DC16D6"/>
    <w:rsid w:val="00DC1A7E"/>
    <w:rsid w:val="00DC1B4B"/>
    <w:rsid w:val="00DC2765"/>
    <w:rsid w:val="00DC4352"/>
    <w:rsid w:val="00DC445A"/>
    <w:rsid w:val="00DC4B04"/>
    <w:rsid w:val="00DC4BBE"/>
    <w:rsid w:val="00DC6193"/>
    <w:rsid w:val="00DC662B"/>
    <w:rsid w:val="00DC7020"/>
    <w:rsid w:val="00DC7D2D"/>
    <w:rsid w:val="00DD0012"/>
    <w:rsid w:val="00DD13AB"/>
    <w:rsid w:val="00DD1646"/>
    <w:rsid w:val="00DD2E2F"/>
    <w:rsid w:val="00DD303A"/>
    <w:rsid w:val="00DD39F1"/>
    <w:rsid w:val="00DD3CAB"/>
    <w:rsid w:val="00DD3F33"/>
    <w:rsid w:val="00DD4983"/>
    <w:rsid w:val="00DD4D2D"/>
    <w:rsid w:val="00DD5199"/>
    <w:rsid w:val="00DD5A3A"/>
    <w:rsid w:val="00DD5A48"/>
    <w:rsid w:val="00DD61A0"/>
    <w:rsid w:val="00DD7554"/>
    <w:rsid w:val="00DD7CE7"/>
    <w:rsid w:val="00DE0CCC"/>
    <w:rsid w:val="00DE1306"/>
    <w:rsid w:val="00DE45FC"/>
    <w:rsid w:val="00DE46D0"/>
    <w:rsid w:val="00DE47D6"/>
    <w:rsid w:val="00DE484C"/>
    <w:rsid w:val="00DE4FFF"/>
    <w:rsid w:val="00DE5F29"/>
    <w:rsid w:val="00DE6702"/>
    <w:rsid w:val="00DE6C99"/>
    <w:rsid w:val="00DF072C"/>
    <w:rsid w:val="00DF0F82"/>
    <w:rsid w:val="00DF12D1"/>
    <w:rsid w:val="00DF172D"/>
    <w:rsid w:val="00DF21C5"/>
    <w:rsid w:val="00DF278B"/>
    <w:rsid w:val="00DF3FB6"/>
    <w:rsid w:val="00DF42F9"/>
    <w:rsid w:val="00DF44C4"/>
    <w:rsid w:val="00DF4A03"/>
    <w:rsid w:val="00DF52B9"/>
    <w:rsid w:val="00DF54D8"/>
    <w:rsid w:val="00DF5653"/>
    <w:rsid w:val="00DF782D"/>
    <w:rsid w:val="00E00271"/>
    <w:rsid w:val="00E00482"/>
    <w:rsid w:val="00E013C3"/>
    <w:rsid w:val="00E01BC9"/>
    <w:rsid w:val="00E02007"/>
    <w:rsid w:val="00E03995"/>
    <w:rsid w:val="00E04629"/>
    <w:rsid w:val="00E0474D"/>
    <w:rsid w:val="00E0494B"/>
    <w:rsid w:val="00E049D4"/>
    <w:rsid w:val="00E04BF8"/>
    <w:rsid w:val="00E051A3"/>
    <w:rsid w:val="00E07BAA"/>
    <w:rsid w:val="00E108B5"/>
    <w:rsid w:val="00E10B3F"/>
    <w:rsid w:val="00E113C4"/>
    <w:rsid w:val="00E12081"/>
    <w:rsid w:val="00E12F28"/>
    <w:rsid w:val="00E138BC"/>
    <w:rsid w:val="00E138DA"/>
    <w:rsid w:val="00E1416B"/>
    <w:rsid w:val="00E142C7"/>
    <w:rsid w:val="00E14922"/>
    <w:rsid w:val="00E151AE"/>
    <w:rsid w:val="00E16C0A"/>
    <w:rsid w:val="00E17A66"/>
    <w:rsid w:val="00E17F7C"/>
    <w:rsid w:val="00E201EB"/>
    <w:rsid w:val="00E20E63"/>
    <w:rsid w:val="00E2117F"/>
    <w:rsid w:val="00E22191"/>
    <w:rsid w:val="00E22A79"/>
    <w:rsid w:val="00E22C3E"/>
    <w:rsid w:val="00E22EC5"/>
    <w:rsid w:val="00E2399D"/>
    <w:rsid w:val="00E252C8"/>
    <w:rsid w:val="00E26D38"/>
    <w:rsid w:val="00E278E4"/>
    <w:rsid w:val="00E31070"/>
    <w:rsid w:val="00E3109E"/>
    <w:rsid w:val="00E31122"/>
    <w:rsid w:val="00E3197A"/>
    <w:rsid w:val="00E32605"/>
    <w:rsid w:val="00E332CB"/>
    <w:rsid w:val="00E3399E"/>
    <w:rsid w:val="00E34454"/>
    <w:rsid w:val="00E3461F"/>
    <w:rsid w:val="00E346FE"/>
    <w:rsid w:val="00E34B73"/>
    <w:rsid w:val="00E34FAC"/>
    <w:rsid w:val="00E34FC6"/>
    <w:rsid w:val="00E3514E"/>
    <w:rsid w:val="00E35B0F"/>
    <w:rsid w:val="00E35BE5"/>
    <w:rsid w:val="00E35C59"/>
    <w:rsid w:val="00E35FDF"/>
    <w:rsid w:val="00E366F8"/>
    <w:rsid w:val="00E367A2"/>
    <w:rsid w:val="00E36A60"/>
    <w:rsid w:val="00E36F12"/>
    <w:rsid w:val="00E37AE4"/>
    <w:rsid w:val="00E40183"/>
    <w:rsid w:val="00E4095A"/>
    <w:rsid w:val="00E40A77"/>
    <w:rsid w:val="00E41099"/>
    <w:rsid w:val="00E41432"/>
    <w:rsid w:val="00E426B8"/>
    <w:rsid w:val="00E42A6B"/>
    <w:rsid w:val="00E42E99"/>
    <w:rsid w:val="00E42FFD"/>
    <w:rsid w:val="00E433AE"/>
    <w:rsid w:val="00E4405F"/>
    <w:rsid w:val="00E45550"/>
    <w:rsid w:val="00E45FED"/>
    <w:rsid w:val="00E4726A"/>
    <w:rsid w:val="00E47949"/>
    <w:rsid w:val="00E50E8E"/>
    <w:rsid w:val="00E52409"/>
    <w:rsid w:val="00E531D1"/>
    <w:rsid w:val="00E53260"/>
    <w:rsid w:val="00E53E2B"/>
    <w:rsid w:val="00E54236"/>
    <w:rsid w:val="00E54738"/>
    <w:rsid w:val="00E5509B"/>
    <w:rsid w:val="00E55B0A"/>
    <w:rsid w:val="00E56417"/>
    <w:rsid w:val="00E57986"/>
    <w:rsid w:val="00E57CC1"/>
    <w:rsid w:val="00E6053A"/>
    <w:rsid w:val="00E60F2F"/>
    <w:rsid w:val="00E61186"/>
    <w:rsid w:val="00E62210"/>
    <w:rsid w:val="00E6231C"/>
    <w:rsid w:val="00E62AEB"/>
    <w:rsid w:val="00E62B75"/>
    <w:rsid w:val="00E63EAE"/>
    <w:rsid w:val="00E63F26"/>
    <w:rsid w:val="00E6459A"/>
    <w:rsid w:val="00E6481D"/>
    <w:rsid w:val="00E65190"/>
    <w:rsid w:val="00E65B73"/>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88D"/>
    <w:rsid w:val="00E72CB5"/>
    <w:rsid w:val="00E72E60"/>
    <w:rsid w:val="00E73C21"/>
    <w:rsid w:val="00E75CC4"/>
    <w:rsid w:val="00E76992"/>
    <w:rsid w:val="00E800B4"/>
    <w:rsid w:val="00E8041A"/>
    <w:rsid w:val="00E80659"/>
    <w:rsid w:val="00E806D9"/>
    <w:rsid w:val="00E80BC8"/>
    <w:rsid w:val="00E810DC"/>
    <w:rsid w:val="00E8140D"/>
    <w:rsid w:val="00E81EF7"/>
    <w:rsid w:val="00E82151"/>
    <w:rsid w:val="00E827DA"/>
    <w:rsid w:val="00E82AC6"/>
    <w:rsid w:val="00E82BDA"/>
    <w:rsid w:val="00E82FE9"/>
    <w:rsid w:val="00E839B1"/>
    <w:rsid w:val="00E842D8"/>
    <w:rsid w:val="00E849C3"/>
    <w:rsid w:val="00E85A6C"/>
    <w:rsid w:val="00E85B65"/>
    <w:rsid w:val="00E85CDA"/>
    <w:rsid w:val="00E86386"/>
    <w:rsid w:val="00E869B6"/>
    <w:rsid w:val="00E86F1B"/>
    <w:rsid w:val="00E878C3"/>
    <w:rsid w:val="00E879D2"/>
    <w:rsid w:val="00E908B1"/>
    <w:rsid w:val="00E91DA9"/>
    <w:rsid w:val="00E91DDD"/>
    <w:rsid w:val="00E92CD8"/>
    <w:rsid w:val="00E948ED"/>
    <w:rsid w:val="00E95D65"/>
    <w:rsid w:val="00E95DD2"/>
    <w:rsid w:val="00E95EB2"/>
    <w:rsid w:val="00E974B1"/>
    <w:rsid w:val="00E97B3B"/>
    <w:rsid w:val="00EA0603"/>
    <w:rsid w:val="00EA0822"/>
    <w:rsid w:val="00EA1027"/>
    <w:rsid w:val="00EA1C1C"/>
    <w:rsid w:val="00EA2AAE"/>
    <w:rsid w:val="00EA2D20"/>
    <w:rsid w:val="00EA400A"/>
    <w:rsid w:val="00EA41FA"/>
    <w:rsid w:val="00EA579D"/>
    <w:rsid w:val="00EA7FF3"/>
    <w:rsid w:val="00EB0D86"/>
    <w:rsid w:val="00EB0FEC"/>
    <w:rsid w:val="00EB1BB4"/>
    <w:rsid w:val="00EB2856"/>
    <w:rsid w:val="00EB2987"/>
    <w:rsid w:val="00EB2B16"/>
    <w:rsid w:val="00EB2F43"/>
    <w:rsid w:val="00EB36BD"/>
    <w:rsid w:val="00EB3BDB"/>
    <w:rsid w:val="00EB4E62"/>
    <w:rsid w:val="00EB605F"/>
    <w:rsid w:val="00EB6477"/>
    <w:rsid w:val="00EB679A"/>
    <w:rsid w:val="00EB79A2"/>
    <w:rsid w:val="00EB7B88"/>
    <w:rsid w:val="00EC1069"/>
    <w:rsid w:val="00EC128A"/>
    <w:rsid w:val="00EC29E7"/>
    <w:rsid w:val="00EC2A0B"/>
    <w:rsid w:val="00EC2F80"/>
    <w:rsid w:val="00EC401C"/>
    <w:rsid w:val="00EC511A"/>
    <w:rsid w:val="00EC5ABC"/>
    <w:rsid w:val="00EC5C23"/>
    <w:rsid w:val="00EC6075"/>
    <w:rsid w:val="00EC687A"/>
    <w:rsid w:val="00EC796D"/>
    <w:rsid w:val="00ED00C3"/>
    <w:rsid w:val="00ED021C"/>
    <w:rsid w:val="00ED0268"/>
    <w:rsid w:val="00ED0A11"/>
    <w:rsid w:val="00ED0AAC"/>
    <w:rsid w:val="00ED27AF"/>
    <w:rsid w:val="00ED27C3"/>
    <w:rsid w:val="00ED2A1A"/>
    <w:rsid w:val="00ED3577"/>
    <w:rsid w:val="00ED3EB5"/>
    <w:rsid w:val="00ED4579"/>
    <w:rsid w:val="00ED6525"/>
    <w:rsid w:val="00ED673A"/>
    <w:rsid w:val="00ED6CCE"/>
    <w:rsid w:val="00ED6F45"/>
    <w:rsid w:val="00ED7C0F"/>
    <w:rsid w:val="00ED7F13"/>
    <w:rsid w:val="00EE0CA6"/>
    <w:rsid w:val="00EE14D8"/>
    <w:rsid w:val="00EE19FF"/>
    <w:rsid w:val="00EE2E0F"/>
    <w:rsid w:val="00EE3B3A"/>
    <w:rsid w:val="00EE3C62"/>
    <w:rsid w:val="00EE41FE"/>
    <w:rsid w:val="00EE455B"/>
    <w:rsid w:val="00EE58B8"/>
    <w:rsid w:val="00EE5F55"/>
    <w:rsid w:val="00EE60B0"/>
    <w:rsid w:val="00EE6B7E"/>
    <w:rsid w:val="00EE6FFE"/>
    <w:rsid w:val="00EE7C1C"/>
    <w:rsid w:val="00EF0AB3"/>
    <w:rsid w:val="00EF0BC4"/>
    <w:rsid w:val="00EF0C40"/>
    <w:rsid w:val="00EF0DEC"/>
    <w:rsid w:val="00EF12B4"/>
    <w:rsid w:val="00EF16B2"/>
    <w:rsid w:val="00EF21EF"/>
    <w:rsid w:val="00EF3762"/>
    <w:rsid w:val="00EF3A8C"/>
    <w:rsid w:val="00EF483A"/>
    <w:rsid w:val="00EF5A5E"/>
    <w:rsid w:val="00EF6207"/>
    <w:rsid w:val="00EF6473"/>
    <w:rsid w:val="00EF68CB"/>
    <w:rsid w:val="00EF713D"/>
    <w:rsid w:val="00EF76BE"/>
    <w:rsid w:val="00F00290"/>
    <w:rsid w:val="00F00CDC"/>
    <w:rsid w:val="00F01090"/>
    <w:rsid w:val="00F01639"/>
    <w:rsid w:val="00F01B41"/>
    <w:rsid w:val="00F0245A"/>
    <w:rsid w:val="00F026F6"/>
    <w:rsid w:val="00F03638"/>
    <w:rsid w:val="00F03BCA"/>
    <w:rsid w:val="00F04E91"/>
    <w:rsid w:val="00F054CB"/>
    <w:rsid w:val="00F056CD"/>
    <w:rsid w:val="00F0641C"/>
    <w:rsid w:val="00F07064"/>
    <w:rsid w:val="00F07326"/>
    <w:rsid w:val="00F07D09"/>
    <w:rsid w:val="00F07D5B"/>
    <w:rsid w:val="00F07EFE"/>
    <w:rsid w:val="00F1050B"/>
    <w:rsid w:val="00F118A0"/>
    <w:rsid w:val="00F11F55"/>
    <w:rsid w:val="00F12F85"/>
    <w:rsid w:val="00F12FCC"/>
    <w:rsid w:val="00F1327E"/>
    <w:rsid w:val="00F14350"/>
    <w:rsid w:val="00F147B2"/>
    <w:rsid w:val="00F14944"/>
    <w:rsid w:val="00F14AA0"/>
    <w:rsid w:val="00F15120"/>
    <w:rsid w:val="00F16542"/>
    <w:rsid w:val="00F17760"/>
    <w:rsid w:val="00F17B5E"/>
    <w:rsid w:val="00F17BC9"/>
    <w:rsid w:val="00F20232"/>
    <w:rsid w:val="00F2109F"/>
    <w:rsid w:val="00F21101"/>
    <w:rsid w:val="00F21C0D"/>
    <w:rsid w:val="00F21D30"/>
    <w:rsid w:val="00F21E10"/>
    <w:rsid w:val="00F25F43"/>
    <w:rsid w:val="00F26092"/>
    <w:rsid w:val="00F30D29"/>
    <w:rsid w:val="00F313B1"/>
    <w:rsid w:val="00F31B02"/>
    <w:rsid w:val="00F32757"/>
    <w:rsid w:val="00F33271"/>
    <w:rsid w:val="00F33FB4"/>
    <w:rsid w:val="00F346BC"/>
    <w:rsid w:val="00F3493A"/>
    <w:rsid w:val="00F350D3"/>
    <w:rsid w:val="00F36CA5"/>
    <w:rsid w:val="00F36ED3"/>
    <w:rsid w:val="00F3700E"/>
    <w:rsid w:val="00F40DF4"/>
    <w:rsid w:val="00F416F9"/>
    <w:rsid w:val="00F43484"/>
    <w:rsid w:val="00F436EF"/>
    <w:rsid w:val="00F43908"/>
    <w:rsid w:val="00F43A1E"/>
    <w:rsid w:val="00F43D5F"/>
    <w:rsid w:val="00F442AD"/>
    <w:rsid w:val="00F44E3D"/>
    <w:rsid w:val="00F45468"/>
    <w:rsid w:val="00F45701"/>
    <w:rsid w:val="00F46347"/>
    <w:rsid w:val="00F46744"/>
    <w:rsid w:val="00F46897"/>
    <w:rsid w:val="00F47B5D"/>
    <w:rsid w:val="00F50619"/>
    <w:rsid w:val="00F50715"/>
    <w:rsid w:val="00F52CE2"/>
    <w:rsid w:val="00F536DD"/>
    <w:rsid w:val="00F54B6B"/>
    <w:rsid w:val="00F54FCB"/>
    <w:rsid w:val="00F552E0"/>
    <w:rsid w:val="00F5548B"/>
    <w:rsid w:val="00F55A45"/>
    <w:rsid w:val="00F55B6B"/>
    <w:rsid w:val="00F55BE3"/>
    <w:rsid w:val="00F56146"/>
    <w:rsid w:val="00F566A2"/>
    <w:rsid w:val="00F57AE3"/>
    <w:rsid w:val="00F57C98"/>
    <w:rsid w:val="00F57FBD"/>
    <w:rsid w:val="00F6045C"/>
    <w:rsid w:val="00F605C3"/>
    <w:rsid w:val="00F605D8"/>
    <w:rsid w:val="00F60976"/>
    <w:rsid w:val="00F61ACB"/>
    <w:rsid w:val="00F61D07"/>
    <w:rsid w:val="00F6229A"/>
    <w:rsid w:val="00F62450"/>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3CE1"/>
    <w:rsid w:val="00F73E4A"/>
    <w:rsid w:val="00F742C5"/>
    <w:rsid w:val="00F74BD7"/>
    <w:rsid w:val="00F74DF5"/>
    <w:rsid w:val="00F754F0"/>
    <w:rsid w:val="00F75F8C"/>
    <w:rsid w:val="00F76044"/>
    <w:rsid w:val="00F7656F"/>
    <w:rsid w:val="00F76728"/>
    <w:rsid w:val="00F80435"/>
    <w:rsid w:val="00F80A73"/>
    <w:rsid w:val="00F81935"/>
    <w:rsid w:val="00F81DAD"/>
    <w:rsid w:val="00F81F0E"/>
    <w:rsid w:val="00F822BF"/>
    <w:rsid w:val="00F8286B"/>
    <w:rsid w:val="00F829C0"/>
    <w:rsid w:val="00F82FB0"/>
    <w:rsid w:val="00F83395"/>
    <w:rsid w:val="00F84425"/>
    <w:rsid w:val="00F84954"/>
    <w:rsid w:val="00F84EF9"/>
    <w:rsid w:val="00F84F2C"/>
    <w:rsid w:val="00F8696F"/>
    <w:rsid w:val="00F874F1"/>
    <w:rsid w:val="00F87BFE"/>
    <w:rsid w:val="00F90541"/>
    <w:rsid w:val="00F90E96"/>
    <w:rsid w:val="00F91320"/>
    <w:rsid w:val="00F919A9"/>
    <w:rsid w:val="00F91FAF"/>
    <w:rsid w:val="00F92F33"/>
    <w:rsid w:val="00F93C04"/>
    <w:rsid w:val="00F94929"/>
    <w:rsid w:val="00F959FB"/>
    <w:rsid w:val="00F96250"/>
    <w:rsid w:val="00F96A01"/>
    <w:rsid w:val="00F96B80"/>
    <w:rsid w:val="00FA17DF"/>
    <w:rsid w:val="00FA1DA9"/>
    <w:rsid w:val="00FA1E49"/>
    <w:rsid w:val="00FA24AD"/>
    <w:rsid w:val="00FA292F"/>
    <w:rsid w:val="00FA3045"/>
    <w:rsid w:val="00FA48D4"/>
    <w:rsid w:val="00FA5554"/>
    <w:rsid w:val="00FA5998"/>
    <w:rsid w:val="00FA60A0"/>
    <w:rsid w:val="00FA6273"/>
    <w:rsid w:val="00FA65A5"/>
    <w:rsid w:val="00FA7E6A"/>
    <w:rsid w:val="00FB049C"/>
    <w:rsid w:val="00FB162A"/>
    <w:rsid w:val="00FB2858"/>
    <w:rsid w:val="00FB2E5C"/>
    <w:rsid w:val="00FB2FCA"/>
    <w:rsid w:val="00FB32C1"/>
    <w:rsid w:val="00FB4235"/>
    <w:rsid w:val="00FB44F4"/>
    <w:rsid w:val="00FB460B"/>
    <w:rsid w:val="00FB6151"/>
    <w:rsid w:val="00FB6FA0"/>
    <w:rsid w:val="00FB78EA"/>
    <w:rsid w:val="00FB7E3F"/>
    <w:rsid w:val="00FC1054"/>
    <w:rsid w:val="00FC12B5"/>
    <w:rsid w:val="00FC1658"/>
    <w:rsid w:val="00FC16DF"/>
    <w:rsid w:val="00FC2187"/>
    <w:rsid w:val="00FC2E33"/>
    <w:rsid w:val="00FC385E"/>
    <w:rsid w:val="00FC5106"/>
    <w:rsid w:val="00FC5299"/>
    <w:rsid w:val="00FC58FF"/>
    <w:rsid w:val="00FC6F21"/>
    <w:rsid w:val="00FC6F4E"/>
    <w:rsid w:val="00FC7AAB"/>
    <w:rsid w:val="00FC7E71"/>
    <w:rsid w:val="00FC7EF3"/>
    <w:rsid w:val="00FD1650"/>
    <w:rsid w:val="00FD1D75"/>
    <w:rsid w:val="00FD1EA9"/>
    <w:rsid w:val="00FD2234"/>
    <w:rsid w:val="00FD2F61"/>
    <w:rsid w:val="00FD52FA"/>
    <w:rsid w:val="00FD616E"/>
    <w:rsid w:val="00FD7A7A"/>
    <w:rsid w:val="00FE079B"/>
    <w:rsid w:val="00FE1193"/>
    <w:rsid w:val="00FE15DD"/>
    <w:rsid w:val="00FE30FF"/>
    <w:rsid w:val="00FE46A6"/>
    <w:rsid w:val="00FE4975"/>
    <w:rsid w:val="00FE4B63"/>
    <w:rsid w:val="00FE4DDF"/>
    <w:rsid w:val="00FE5ABC"/>
    <w:rsid w:val="00FE5FE6"/>
    <w:rsid w:val="00FE6A4B"/>
    <w:rsid w:val="00FE7F57"/>
    <w:rsid w:val="00FF0F6E"/>
    <w:rsid w:val="00FF1578"/>
    <w:rsid w:val="00FF1634"/>
    <w:rsid w:val="00FF29B5"/>
    <w:rsid w:val="00FF3A97"/>
    <w:rsid w:val="00FF4470"/>
    <w:rsid w:val="00FF479A"/>
    <w:rsid w:val="00FF57A3"/>
    <w:rsid w:val="00FF5B78"/>
    <w:rsid w:val="00FF5CF2"/>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styleId="PlainTable3">
    <w:name w:val="Plain Table 3"/>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styleId="UnresolvedMention">
    <w:name w:val="Unresolved Mention"/>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93C19FF1-EF75-7948-A782-803DC87A50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22</Pages>
  <Words>38357</Words>
  <Characters>219403</Characters>
  <Application>Microsoft Office Word</Application>
  <DocSecurity>0</DocSecurity>
  <Lines>4875</Lines>
  <Paragraphs>2552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218</cp:revision>
  <cp:lastPrinted>2019-05-06T19:06:00Z</cp:lastPrinted>
  <dcterms:created xsi:type="dcterms:W3CDTF">2019-05-07T09:44:00Z</dcterms:created>
  <dcterms:modified xsi:type="dcterms:W3CDTF">2019-05-07T16:09:00Z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