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0F42D578" w14:textId="2B4197C6" w:rsidR="00954451" w:rsidRDefault="00EB4E62" w:rsidP="00D551EC">
      <w:pPr>
        <w:pStyle w:val="Heading2"/>
      </w:pPr>
      <w:bookmarkStart w:id="2" w:name="_Toc8484800"/>
      <w:r>
        <w:t>Seasonal</w:t>
      </w:r>
      <w:r w:rsidR="00D551EC">
        <w:t xml:space="preserve"> </w:t>
      </w:r>
      <w:r w:rsidR="00727337">
        <w:t>dynamics</w:t>
      </w:r>
      <w:r w:rsidR="00D551EC">
        <w:t xml:space="preserve"> </w:t>
      </w:r>
      <w:r w:rsidR="00727337">
        <w:t>of</w:t>
      </w:r>
      <w:r>
        <w:t xml:space="preserve"> mortality</w:t>
      </w:r>
      <w:bookmarkEnd w:id="2"/>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 xml:space="preserve">(Brown, Fearn, &amp; </w:t>
      </w:r>
      <w:r w:rsidR="0053140E" w:rsidRPr="0053140E">
        <w:rPr>
          <w:noProof/>
        </w:rPr>
        <w:lastRenderedPageBreak/>
        <w:t>Wells, 2010; 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w:t>
      </w:r>
      <w:r w:rsidR="00022155">
        <w:rPr>
          <w:szCs w:val="24"/>
        </w:rPr>
        <w:lastRenderedPageBreak/>
        <w:t xml:space="preserve">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w:t>
      </w:r>
      <w:r w:rsidR="00E00726">
        <w:rPr>
          <w:szCs w:val="24"/>
        </w:rPr>
        <w:lastRenderedPageBreak/>
        <w:t xml:space="preserve">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3" w:name="_Toc8484801"/>
      <w:r>
        <w:t>Mortality and temperature</w:t>
      </w:r>
      <w:bookmarkEnd w:id="3"/>
    </w:p>
    <w:p w14:paraId="3F93815D" w14:textId="47954826" w:rsidR="00020C6F" w:rsidRDefault="00284F25" w:rsidP="00CA74E1">
      <w:pPr>
        <w:ind w:firstLine="720"/>
        <w:rPr>
          <w:color w:val="000000" w:themeColor="text1"/>
          <w:szCs w:val="24"/>
        </w:rPr>
      </w:pPr>
      <w:r>
        <w:rPr>
          <w:rFonts w:cs="Calibri"/>
          <w:color w:val="000000" w:themeColor="text1"/>
          <w:szCs w:val="24"/>
        </w:rPr>
        <w:t xml:space="preserve">Over </w:t>
      </w:r>
      <w:r>
        <w:rPr>
          <w:rFonts w:cs="Calibri"/>
          <w:color w:val="000000" w:themeColor="text1"/>
          <w:szCs w:val="24"/>
        </w:rPr>
        <w:t>our</w:t>
      </w:r>
      <w:r>
        <w:rPr>
          <w:rFonts w:cs="Calibri"/>
          <w:color w:val="000000" w:themeColor="text1"/>
          <w:szCs w:val="24"/>
        </w:rPr>
        <w:t xml:space="preserve"> history, humans have also ‘inherited or acquired the behavioural, morphological, and physiological attributes necessary to avoid, tolerate, and adapt to the stresses of life’ </w:t>
      </w:r>
      <w:r>
        <w:rPr>
          <w:rFonts w:cs="Calibri"/>
          <w:color w:val="000000" w:themeColor="text1"/>
          <w:szCs w:val="24"/>
        </w:rPr>
        <w:fldChar w:fldCharType="begin" w:fldLock="1"/>
      </w:r>
      <w:r w:rsidR="003C5E97">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adaptation","type":"article-journal"},"uris":["http://www.mendeley.com/documents/?uuid=8d68e650-11d3-426e-8eae-020f28540b7c"]}],"mendeley":{"formattedCitation":"(Taylor, 2014)","plainTextFormattedCitation":"(Taylor, 2014)","previouslyFormattedCitation":"(Taylor, 2014)"},"properties":{"noteIndex":0},"schema":"https://github.com/citation-style-language/schema/raw/master/csl-citation.json"}</w:instrText>
      </w:r>
      <w:r>
        <w:rPr>
          <w:rFonts w:cs="Calibri"/>
          <w:color w:val="000000" w:themeColor="text1"/>
          <w:szCs w:val="24"/>
        </w:rPr>
        <w:fldChar w:fldCharType="separate"/>
      </w:r>
      <w:r w:rsidRPr="00FB1C6B">
        <w:rPr>
          <w:rFonts w:cs="Calibri"/>
          <w:noProof/>
          <w:color w:val="000000" w:themeColor="text1"/>
          <w:szCs w:val="24"/>
        </w:rPr>
        <w:t>(Taylor, 2014)</w:t>
      </w:r>
      <w:r>
        <w:rPr>
          <w:rFonts w:cs="Calibri"/>
          <w:color w:val="000000" w:themeColor="text1"/>
          <w:szCs w:val="24"/>
        </w:rPr>
        <w:fldChar w:fldCharType="end"/>
      </w:r>
      <w:r>
        <w:rPr>
          <w:rFonts w:cs="Calibri"/>
          <w:color w:val="000000" w:themeColor="text1"/>
          <w:szCs w:val="24"/>
        </w:rPr>
        <w:t xml:space="preserve">. </w:t>
      </w:r>
      <w:r>
        <w:rPr>
          <w:rFonts w:cs="Calibri"/>
          <w:color w:val="000000" w:themeColor="text1"/>
          <w:szCs w:val="24"/>
        </w:rPr>
        <w:t xml:space="preserve">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 xml:space="preserve">The Intergovernmental Panel on Climate Change (IPCC) defines climate adaptation as ‘the process of adjustment to actual or expected climate and its effects’ </w:t>
      </w:r>
      <w:r w:rsidR="00144CB1">
        <w:rPr>
          <w:rFonts w:cs="Calibri"/>
          <w:color w:val="000000" w:themeColor="text1"/>
          <w:szCs w:val="24"/>
        </w:rPr>
        <w:fldChar w:fldCharType="begin" w:fldLock="1"/>
      </w:r>
      <w:r w:rsidR="00144CB1">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144CB1">
        <w:rPr>
          <w:rFonts w:cs="Calibri"/>
          <w:color w:val="000000" w:themeColor="text1"/>
          <w:szCs w:val="24"/>
        </w:rPr>
        <w:fldChar w:fldCharType="separate"/>
      </w:r>
      <w:r w:rsidR="00144CB1" w:rsidRPr="00E65FE4">
        <w:rPr>
          <w:rFonts w:cs="Calibri"/>
          <w:noProof/>
          <w:color w:val="000000" w:themeColor="text1"/>
          <w:szCs w:val="24"/>
        </w:rPr>
        <w:t>(IPCC, 2014a)</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FB1C6B">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0A7F2872" w14:textId="3D33A235" w:rsidR="00072E24" w:rsidRDefault="001C274A" w:rsidP="00CF1882">
      <w:pPr>
        <w:ind w:firstLine="720"/>
        <w:rPr>
          <w:szCs w:val="24"/>
        </w:rPr>
      </w:pPr>
      <w:r>
        <w:rPr>
          <w:color w:val="000000" w:themeColor="text1"/>
          <w:szCs w:val="24"/>
        </w:rPr>
        <w:lastRenderedPageBreak/>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072E24">
        <w:rPr>
          <w:color w:val="000000" w:themeColor="text1"/>
          <w:szCs w:val="24"/>
        </w:rPr>
        <w:t xml:space="preserve"> </w:t>
      </w:r>
      <w:r w:rsidR="00072E24" w:rsidRPr="00A60C11">
        <w:rPr>
          <w:color w:val="000000" w:themeColor="text1"/>
          <w:szCs w:val="24"/>
        </w:rPr>
        <w:fldChar w:fldCharType="begin" w:fldLock="1"/>
      </w:r>
      <w:r w:rsidR="00072E2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00072E24" w:rsidRPr="00A60C11">
        <w:rPr>
          <w:color w:val="000000" w:themeColor="text1"/>
          <w:szCs w:val="24"/>
        </w:rPr>
        <w:fldChar w:fldCharType="separate"/>
      </w:r>
      <w:r w:rsidR="00072E24" w:rsidRPr="006B7E8C">
        <w:rPr>
          <w:noProof/>
          <w:color w:val="000000" w:themeColor="text1"/>
          <w:szCs w:val="24"/>
        </w:rPr>
        <w:t>(Anderson &amp; Bell, 2009; Brooke Anderson &amp; Bell, 2011; Carmona et al., 2016; Le Tertre et al., 2006; Lowe et al., 2015; Semenza et al., 1996)</w:t>
      </w:r>
      <w:r w:rsidR="00072E24" w:rsidRPr="00A60C11">
        <w:rPr>
          <w:color w:val="000000" w:themeColor="text1"/>
          <w:szCs w:val="24"/>
        </w:rPr>
        <w:fldChar w:fldCharType="end"/>
      </w:r>
      <w:r w:rsidR="00072E24">
        <w:rPr>
          <w:color w:val="000000" w:themeColor="text1"/>
          <w:szCs w:val="24"/>
        </w:rPr>
        <w:t>.</w:t>
      </w:r>
    </w:p>
    <w:p w14:paraId="1CA9228B" w14:textId="586850BD" w:rsidR="005F13B3" w:rsidRDefault="00095503" w:rsidP="004E4B87">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32195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study","type":"article-journal","volume":"386"},"uris":["http://www.mendeley.com/documents/?uuid=ec2ac118-d8e9-4d29-9116-d43210b3e1ca"]}],"mendeley":{"formattedCitation":"(R Basu, 2009; Antonio Gasparrini et al., 2015; Ye et al., 2012)","plainTextFormattedCitation":"(R Basu, 2009; Antonio Gasparrini et al., 2015; Ye et al., 2012)","previouslyFormattedCitation":"(R Basu, 2009; Antonio Gasparrini et al., 2015; Ye et al., 2012)"},"properties":{"noteIndex":0},"schema":"https://github.com/citation-style-language/schema/raw/master/csl-citation.json"}</w:instrText>
      </w:r>
      <w:r w:rsidR="00075402" w:rsidRPr="00075402">
        <w:rPr>
          <w:szCs w:val="24"/>
        </w:rPr>
        <w:fldChar w:fldCharType="separate"/>
      </w:r>
      <w:r w:rsidR="000E0D9F" w:rsidRPr="000E0D9F">
        <w:rPr>
          <w:noProof/>
          <w:szCs w:val="24"/>
        </w:rPr>
        <w:t>(R Basu, 2009; Antonio Gasparrini et al., 2015; Ye et al., 2012)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9C39AB">
        <w:rPr>
          <w:szCs w:val="24"/>
        </w:rPr>
        <w:t xml:space="preserve"> </w:t>
      </w:r>
      <w:r w:rsidR="00124C5A">
        <w:rPr>
          <w:color w:val="000000" w:themeColor="text1"/>
          <w:szCs w:val="24"/>
        </w:rPr>
        <w:fldChar w:fldCharType="begin" w:fldLock="1"/>
      </w:r>
      <w:r w:rsidR="0032195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evidence","type":"article","volume":"24"},"uris":["http://www.mendeley.com/documents/?uuid=8c8cd126-6856-41d0-9232-6508902ee696"]}],"mendeley":{"formattedCitation":"(Anderson &amp; Bell, 2009; R Basu, 2009; R Basu &amp; Samet, 2002; Bennett, Blangiardo, Fecht, Elliott, &amp; Ezzati, 2014; Antonio Gasparrini et al., 2015; Antonio Gasparrini, Armstrong, Kovats, &amp; Wilkinson, 2012; Song et al., 2017; Ye et al., 2012)","plainTextFormattedCitation":"(Anderson &amp; Bell, 2009; R Basu, 2009; R Basu &amp; Samet, 2002; Bennett, Blangiardo, Fecht, Elliott, &amp; Ezzati, 2014; Antonio Gasparrini et al., 2015; Antonio Gasparrini, Armstrong, Kovats, &amp; Wilkinson, 2012; Song et al., 2017; Ye et al., 2012)","previouslyFormattedCitation":"(Anderson &amp; Bell, 2009; R Basu, 2009; R Basu &amp; Samet, 2002; Bennett, Blangiardo, Fecht, Elliott, &amp; Ezzati, 2014; Antonio Gasparrini et al., 2015; Antonio Gasparrini, Armstrong, Kovats, &amp; Wilkinson, 2012; Song et al., 2017; Ye et al., 2012)"},"properties":{"noteIndex":0},"schema":"https://github.com/citation-style-language/schema/raw/master/csl-citation.json"}</w:instrText>
      </w:r>
      <w:r w:rsidR="00124C5A">
        <w:rPr>
          <w:color w:val="000000" w:themeColor="text1"/>
          <w:szCs w:val="24"/>
        </w:rPr>
        <w:fldChar w:fldCharType="separate"/>
      </w:r>
      <w:r w:rsidR="000E0D9F" w:rsidRPr="000E0D9F">
        <w:rPr>
          <w:noProof/>
          <w:color w:val="000000" w:themeColor="text1"/>
          <w:szCs w:val="24"/>
        </w:rPr>
        <w:t>(Anderson &amp; Bell, 2009; R Basu, 2009; R Basu &amp; Samet, 2002; Bennett, Blangiardo, Fecht, Elliott, &amp; Ezzati, 2014; Antonio Gasparrini et al., 2015; Antonio Gasparrini, Armstrong, Kovats, &amp; Wilkinson, 2012; Song et al., 2017; Ye et al., 2012)</w:t>
      </w:r>
      <w:r w:rsidR="00124C5A">
        <w:rPr>
          <w:color w:val="000000" w:themeColor="text1"/>
          <w:szCs w:val="24"/>
        </w:rPr>
        <w:fldChar w:fldCharType="end"/>
      </w:r>
      <w:r w:rsidR="00CC0EAF">
        <w:rPr>
          <w:szCs w:val="24"/>
        </w:rPr>
        <w:t xml:space="preserve"> </w:t>
      </w:r>
      <w:r w:rsidR="008D19CA">
        <w:rPr>
          <w:szCs w:val="24"/>
        </w:rPr>
        <w:t xml:space="preserve"> 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5A6AE5">
        <w:rPr>
          <w:szCs w:val="24"/>
        </w:rPr>
        <w:t xml:space="preserve"> </w:t>
      </w:r>
      <w:r w:rsidR="00CF1882" w:rsidRPr="00A60C11">
        <w:rPr>
          <w:szCs w:val="24"/>
        </w:rPr>
        <w:fldChar w:fldCharType="begin" w:fldLock="1"/>
      </w:r>
      <w:r w:rsidR="00B2490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2003","type":"article-journal"},"uris":["http://www.mendeley.com/documents/?uuid=f08b8300-dd86-4397-bc7e-ce4846cba185"]}],"mendeley":{"formattedCitation":"(Burke et al., 2018; Antonio Gasparrini et al., 2012; Orru &amp; Åström, 2017; Rey et al., 2007)","plainTextFormattedCitation":"(Burke et al., 2018; Antonio Gasparrini et al., 2012; Orru &amp; Åström, 2017; Rey et al., 2007)","previouslyFormattedCitation":"(Burke et al., 2018; Antonio Gasparrini et al., 2012; Orru &amp; Åström, 2017; Rey et al., 2007)"},"properties":{"noteIndex":0},"schema":"https://github.com/citation-style-language/schema/raw/master/csl-citation.json"}</w:instrText>
      </w:r>
      <w:r w:rsidR="00CF1882" w:rsidRPr="00A60C11">
        <w:rPr>
          <w:szCs w:val="24"/>
        </w:rPr>
        <w:fldChar w:fldCharType="separate"/>
      </w:r>
      <w:r w:rsidR="0054464C" w:rsidRPr="0054464C">
        <w:rPr>
          <w:noProof/>
          <w:szCs w:val="24"/>
        </w:rPr>
        <w:t>(Burke et al., 2018; Antonio Gasparrini et al., 2012; Orru &amp; Åström, 2017; Rey et al., 2007)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 xml:space="preserve">for many high-profile temperature-mortality studies </w:t>
      </w:r>
      <w:r w:rsidR="004703D8">
        <w:rPr>
          <w:szCs w:val="24"/>
        </w:rPr>
        <w:fldChar w:fldCharType="begin" w:fldLock="1"/>
      </w:r>
      <w:r w:rsidR="00183359">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Wales","type":"article-journal","volume":"4"},"uris":["http://www.mendeley.com/documents/?uuid=5f34f7af-83b0-4896-a914-0daa32211ebb"]}],"mendeley":{"formattedCitation":"(Anderson &amp; Bell, 2009; Bennett et al., 2014; Antonio Gasparrini et al., 2015)","plainTextFormattedCitation":"(Anderson &amp; Bell, 2009; Bennett et al., 2014; Antonio Gasparrini et al., 2015)","previouslyFormattedCitation":"(Anderson &amp; Bell, 2009; Bennett et al., 2014; Antonio Gasparrini et al., 2015)"},"properties":{"noteIndex":0},"schema":"https://github.com/citation-style-language/schema/raw/master/csl-citation.json"}</w:instrText>
      </w:r>
      <w:r w:rsidR="004703D8">
        <w:rPr>
          <w:szCs w:val="24"/>
        </w:rPr>
        <w:fldChar w:fldCharType="separate"/>
      </w:r>
      <w:r w:rsidR="00183359" w:rsidRPr="00183359">
        <w:rPr>
          <w:noProof/>
          <w:szCs w:val="24"/>
        </w:rPr>
        <w:t>(Anderson &amp; Bell, 2009; Bennett et al., 2014; Antonio Gasparrini et al., 2015)</w:t>
      </w:r>
      <w:r w:rsidR="004703D8">
        <w:rPr>
          <w:szCs w:val="24"/>
        </w:rPr>
        <w:fldChar w:fldCharType="end"/>
      </w:r>
      <w:r w:rsidR="00BF0AC0">
        <w:rPr>
          <w:szCs w:val="24"/>
        </w:rPr>
        <w:t>.</w:t>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F94B5E">
        <w:rPr>
          <w:szCs w:val="24"/>
        </w:rPr>
        <w:t xml:space="preserve"> </w:t>
      </w:r>
      <w:r w:rsidR="002551CF" w:rsidRPr="00A60C11">
        <w:rPr>
          <w:szCs w:val="24"/>
        </w:rPr>
        <w:fldChar w:fldCharType="begin" w:fldLock="1"/>
      </w:r>
      <w:r w:rsidR="006A2965">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2008","type":"article-journal","volume":"8"},"uris":["http://www.mendeley.com/documents/?uuid=d87217a1-8015-414a-9c4d-5b94d7e63ff8"]}],"mendeley":{"formattedCitation":"(R Basu, 2009; Antonio Gasparrini et al., 2012; Newell &amp; Waggoner, 1970)","plainTextFormattedCitation":"(R Basu, 2009; Antonio Gasparrini et al., 2012; Newell &amp; Waggoner, 1970)","previouslyFormattedCitation":"(R Basu, 2009; Antonio Gasparrini et al., 2012; Newell &amp; Waggoner, 1970)"},"properties":{"noteIndex":0},"schema":"https://github.com/citation-style-language/schema/raw/master/csl-citation.json"}</w:instrText>
      </w:r>
      <w:r w:rsidR="002551CF" w:rsidRPr="00A60C11">
        <w:rPr>
          <w:szCs w:val="24"/>
        </w:rPr>
        <w:fldChar w:fldCharType="separate"/>
      </w:r>
      <w:r w:rsidR="0090175F" w:rsidRPr="0090175F">
        <w:rPr>
          <w:noProof/>
          <w:szCs w:val="24"/>
        </w:rPr>
        <w:t xml:space="preserve">(R </w:t>
      </w:r>
      <w:r w:rsidR="0090175F" w:rsidRPr="0090175F">
        <w:rPr>
          <w:noProof/>
          <w:szCs w:val="24"/>
        </w:rPr>
        <w:lastRenderedPageBreak/>
        <w:t>Basu, 2009; Antonio Gasparrini et al., 2012; Newell &amp; Waggoner, 1970)</w:t>
      </w:r>
      <w:r w:rsidR="002551CF" w:rsidRPr="00A60C11">
        <w:rPr>
          <w:szCs w:val="24"/>
        </w:rPr>
        <w:fldChar w:fldCharType="end"/>
      </w:r>
      <w:r w:rsidR="002551CF">
        <w:rPr>
          <w:szCs w:val="24"/>
        </w:rPr>
        <w:t>.</w:t>
      </w:r>
      <w:r w:rsidR="002551CF" w:rsidRPr="00A60C11">
        <w:rPr>
          <w:szCs w:val="24"/>
        </w:rPr>
        <w:t xml:space="preserve"> </w:t>
      </w:r>
      <w:r w:rsidR="000C51C6">
        <w:rPr>
          <w:szCs w:val="24"/>
        </w:rPr>
        <w:t xml:space="preserve">Small numbers of deaths are an issue when looking at smaller sub-causes of death. </w:t>
      </w:r>
      <w:r w:rsidR="007B3853">
        <w:rPr>
          <w:szCs w:val="24"/>
        </w:rPr>
        <w:t>Some s</w:t>
      </w:r>
      <w:r w:rsidR="00610641">
        <w:rPr>
          <w:szCs w:val="24"/>
        </w:rPr>
        <w:t xml:space="preserve">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610641">
        <w:rPr>
          <w:szCs w:val="24"/>
        </w:rPr>
        <w:t xml:space="preserve"> </w:t>
      </w:r>
      <w:r w:rsidR="003C5E97">
        <w:rPr>
          <w:szCs w:val="24"/>
        </w:rPr>
        <w:fldChar w:fldCharType="begin" w:fldLock="1"/>
      </w:r>
      <w:r w:rsidR="0032195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England","type":"article-journal","volume":"5"},"uris":["http://www.mendeley.com/documents/?uuid=15df2a8d-32ac-4706-acb3-82c8adbbec5d"]}],"mendeley":{"formattedCitation":"(R Basu, 2009; R Basu &amp; Samet, 2002; Burke et al., 2018; Shi, Kloog, Zanobetti, Liu, &amp; Schwartz, 2015)","plainTextFormattedCitation":"(R Basu, 2009; R Basu &amp; Samet, 2002; Burke et al., 2018; Shi, Kloog, Zanobetti, Liu, &amp; Schwartz, 2015)","previouslyFormattedCitation":"(R Basu, 2009; R Basu &amp; Samet, 2002; Burke et al., 2018; Shi, Kloog, Zanobetti, Liu, &amp; Schwartz, 2015)"},"properties":{"noteIndex":0},"schema":"https://github.com/citation-style-language/schema/raw/master/csl-citation.json"}</w:instrText>
      </w:r>
      <w:r w:rsidR="003C5E97">
        <w:rPr>
          <w:szCs w:val="24"/>
        </w:rPr>
        <w:fldChar w:fldCharType="separate"/>
      </w:r>
      <w:r w:rsidR="000E0D9F" w:rsidRPr="000E0D9F">
        <w:rPr>
          <w:noProof/>
          <w:szCs w:val="24"/>
        </w:rPr>
        <w:t>(R Basu, 2009; R Basu &amp; Samet, 2002; Burke et al., 2018; Shi, Kloog, Zanobetti, Liu, &amp; Schwartz, 2015)</w:t>
      </w:r>
      <w:r w:rsidR="003C5E97">
        <w:rPr>
          <w:szCs w:val="24"/>
        </w:rPr>
        <w:fldChar w:fldCharType="end"/>
      </w:r>
      <w:r w:rsidR="00610641">
        <w:rPr>
          <w:szCs w:val="24"/>
        </w:rPr>
        <w:t>,</w:t>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p>
    <w:p w14:paraId="0ED4C5B3" w14:textId="6A9E5FD8" w:rsidR="00860780" w:rsidRDefault="00B9654A" w:rsidP="00B9654A">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962D7">
        <w:rPr>
          <w:color w:val="000000" w:themeColor="text1"/>
          <w:szCs w:val="24"/>
        </w:rPr>
        <w:t xml:space="preserve"> </w:t>
      </w:r>
      <w:r w:rsidR="00BC6FCA">
        <w:rPr>
          <w:color w:val="000000" w:themeColor="text1"/>
          <w:szCs w:val="24"/>
        </w:rPr>
        <w:fldChar w:fldCharType="begin" w:fldLock="1"/>
      </w:r>
      <w:r w:rsidR="00183359">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California","type":"article-journal"},"uris":["http://www.mendeley.com/documents/?uuid=9aa12a05-d87c-44ab-958e-46fdbc2a7c95"]}],"mendeley":{"formattedCitation":"(R Basu, 2009; Rupa Basu &amp; Ostro, 2008; Bennett et al., 2014; Díaz, Linares, &amp; Tobías, 2006; Antonio Gasparrini et al., 2012; S. Hajat, Kovats, &amp; Lachowycz, 2007; Li et al., 2016; Song et al., 2017; Ye et al., 2012; Zanobetti, O’Neill, Gronlund, &amp; Schwartz, 2012)","plainTextFormattedCitation":"(R Basu, 2009; Rupa Basu &amp; Ostro, 2008; Bennett et al., 2014; Díaz, Linares, &amp; Tobías, 2006; Antonio Gasparrini et al., 2012; S. Hajat, Kovats, &amp; Lachowycz, 2007; Li et al., 2016; Song et al., 2017; Ye et al., 2012; Zanobetti, O’Neill, Gronlund, &amp; Schwartz, 2012)","previouslyFormattedCitation":"(R Basu, 2009; Rupa Basu &amp; Ostro, 2008; Bennett et al., 2014; Díaz, Linares, &amp; Tobías, 2006; Antonio Gasparrini et al., 2012; S. Hajat, Kovats, &amp; Lachowycz, 2007; Li et al., 2016; Song et al., 2017; Ye et al., 2012; Zanobetti, O’Neill, Gronlund, &amp; Schwartz, 2012)"},"properties":{"noteIndex":0},"schema":"https://github.com/citation-style-language/schema/raw/master/csl-citation.json"}</w:instrText>
      </w:r>
      <w:r w:rsidR="00BC6FCA">
        <w:rPr>
          <w:color w:val="000000" w:themeColor="text1"/>
          <w:szCs w:val="24"/>
        </w:rPr>
        <w:fldChar w:fldCharType="separate"/>
      </w:r>
      <w:r w:rsidR="00BC6FCA" w:rsidRPr="00BC6FCA">
        <w:rPr>
          <w:noProof/>
          <w:color w:val="000000" w:themeColor="text1"/>
          <w:szCs w:val="24"/>
        </w:rPr>
        <w:t>(R Basu, 2009; Rupa Basu &amp; Ostro, 2008; Bennett et al., 2014; Díaz, Linares, &amp; Tobías, 2006; Antonio Gasparrini et al., 2012; S. Hajat, Kovats, &amp; Lachowycz, 2007; Li et al., 2016; Song et al., 2017; Ye et al., 2012; Zanobetti, O’Neill, Gronlund, &amp; Schwartz, 2012)</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2D7420">
        <w:rPr>
          <w:color w:val="000000" w:themeColor="text1"/>
          <w:szCs w:val="24"/>
        </w:rPr>
        <w:t xml:space="preserve"> </w:t>
      </w:r>
      <w:r w:rsidR="002D7420">
        <w:rPr>
          <w:color w:val="000000" w:themeColor="text1"/>
          <w:szCs w:val="24"/>
        </w:rPr>
        <w:fldChar w:fldCharType="begin" w:fldLock="1"/>
      </w:r>
      <w:r w:rsidR="0032195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2D7420">
        <w:rPr>
          <w:color w:val="000000" w:themeColor="text1"/>
          <w:szCs w:val="24"/>
        </w:rPr>
        <w:fldChar w:fldCharType="separate"/>
      </w:r>
      <w:r w:rsidR="000E0D9F" w:rsidRPr="000E0D9F">
        <w:rPr>
          <w:noProof/>
          <w:color w:val="000000" w:themeColor="text1"/>
          <w:szCs w:val="24"/>
        </w:rPr>
        <w:t>(R Basu, 2009)</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8E53B4">
        <w:rPr>
          <w:color w:val="000000" w:themeColor="text1"/>
          <w:szCs w:val="24"/>
        </w:rPr>
        <w:t xml:space="preserve"> </w:t>
      </w:r>
      <w:r w:rsidR="008E53B4">
        <w:rPr>
          <w:color w:val="000000" w:themeColor="text1"/>
          <w:szCs w:val="24"/>
        </w:rPr>
        <w:fldChar w:fldCharType="begin" w:fldLock="1"/>
      </w:r>
      <w:r w:rsidR="0032195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risk?","type":"article-journal"},"uris":["http://www.mendeley.com/documents/?uuid=cd4ba3e5-4917-4cde-ae13-5ca2e8f991dd"]}],"mendeley":{"formattedCitation":"(R Basu, 2009; Bennett et al., 2014; S. Hajat et al., 2007)","plainTextFormattedCitation":"(R Basu, 2009; Bennett et al., 2014; S. Hajat et al., 2007)","previouslyFormattedCitation":"(R Basu, 2009; Bennett et al., 2014; S. Hajat et al., 2007)"},"properties":{"noteIndex":0},"schema":"https://github.com/citation-style-language/schema/raw/master/csl-citation.json"}</w:instrText>
      </w:r>
      <w:r w:rsidR="008E53B4">
        <w:rPr>
          <w:color w:val="000000" w:themeColor="text1"/>
          <w:szCs w:val="24"/>
        </w:rPr>
        <w:fldChar w:fldCharType="separate"/>
      </w:r>
      <w:r w:rsidR="000E0D9F" w:rsidRPr="000E0D9F">
        <w:rPr>
          <w:noProof/>
          <w:color w:val="000000" w:themeColor="text1"/>
          <w:szCs w:val="24"/>
        </w:rPr>
        <w:t>(R Basu, 2009; Bennett et al., 2014; S. Hajat et al., 2007)</w:t>
      </w:r>
      <w:r w:rsidR="008E53B4">
        <w:rPr>
          <w:color w:val="000000" w:themeColor="text1"/>
          <w:szCs w:val="24"/>
        </w:rPr>
        <w:fldChar w:fldCharType="end"/>
      </w:r>
      <w:r w:rsidR="009F7799">
        <w:rPr>
          <w:color w:val="000000" w:themeColor="text1"/>
          <w:szCs w:val="24"/>
        </w:rPr>
        <w:t>, with m</w:t>
      </w:r>
      <w:r w:rsidR="005E260D">
        <w:rPr>
          <w:color w:val="000000" w:themeColor="text1"/>
          <w:szCs w:val="24"/>
        </w:rPr>
        <w:t xml:space="preserve">en more vulnerable </w:t>
      </w:r>
      <w:r w:rsidR="005274AF">
        <w:rPr>
          <w:color w:val="000000" w:themeColor="text1"/>
          <w:szCs w:val="24"/>
        </w:rPr>
        <w:t>for circulatory causes</w:t>
      </w:r>
      <w:r w:rsidR="0032195B">
        <w:rPr>
          <w:color w:val="000000" w:themeColor="text1"/>
          <w:szCs w:val="24"/>
        </w:rPr>
        <w:t xml:space="preserve"> </w:t>
      </w:r>
      <w:r w:rsidR="0032195B">
        <w:rPr>
          <w:color w:val="000000" w:themeColor="text1"/>
          <w:szCs w:val="24"/>
        </w:rPr>
        <w:fldChar w:fldCharType="begin" w:fldLock="1"/>
      </w:r>
      <w:r w:rsidR="00BC6FCA">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age-group","type":"article-journal"},"uris":["http://www.mendeley.com/documents/?uuid=cae3255f-1eb9-4208-9ecd-0459d2e5aa7d"]}],"mendeley":{"formattedCitation":"(Díaz et al., 2006)","plainTextFormattedCitation":"(Díaz et al., 2006)","previouslyFormattedCitation":"(Díaz et al., 2006)"},"properties":{"noteIndex":0},"schema":"https://github.com/citation-style-language/schema/raw/master/csl-citation.json"}</w:instrText>
      </w:r>
      <w:r w:rsidR="0032195B">
        <w:rPr>
          <w:color w:val="000000" w:themeColor="text1"/>
          <w:szCs w:val="24"/>
        </w:rPr>
        <w:fldChar w:fldCharType="separate"/>
      </w:r>
      <w:r w:rsidR="00BC6FCA" w:rsidRPr="00BC6FCA">
        <w:rPr>
          <w:noProof/>
          <w:color w:val="000000" w:themeColor="text1"/>
          <w:szCs w:val="24"/>
        </w:rPr>
        <w:t>(Díaz et al., 2006)</w:t>
      </w:r>
      <w:r w:rsidR="0032195B">
        <w:rPr>
          <w:color w:val="000000" w:themeColor="text1"/>
          <w:szCs w:val="24"/>
        </w:rPr>
        <w:fldChar w:fldCharType="end"/>
      </w:r>
      <w:r w:rsidR="009B6E79">
        <w:rPr>
          <w:color w:val="000000" w:themeColor="text1"/>
          <w:szCs w:val="24"/>
        </w:rPr>
        <w:t>.</w:t>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 xml:space="preserve">between men and women </w:t>
      </w:r>
      <w:r w:rsidR="00344446">
        <w:rPr>
          <w:color w:val="000000" w:themeColor="text1"/>
          <w:szCs w:val="24"/>
        </w:rPr>
        <w:fldChar w:fldCharType="begin" w:fldLock="1"/>
      </w:r>
      <w:r w:rsidR="0090175F">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England","type":"article-journal","volume":"5"},"uris":["http://www.mendeley.com/documents/?uuid=15df2a8d-32ac-4706-acb3-82c8adbbec5d"]}],"mendeley":{"formattedCitation":"(Rupa Basu &amp; Ostro, 2008; Burke et al., 2018; Shi et al., 2015)","plainTextFormattedCitation":"(Rupa Basu &amp; Ostro, 2008; Burke et al., 2018; Shi et al., 2015)","previouslyFormattedCitation":"(Rupa Basu &amp; Ostro, 2008; Burke et al., 2018; Shi et al., 2015)"},"properties":{"noteIndex":0},"schema":"https://github.com/citation-style-language/schema/raw/master/csl-citation.json"}</w:instrText>
      </w:r>
      <w:r w:rsidR="00344446">
        <w:rPr>
          <w:color w:val="000000" w:themeColor="text1"/>
          <w:szCs w:val="24"/>
        </w:rPr>
        <w:fldChar w:fldCharType="separate"/>
      </w:r>
      <w:r w:rsidR="00164237" w:rsidRPr="00164237">
        <w:rPr>
          <w:noProof/>
          <w:color w:val="000000" w:themeColor="text1"/>
          <w:szCs w:val="24"/>
        </w:rPr>
        <w:t>(Rupa Basu &amp; Ostro, 2008; Burke et al., 2018; Shi et al., 2015)</w:t>
      </w:r>
      <w:r w:rsidR="00344446">
        <w:rPr>
          <w:color w:val="000000" w:themeColor="text1"/>
          <w:szCs w:val="24"/>
        </w:rPr>
        <w:fldChar w:fldCharType="end"/>
      </w:r>
      <w:r w:rsidR="000E0D9F">
        <w:rPr>
          <w:color w:val="000000" w:themeColor="text1"/>
          <w:szCs w:val="24"/>
        </w:rPr>
        <w:t>.</w:t>
      </w:r>
    </w:p>
    <w:p w14:paraId="53F53FBF" w14:textId="446D5F2A" w:rsidR="00C12A85" w:rsidRDefault="005D03DB" w:rsidP="00ED54C7">
      <w:pPr>
        <w:ind w:firstLine="720"/>
        <w:rPr>
          <w:color w:val="000000" w:themeColor="text1"/>
          <w:szCs w:val="24"/>
        </w:rPr>
      </w:pPr>
      <w:r>
        <w:rPr>
          <w:color w:val="000000" w:themeColor="text1"/>
          <w:szCs w:val="24"/>
        </w:rPr>
        <w:t xml:space="preserve">The association between temperature and mortality </w:t>
      </w:r>
      <w:r w:rsidR="00646E20">
        <w:rPr>
          <w:color w:val="000000" w:themeColor="text1"/>
          <w:szCs w:val="24"/>
        </w:rPr>
        <w:t>has also been found to</w:t>
      </w:r>
      <w:r>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117750">
        <w:rPr>
          <w:color w:val="000000" w:themeColor="text1"/>
          <w:szCs w:val="24"/>
        </w:rPr>
        <w:t xml:space="preserve"> </w:t>
      </w:r>
      <w:r w:rsidR="006A2965">
        <w:rPr>
          <w:color w:val="000000" w:themeColor="text1"/>
          <w:szCs w:val="24"/>
        </w:rPr>
        <w:fldChar w:fldCharType="begin" w:fldLock="1"/>
      </w:r>
      <w:r w:rsidR="00BD251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Wales","type":"article-journal"},"uris":["http://www.mendeley.com/documents/?uuid=282525fb-21fc-43e2-900c-3add322572de"]}],"mendeley":{"formattedCitation":"(R Basu, 2009; Bennett et al., 2014; Antonio Gasparrini et al., 2012)","plainTextFormattedCitation":"(R Basu, 2009; Bennett et al., 2014; Antonio Gasparrini et al., 2012)","previouslyFormattedCitation":"(R Basu, 2009; Bennett et al., 2014; Antonio Gasparrini et al., 2012)"},"properties":{"noteIndex":0},"schema":"https://github.com/citation-style-language/schema/raw/master/csl-citation.json"}</w:instrText>
      </w:r>
      <w:r w:rsidR="006A2965">
        <w:rPr>
          <w:color w:val="000000" w:themeColor="text1"/>
          <w:szCs w:val="24"/>
        </w:rPr>
        <w:fldChar w:fldCharType="separate"/>
      </w:r>
      <w:r w:rsidR="001C3690" w:rsidRPr="001C3690">
        <w:rPr>
          <w:noProof/>
          <w:color w:val="000000" w:themeColor="text1"/>
          <w:szCs w:val="24"/>
        </w:rPr>
        <w:t>(R Basu, 2009; Bennett et al., 2014; Antonio Gasparrini et al., 2012)</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 risk </w:t>
      </w:r>
      <w:r w:rsidR="002C48C2">
        <w:rPr>
          <w:color w:val="000000" w:themeColor="text1"/>
          <w:szCs w:val="24"/>
        </w:rPr>
        <w:fldChar w:fldCharType="begin" w:fldLock="1"/>
      </w:r>
      <w:r w:rsidR="00746E09">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2C48C2">
        <w:rPr>
          <w:color w:val="000000" w:themeColor="text1"/>
          <w:szCs w:val="24"/>
        </w:rPr>
        <w:fldChar w:fldCharType="separate"/>
      </w:r>
      <w:r w:rsidR="002C48C2" w:rsidRPr="002C48C2">
        <w:rPr>
          <w:noProof/>
          <w:color w:val="000000" w:themeColor="text1"/>
          <w:szCs w:val="24"/>
        </w:rPr>
        <w:t>(R Basu, 2009)</w:t>
      </w:r>
      <w:r w:rsidR="002C48C2">
        <w:rPr>
          <w:color w:val="000000" w:themeColor="text1"/>
          <w:szCs w:val="24"/>
        </w:rPr>
        <w:fldChar w:fldCharType="end"/>
      </w:r>
      <w:r w:rsidR="002C48C2">
        <w:rPr>
          <w:color w:val="000000" w:themeColor="text1"/>
          <w:szCs w:val="24"/>
        </w:rPr>
        <w:t>.</w:t>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5C08F7">
        <w:rPr>
          <w:szCs w:val="24"/>
        </w:rPr>
        <w:t xml:space="preserve"> </w:t>
      </w:r>
      <w:r w:rsidR="005166E6">
        <w:rPr>
          <w:szCs w:val="24"/>
        </w:rPr>
        <w:fldChar w:fldCharType="begin" w:fldLock="1"/>
      </w:r>
      <w:r w:rsidR="00C25C65">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et al., 2014; S. Hajat et al., 2007)","plainTextFormattedCitation":"(Bennett et al., 2014; S. Hajat et al., 2007)","previouslyFormattedCitation":"(Bennett et al., 2014; S. Hajat et al., 2007)"},"properties":{"noteIndex":0},"schema":"https://github.com/citation-style-language/schema/raw/master/csl-citation.json"}</w:instrText>
      </w:r>
      <w:r w:rsidR="005166E6">
        <w:rPr>
          <w:szCs w:val="24"/>
        </w:rPr>
        <w:fldChar w:fldCharType="separate"/>
      </w:r>
      <w:r w:rsidR="00E62C7E" w:rsidRPr="00E62C7E">
        <w:rPr>
          <w:noProof/>
          <w:szCs w:val="24"/>
        </w:rPr>
        <w:t>(Bennett et al., 2014; S. Hajat et al., 2007)</w:t>
      </w:r>
      <w:r w:rsidR="005166E6">
        <w:rPr>
          <w:szCs w:val="24"/>
        </w:rPr>
        <w:fldChar w:fldCharType="end"/>
      </w:r>
      <w:r w:rsidR="00F92714">
        <w:rPr>
          <w:szCs w:val="24"/>
        </w:rPr>
        <w:t>.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non-Whites were at greater risk than Whites in </w:t>
      </w:r>
      <w:r w:rsidR="00216546">
        <w:rPr>
          <w:szCs w:val="24"/>
        </w:rPr>
        <w:lastRenderedPageBreak/>
        <w:t>the United States</w:t>
      </w:r>
      <w:r w:rsidR="00CF2DD3">
        <w:rPr>
          <w:szCs w:val="24"/>
        </w:rPr>
        <w:t xml:space="preserve"> </w:t>
      </w:r>
      <w:r w:rsidR="00746E09">
        <w:rPr>
          <w:szCs w:val="24"/>
        </w:rPr>
        <w:fldChar w:fldCharType="begin" w:fldLock="1"/>
      </w:r>
      <w:r w:rsidR="00CF2DD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746E09">
        <w:rPr>
          <w:szCs w:val="24"/>
        </w:rPr>
        <w:fldChar w:fldCharType="separate"/>
      </w:r>
      <w:r w:rsidR="00746E09" w:rsidRPr="00746E09">
        <w:rPr>
          <w:noProof/>
          <w:szCs w:val="24"/>
        </w:rPr>
        <w:t>(R Basu, 2009)</w:t>
      </w:r>
      <w:r w:rsidR="00746E09">
        <w:rPr>
          <w:szCs w:val="24"/>
        </w:rPr>
        <w:fldChar w:fldCharType="end"/>
      </w:r>
      <w:r w:rsidR="00CF2DD3">
        <w:rPr>
          <w:szCs w:val="24"/>
        </w:rPr>
        <w:t xml:space="preserve">, though some did not see any meaningful difference </w:t>
      </w:r>
      <w:r w:rsidR="00CF2DD3">
        <w:rPr>
          <w:szCs w:val="24"/>
        </w:rPr>
        <w:fldChar w:fldCharType="begin" w:fldLock="1"/>
      </w:r>
      <w:r w:rsidR="00CF2DD3">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et al., 2015)","plainTextFormattedCitation":"(Shi et al., 2015)"},"properties":{"noteIndex":0},"schema":"https://github.com/citation-style-language/schema/raw/master/csl-citation.json"}</w:instrText>
      </w:r>
      <w:r w:rsidR="00CF2DD3">
        <w:rPr>
          <w:szCs w:val="24"/>
        </w:rPr>
        <w:fldChar w:fldCharType="separate"/>
      </w:r>
      <w:r w:rsidR="00CF2DD3" w:rsidRPr="00CF2DD3">
        <w:rPr>
          <w:noProof/>
          <w:szCs w:val="24"/>
        </w:rPr>
        <w:t>(Shi et al., 2015)</w:t>
      </w:r>
      <w:r w:rsidR="00CF2DD3">
        <w:rPr>
          <w:szCs w:val="24"/>
        </w:rPr>
        <w:fldChar w:fldCharType="end"/>
      </w:r>
      <w:bookmarkStart w:id="4" w:name="_GoBack"/>
      <w:bookmarkEnd w:id="4"/>
      <w:r w:rsidR="00237319">
        <w:rPr>
          <w:szCs w:val="24"/>
        </w:rPr>
        <w:t>.</w:t>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 xml:space="preserve">ty </w:t>
      </w:r>
      <w:r w:rsidR="00CF27B8">
        <w:rPr>
          <w:szCs w:val="24"/>
        </w:rPr>
        <w:fldChar w:fldCharType="begin" w:fldLock="1"/>
      </w:r>
      <w:r w:rsidR="00CF2DD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CF27B8">
        <w:rPr>
          <w:szCs w:val="24"/>
        </w:rPr>
        <w:fldChar w:fldCharType="separate"/>
      </w:r>
      <w:r w:rsidR="00CF27B8" w:rsidRPr="00746E09">
        <w:rPr>
          <w:noProof/>
          <w:szCs w:val="24"/>
        </w:rPr>
        <w:t>(R Basu, 2009)</w:t>
      </w:r>
      <w:r w:rsidR="00CF27B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ED54C7">
        <w:rPr>
          <w:szCs w:val="24"/>
        </w:rPr>
        <w:t xml:space="preserve"> </w:t>
      </w:r>
      <w:r w:rsidR="00ED54C7">
        <w:rPr>
          <w:szCs w:val="24"/>
        </w:rPr>
        <w:fldChar w:fldCharType="begin" w:fldLock="1"/>
      </w:r>
      <w:r w:rsidR="00ED54C7">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ED54C7">
        <w:rPr>
          <w:szCs w:val="24"/>
        </w:rPr>
        <w:fldChar w:fldCharType="separate"/>
      </w:r>
      <w:r w:rsidR="00ED54C7" w:rsidRPr="000003EF">
        <w:rPr>
          <w:noProof/>
          <w:szCs w:val="24"/>
        </w:rPr>
        <w:t>(R Basu, 2009)</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E37D40D" w14:textId="7DEC4714" w:rsidR="00EC3FE0" w:rsidRDefault="005B3366" w:rsidP="00C12A85">
      <w:pPr>
        <w:ind w:firstLine="720"/>
        <w:rPr>
          <w:szCs w:val="24"/>
        </w:rPr>
      </w:pPr>
      <w:r>
        <w:rPr>
          <w:szCs w:val="24"/>
        </w:rPr>
        <w:t xml:space="preserve">Scale and scope of previous studies vary, within and outside of the United States. </w:t>
      </w:r>
      <w:r w:rsidR="006828DD">
        <w:rPr>
          <w:szCs w:val="24"/>
        </w:rPr>
        <w:t>In the United States in particular,</w:t>
      </w:r>
      <w:r w:rsidR="0011363C">
        <w:rPr>
          <w:szCs w:val="24"/>
        </w:rPr>
        <w:t xml:space="preserve"> study areas have ranged from a single community to hundreds of cities.</w:t>
      </w:r>
      <w:r w:rsidR="002E1438">
        <w:rPr>
          <w:szCs w:val="24"/>
        </w:rPr>
        <w:t xml:space="preserve"> </w:t>
      </w:r>
      <w:r w:rsidR="00BD2518">
        <w:rPr>
          <w:szCs w:val="24"/>
        </w:rPr>
        <w:t>A f</w:t>
      </w:r>
      <w:r w:rsidR="002E1438">
        <w:rPr>
          <w:szCs w:val="24"/>
        </w:rPr>
        <w:t>ew</w:t>
      </w:r>
      <w:r w:rsidR="00BD2518">
        <w:rPr>
          <w:szCs w:val="24"/>
        </w:rPr>
        <w:t xml:space="preserve"> </w:t>
      </w:r>
      <w:r w:rsidR="002E1438">
        <w:rPr>
          <w:szCs w:val="24"/>
        </w:rPr>
        <w:t xml:space="preserve">studies have attempted to use the </w:t>
      </w:r>
      <w:r w:rsidR="00BD2518">
        <w:rPr>
          <w:szCs w:val="24"/>
        </w:rPr>
        <w:t xml:space="preserve">dataset of the </w:t>
      </w:r>
      <w:r w:rsidR="002E1438">
        <w:rPr>
          <w:szCs w:val="24"/>
        </w:rPr>
        <w:t>entire United States</w:t>
      </w:r>
      <w:r w:rsidR="00BD2518">
        <w:rPr>
          <w:szCs w:val="24"/>
        </w:rPr>
        <w:t xml:space="preserve"> for a particular cause of death </w:t>
      </w:r>
      <w:r w:rsidR="00BD2518">
        <w:rPr>
          <w:szCs w:val="24"/>
        </w:rPr>
        <w:fldChar w:fldCharType="begin" w:fldLock="1"/>
      </w:r>
      <w:r w:rsidR="000003EF">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BD2518">
        <w:rPr>
          <w:szCs w:val="24"/>
        </w:rPr>
        <w:fldChar w:fldCharType="separate"/>
      </w:r>
      <w:r w:rsidR="00BD2518" w:rsidRPr="00BD2518">
        <w:rPr>
          <w:noProof/>
          <w:szCs w:val="24"/>
        </w:rPr>
        <w:t>(Burke et al., 2018)</w:t>
      </w:r>
      <w:r w:rsidR="00BD2518">
        <w:rPr>
          <w:szCs w:val="24"/>
        </w:rPr>
        <w:fldChar w:fldCharType="end"/>
      </w:r>
      <w:r w:rsidR="00EC7DE6">
        <w:rPr>
          <w:szCs w:val="24"/>
        </w:rPr>
        <w:t xml:space="preserve">. </w:t>
      </w:r>
      <w:r w:rsidR="00C669A4">
        <w:rPr>
          <w:szCs w:val="24"/>
        </w:rPr>
        <w:t xml:space="preserve">Gasparrini has compared vulnerability across different cities globally </w:t>
      </w:r>
      <w:r w:rsidR="00E1193A">
        <w:rPr>
          <w:szCs w:val="24"/>
        </w:rPr>
        <w:t xml:space="preserve">also, </w:t>
      </w:r>
      <w:r w:rsidR="0026776A">
        <w:rPr>
          <w:szCs w:val="24"/>
        </w:rPr>
        <w:t xml:space="preserve">showing </w:t>
      </w:r>
      <w:r w:rsidR="003E15DC">
        <w:rPr>
          <w:szCs w:val="24"/>
        </w:rPr>
        <w:t xml:space="preserve">variation in temperature-response </w:t>
      </w:r>
    </w:p>
    <w:p w14:paraId="24663658" w14:textId="670ED4C1" w:rsidR="000B6A17" w:rsidRDefault="00BA5A74" w:rsidP="00F21E10">
      <w:pPr>
        <w:pStyle w:val="Heading2"/>
      </w:pPr>
      <w:bookmarkStart w:id="5" w:name="_Toc7079050"/>
      <w:bookmarkStart w:id="6" w:name="_Toc8484802"/>
      <w:r>
        <w:t xml:space="preserve">Modelling </w:t>
      </w:r>
      <w:r w:rsidR="00BB36BA">
        <w:t>methodology</w:t>
      </w:r>
      <w:bookmarkEnd w:id="5"/>
      <w:bookmarkEnd w:id="6"/>
      <w:r w:rsidR="002849BA">
        <w:t xml:space="preserve"> and implementation</w:t>
      </w:r>
    </w:p>
    <w:p w14:paraId="01FE05C8" w14:textId="427299FD" w:rsidR="00222524" w:rsidRPr="001E1EEA" w:rsidRDefault="00222524" w:rsidP="00D2781A">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have been several methodologies developed to quantify the association.</w:t>
      </w:r>
      <w:r w:rsidR="009F2E5A">
        <w:rPr>
          <w:szCs w:val="24"/>
        </w:rPr>
        <w:t xml:space="preserve"> Other models include case crossover, conditional Poisson models. </w:t>
      </w:r>
      <w:r>
        <w:rPr>
          <w:szCs w:val="24"/>
        </w:rPr>
        <w:t xml:space="preserve">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17712F02" w14:textId="77777777" w:rsidR="00656457" w:rsidRDefault="00656457" w:rsidP="711782F6">
      <w:pPr>
        <w:rPr>
          <w:color w:val="000000" w:themeColor="text1"/>
          <w:szCs w:val="24"/>
        </w:rPr>
      </w:pPr>
    </w:p>
    <w:p w14:paraId="668F35DA" w14:textId="746C1543" w:rsidR="00656457" w:rsidRDefault="00656457" w:rsidP="711782F6">
      <w:pPr>
        <w:rPr>
          <w:color w:val="000000" w:themeColor="text1"/>
          <w:szCs w:val="24"/>
        </w:rPr>
      </w:pPr>
      <w:r>
        <w:rPr>
          <w:color w:val="000000" w:themeColor="text1"/>
          <w:szCs w:val="24"/>
        </w:rPr>
        <w:lastRenderedPageBreak/>
        <w:t>___</w:t>
      </w:r>
    </w:p>
    <w:p w14:paraId="03F03D6D" w14:textId="6C251B24"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2631510E" w14:textId="4CFF4A0C" w:rsidR="00682218" w:rsidRPr="00A2572A" w:rsidRDefault="00F21E10" w:rsidP="00682218">
      <w:pPr>
        <w:rPr>
          <w:lang w:val="en-US"/>
        </w:rPr>
      </w:pPr>
      <w:r w:rsidRPr="00A2572A">
        <w:rPr>
          <w:lang w:val="en-US"/>
        </w:rPr>
        <w:tab/>
      </w:r>
      <w:r w:rsidR="00AF2371" w:rsidRPr="00A2572A">
        <w:rPr>
          <w:lang w:val="en-US"/>
        </w:rPr>
        <w:t>The study design for implementation</w:t>
      </w:r>
      <w:r w:rsidR="00BD7E94" w:rsidRPr="00A2572A">
        <w:rPr>
          <w:lang w:val="en-US"/>
        </w:rPr>
        <w:t xml:space="preserve"> of a Poisson model analyzing death rates requires an appreciation of several factors</w:t>
      </w:r>
      <w:r w:rsidR="00AF2371" w:rsidRPr="00A2572A">
        <w:rPr>
          <w:lang w:val="en-US"/>
        </w:rPr>
        <w:t xml:space="preserve">. The subunits of analysis must be decided. Previous studies </w:t>
      </w:r>
      <w:r w:rsidR="00AF2371" w:rsidRPr="00A2572A">
        <w:rPr>
          <w:lang w:val="en-US"/>
        </w:rPr>
        <w:lastRenderedPageBreak/>
        <w:t xml:space="preserve">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682218">
      <w:pPr>
        <w:ind w:firstLine="720"/>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682218">
      <w:pPr>
        <w:ind w:firstLine="720"/>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w:t>
      </w:r>
      <w:r w:rsidR="00101AAE" w:rsidRPr="001E6D66">
        <w:rPr>
          <w:color w:val="000000" w:themeColor="text1"/>
          <w:lang w:val="en-US"/>
        </w:rPr>
        <w:lastRenderedPageBreak/>
        <w:t>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6B008C14" w:rsidR="00863F15" w:rsidRPr="001E6D66" w:rsidRDefault="006876F2" w:rsidP="00D057EE">
      <w:pPr>
        <w:ind w:firstLine="567"/>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1A3453">
        <w:rPr>
          <w:color w:val="000000" w:themeColor="text1"/>
          <w:lang w:val="en-US"/>
        </w:rPr>
        <w:t xml:space="preserve"> </w:t>
      </w:r>
      <w:r w:rsidRPr="001E6D66">
        <w:fldChar w:fldCharType="begin" w:fldLock="1"/>
      </w:r>
      <w:r w:rsidR="00170EA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lang w:val="en-US"/>
        </w:rPr>
        <w:fldChar w:fldCharType="separate"/>
      </w:r>
      <w:r w:rsidR="006B7E8C" w:rsidRPr="006B7E8C">
        <w:rPr>
          <w:noProof/>
          <w:color w:val="000000" w:themeColor="text1"/>
          <w:lang w:val="en-US"/>
        </w:rPr>
        <w:t>(Rue, Martino, &amp; Chopin, 2009)</w:t>
      </w:r>
      <w:r w:rsidRPr="001E6D66">
        <w:fldChar w:fldCharType="end"/>
      </w:r>
      <w:r w:rsidRPr="001E6D66">
        <w:rPr>
          <w:color w:val="000000" w:themeColor="text1"/>
          <w:lang w:val="en-US"/>
        </w:rPr>
        <w:t>.</w:t>
      </w:r>
    </w:p>
    <w:p w14:paraId="2C994C52" w14:textId="31BE84CD" w:rsidR="00211334" w:rsidRDefault="00211334" w:rsidP="00211334">
      <w:pPr>
        <w:pStyle w:val="Heading2"/>
      </w:pPr>
      <w:bookmarkStart w:id="7" w:name="_Toc8484803"/>
      <w:r>
        <w:t>Trends in</w:t>
      </w:r>
      <w:r w:rsidR="00155970">
        <w:t xml:space="preserve"> mortality and temperature </w:t>
      </w:r>
      <w:r>
        <w:t>in the United States</w:t>
      </w:r>
      <w:bookmarkEnd w:id="7"/>
    </w:p>
    <w:p w14:paraId="1011C374" w14:textId="77777777" w:rsidR="00211334" w:rsidRDefault="00211334" w:rsidP="00211334">
      <w:pPr>
        <w:pStyle w:val="ListParagraph"/>
        <w:numPr>
          <w:ilvl w:val="0"/>
          <w:numId w:val="23"/>
        </w:numPr>
      </w:pPr>
      <w:r>
        <w:t>Brief overview of what’s happening in the United States by age group, sex and cause of death</w:t>
      </w:r>
    </w:p>
    <w:p w14:paraId="038F5415" w14:textId="63040B34" w:rsidR="00211334" w:rsidRDefault="00211334" w:rsidP="00211334">
      <w:pPr>
        <w:pStyle w:val="ListParagraph"/>
        <w:numPr>
          <w:ilvl w:val="0"/>
          <w:numId w:val="23"/>
        </w:numPr>
      </w:pPr>
      <w:r>
        <w:t xml:space="preserve">Why use data in the United States? </w:t>
      </w:r>
      <w:r w:rsidR="00DD1560">
        <w:t>Kyle’s CODEm paper references</w:t>
      </w:r>
    </w:p>
    <w:p w14:paraId="2D2EBA22" w14:textId="3DC09C80" w:rsidR="00FC59C3" w:rsidRDefault="00FC59C3" w:rsidP="00211334">
      <w:pPr>
        <w:pStyle w:val="ListParagraph"/>
        <w:numPr>
          <w:ilvl w:val="0"/>
          <w:numId w:val="23"/>
        </w:numPr>
      </w:pPr>
      <w:r>
        <w:t>Trends are as important for policy as well as the magnitude of the current health of a population</w:t>
      </w:r>
      <w:r w:rsidR="00651E08">
        <w:t>.</w:t>
      </w:r>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w:t>
      </w:r>
      <w:r w:rsidRPr="002A08CC">
        <w:rPr>
          <w:szCs w:val="24"/>
        </w:rPr>
        <w:lastRenderedPageBreak/>
        <w:t xml:space="preserve">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definitions, for example, will define a heat wave by a set of days over an absolute threshold, rather than a relative (e.g., percentile-based) threshold. Some research and guidance recommends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w:t>
      </w:r>
      <w:r w:rsidRPr="00A60C11">
        <w:rPr>
          <w:color w:val="000000" w:themeColor="text1"/>
          <w:szCs w:val="24"/>
        </w:rPr>
        <w:lastRenderedPageBreak/>
        <w:t>e number of places over a long period of time, and methodology that uses these data to understand how deviations from long-term norm weather may impact population health.</w:t>
      </w:r>
    </w:p>
    <w:p w14:paraId="45FAC855" w14:textId="77777777" w:rsidR="00E76643" w:rsidRPr="00522FCC" w:rsidRDefault="00E76643" w:rsidP="00E76643">
      <w:pPr>
        <w:pStyle w:val="Heading2"/>
      </w:pPr>
      <w:bookmarkStart w:id="8" w:name="_Toc7079055"/>
      <w:bookmarkStart w:id="9" w:name="_Toc8484804"/>
      <w:r>
        <w:lastRenderedPageBreak/>
        <w:t>From research to action: The Global Heat Health Information Network</w:t>
      </w:r>
      <w:bookmarkEnd w:id="8"/>
      <w:bookmarkEnd w:id="9"/>
    </w:p>
    <w:p w14:paraId="45647AA7" w14:textId="0C426457" w:rsidR="000210D1" w:rsidRPr="002C15F8" w:rsidRDefault="00E76643" w:rsidP="002C15F8">
      <w:pPr>
        <w:rPr>
          <w:szCs w:val="24"/>
        </w:rPr>
      </w:pPr>
      <w:r>
        <w:rPr>
          <w:szCs w:val="24"/>
        </w:rPr>
        <w:tab/>
      </w:r>
      <w:r w:rsidRPr="001E6D66">
        <w:rPr>
          <w:szCs w:val="24"/>
        </w:rPr>
        <w:t>The scientific community have long recognised the importance of implementing the knowledge gained from their research into shaping policy. This is especially urgent in the context of climate change and the potential for heat to cause changes in health outcomes globally.</w:t>
      </w:r>
      <w:r w:rsidR="00B0356D">
        <w:rPr>
          <w:szCs w:val="24"/>
        </w:rPr>
        <w:t xml:space="preserve"> </w:t>
      </w:r>
      <w:r w:rsidRPr="001E6D66">
        <w:rPr>
          <w:szCs w:val="24"/>
        </w:rPr>
        <w:t>There are many good examples of building heat resilience, especially in the summer months. One excellent example is the Ahmedabad heat health action plan, active in Ahmedabad, India, where the measures invoked included [[[some special but easy techniques]]]</w:t>
      </w:r>
      <w:r w:rsidR="00F06202">
        <w:rPr>
          <w:szCs w:val="24"/>
        </w:rPr>
        <w:t xml:space="preserve"> </w:t>
      </w:r>
      <w:r w:rsidRPr="001E6D66">
        <w:rPr>
          <w:szCs w:val="24"/>
        </w:rPr>
        <w:t>In the summer of 2017, I spent three months interning at the World Meteorological Organization (WMO), working with Joy Shumake-Guillemot. There, I was a founding member of the Global Heat Health Information Network (GHHIN)</w:t>
      </w:r>
      <w:r w:rsidR="00B358F7">
        <w:rPr>
          <w:szCs w:val="24"/>
        </w:rPr>
        <w:t>.</w:t>
      </w:r>
      <w:r w:rsidR="00C817A6" w:rsidRPr="007C719B">
        <w:br w:type="page"/>
      </w:r>
      <w:bookmarkStart w:id="10" w:name="_Toc8484806"/>
      <w:r w:rsidR="00522FCC">
        <w:lastRenderedPageBreak/>
        <w:t>Works cited</w:t>
      </w:r>
      <w:bookmarkEnd w:id="10"/>
    </w:p>
    <w:p w14:paraId="31C46C81" w14:textId="5666652A" w:rsidR="00CF2DD3" w:rsidRPr="00CF2DD3" w:rsidRDefault="00A55581" w:rsidP="00CF2DD3">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CF2DD3" w:rsidRPr="00CF2DD3">
        <w:rPr>
          <w:rFonts w:cs="Times New Roman"/>
          <w:noProof/>
          <w:lang w:val="en-US"/>
        </w:rPr>
        <w:t xml:space="preserve">Anderson, B. G., &amp; Bell, M. L. (2009). Weather-related mortality: how heat, cold, and heat waves affect mortality in the United States. </w:t>
      </w:r>
      <w:r w:rsidR="00CF2DD3" w:rsidRPr="00CF2DD3">
        <w:rPr>
          <w:rFonts w:cs="Times New Roman"/>
          <w:i/>
          <w:iCs/>
          <w:noProof/>
          <w:lang w:val="en-US"/>
        </w:rPr>
        <w:t>Epidemiology (Cambridge, Mass.)</w:t>
      </w:r>
      <w:r w:rsidR="00CF2DD3" w:rsidRPr="00CF2DD3">
        <w:rPr>
          <w:rFonts w:cs="Times New Roman"/>
          <w:noProof/>
          <w:lang w:val="en-US"/>
        </w:rPr>
        <w:t xml:space="preserve">, </w:t>
      </w:r>
      <w:r w:rsidR="00CF2DD3" w:rsidRPr="00CF2DD3">
        <w:rPr>
          <w:rFonts w:cs="Times New Roman"/>
          <w:i/>
          <w:iCs/>
          <w:noProof/>
          <w:lang w:val="en-US"/>
        </w:rPr>
        <w:t>20</w:t>
      </w:r>
      <w:r w:rsidR="00CF2DD3" w:rsidRPr="00CF2DD3">
        <w:rPr>
          <w:rFonts w:cs="Times New Roman"/>
          <w:noProof/>
          <w:lang w:val="en-US"/>
        </w:rPr>
        <w:t>(2), 205. https://doi.org/10.1097/EDE.0b013e318190ee08</w:t>
      </w:r>
    </w:p>
    <w:p w14:paraId="57834DD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Basu, R. (2009). High ambient temperature and mortality: A review of epidemiologic studies from 2001 to 2008. </w:t>
      </w:r>
      <w:r w:rsidRPr="00CF2DD3">
        <w:rPr>
          <w:rFonts w:cs="Times New Roman"/>
          <w:i/>
          <w:iCs/>
          <w:noProof/>
          <w:lang w:val="en-US"/>
        </w:rPr>
        <w:t>Environmental Health: A Global Access Science Source</w:t>
      </w:r>
      <w:r w:rsidRPr="00CF2DD3">
        <w:rPr>
          <w:rFonts w:cs="Times New Roman"/>
          <w:noProof/>
          <w:lang w:val="en-US"/>
        </w:rPr>
        <w:t xml:space="preserve">, </w:t>
      </w:r>
      <w:r w:rsidRPr="00CF2DD3">
        <w:rPr>
          <w:rFonts w:cs="Times New Roman"/>
          <w:i/>
          <w:iCs/>
          <w:noProof/>
          <w:lang w:val="en-US"/>
        </w:rPr>
        <w:t>8</w:t>
      </w:r>
      <w:r w:rsidRPr="00CF2DD3">
        <w:rPr>
          <w:rFonts w:cs="Times New Roman"/>
          <w:noProof/>
          <w:lang w:val="en-US"/>
        </w:rPr>
        <w:t>(1), 40. https://doi.org/10.1186/1476-069X-8-40</w:t>
      </w:r>
    </w:p>
    <w:p w14:paraId="634E9EDA"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Basu, R., &amp; Ostro, B. D. (2008). A multicounty analysis identifying the populations vulnerable to mortality associated with high ambient temperature in California. </w:t>
      </w:r>
      <w:r w:rsidRPr="00CF2DD3">
        <w:rPr>
          <w:rFonts w:cs="Times New Roman"/>
          <w:i/>
          <w:iCs/>
          <w:noProof/>
          <w:lang w:val="en-US"/>
        </w:rPr>
        <w:t>American Journal of Epidemiology</w:t>
      </w:r>
      <w:r w:rsidRPr="00CF2DD3">
        <w:rPr>
          <w:rFonts w:cs="Times New Roman"/>
          <w:noProof/>
          <w:lang w:val="en-US"/>
        </w:rPr>
        <w:t>. https://doi.org/10.1093/aje/kwn170</w:t>
      </w:r>
    </w:p>
    <w:p w14:paraId="5A30F84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Basu, R., &amp; Samet, J. M. (2002). Relation between elevated ambient temperature and mortality: A review of the epidemiologic evidence. </w:t>
      </w:r>
      <w:r w:rsidRPr="00CF2DD3">
        <w:rPr>
          <w:rFonts w:cs="Times New Roman"/>
          <w:i/>
          <w:iCs/>
          <w:noProof/>
          <w:lang w:val="en-US"/>
        </w:rPr>
        <w:t>Epidemiologic Reviews</w:t>
      </w:r>
      <w:r w:rsidRPr="00CF2DD3">
        <w:rPr>
          <w:rFonts w:cs="Times New Roman"/>
          <w:noProof/>
          <w:lang w:val="en-US"/>
        </w:rPr>
        <w:t>. https://doi.org/10.1093/epirev/mxf007</w:t>
      </w:r>
    </w:p>
    <w:p w14:paraId="23B2530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Bennett, J. E., Blangiardo, M., Fecht, D., Elliott, P., &amp; Ezzati, M. (2014). Vulnerability to the mortality effects of warm temperature in the districts of England and Wales. </w:t>
      </w:r>
      <w:r w:rsidRPr="00CF2DD3">
        <w:rPr>
          <w:rFonts w:cs="Times New Roman"/>
          <w:i/>
          <w:iCs/>
          <w:noProof/>
          <w:lang w:val="en-US"/>
        </w:rPr>
        <w:t>Nature Climate Change</w:t>
      </w:r>
      <w:r w:rsidRPr="00CF2DD3">
        <w:rPr>
          <w:rFonts w:cs="Times New Roman"/>
          <w:noProof/>
          <w:lang w:val="en-US"/>
        </w:rPr>
        <w:t xml:space="preserve">, </w:t>
      </w:r>
      <w:r w:rsidRPr="00CF2DD3">
        <w:rPr>
          <w:rFonts w:cs="Times New Roman"/>
          <w:i/>
          <w:iCs/>
          <w:noProof/>
          <w:lang w:val="en-US"/>
        </w:rPr>
        <w:t>4</w:t>
      </w:r>
      <w:r w:rsidRPr="00CF2DD3">
        <w:rPr>
          <w:rFonts w:cs="Times New Roman"/>
          <w:noProof/>
          <w:lang w:val="en-US"/>
        </w:rPr>
        <w:t>(4), 269–273. https://doi.org/10.1038/nclimate2123</w:t>
      </w:r>
    </w:p>
    <w:p w14:paraId="0B28F29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Borden, K. A., &amp; Cutter, S. L. (2008). Spatial patterns of natural hazards mortality in the United States. </w:t>
      </w:r>
      <w:r w:rsidRPr="00CF2DD3">
        <w:rPr>
          <w:rFonts w:cs="Times New Roman"/>
          <w:i/>
          <w:iCs/>
          <w:noProof/>
          <w:lang w:val="en-US"/>
        </w:rPr>
        <w:t>International Journal of Health Geographics</w:t>
      </w:r>
      <w:r w:rsidRPr="00CF2DD3">
        <w:rPr>
          <w:rFonts w:cs="Times New Roman"/>
          <w:noProof/>
          <w:lang w:val="en-US"/>
        </w:rPr>
        <w:t>. https://doi.org/10.1186/1476-072X-7-64</w:t>
      </w:r>
    </w:p>
    <w:p w14:paraId="3CEF4EA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Brooke Anderson, G., &amp; Bell, M. L. (2011). Heat waves in the United States: Mortality risk during heat waves and effect modification by heat wave characteristics in 43 U.S. communities. </w:t>
      </w:r>
      <w:r w:rsidRPr="00CF2DD3">
        <w:rPr>
          <w:rFonts w:cs="Times New Roman"/>
          <w:i/>
          <w:iCs/>
          <w:noProof/>
          <w:lang w:val="en-US"/>
        </w:rPr>
        <w:t>Environmental Health Perspectives</w:t>
      </w:r>
      <w:r w:rsidRPr="00CF2DD3">
        <w:rPr>
          <w:rFonts w:cs="Times New Roman"/>
          <w:noProof/>
          <w:lang w:val="en-US"/>
        </w:rPr>
        <w:t>. https://doi.org/10.1289/ehp.100</w:t>
      </w:r>
      <w:r w:rsidRPr="00CF2DD3">
        <w:rPr>
          <w:rFonts w:cs="Times New Roman"/>
          <w:noProof/>
          <w:lang w:val="en-US"/>
        </w:rPr>
        <w:lastRenderedPageBreak/>
        <w:t>2313</w:t>
      </w:r>
    </w:p>
    <w:p w14:paraId="43A9B85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Brown, G., Fearn, V., &amp; Wells, C. (2010). Exploratory analysis of seasonal mortality in England and Wales, 1998 to 2007. </w:t>
      </w:r>
      <w:r w:rsidRPr="00CF2DD3">
        <w:rPr>
          <w:rFonts w:cs="Times New Roman"/>
          <w:i/>
          <w:iCs/>
          <w:noProof/>
          <w:lang w:val="en-US"/>
        </w:rPr>
        <w:t>Health Statistics Quarterly</w:t>
      </w:r>
      <w:r w:rsidRPr="00CF2DD3">
        <w:rPr>
          <w:rFonts w:cs="Times New Roman"/>
          <w:noProof/>
          <w:lang w:val="en-US"/>
        </w:rPr>
        <w:t>. https://doi.org/10.1057/hsq.2010.21</w:t>
      </w:r>
    </w:p>
    <w:p w14:paraId="61126AC6"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Burke, M., González, F., Baylis, P., Heft-Neal, S., Baysan, C., Basu, S., &amp; Hsiang, S. (2018). Higher temperatures increase suicide rates in the United States and Mexico. </w:t>
      </w:r>
      <w:r w:rsidRPr="00CF2DD3">
        <w:rPr>
          <w:rFonts w:cs="Times New Roman"/>
          <w:i/>
          <w:iCs/>
          <w:noProof/>
          <w:lang w:val="en-US"/>
        </w:rPr>
        <w:t>Nature Climate Change</w:t>
      </w:r>
      <w:r w:rsidRPr="00CF2DD3">
        <w:rPr>
          <w:rFonts w:cs="Times New Roman"/>
          <w:noProof/>
          <w:lang w:val="en-US"/>
        </w:rPr>
        <w:t>. https://doi.org/10.1038/s41558-018-0222-x</w:t>
      </w:r>
    </w:p>
    <w:p w14:paraId="1A97277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Carmona, R., Díaz, J., Mirón, I. J., Ortiz, C., Luna, M. Y., &amp; Linares, C. (2016). Mortality attributable to extreme temperatures in Spain: A comparative analysis by city. </w:t>
      </w:r>
      <w:r w:rsidRPr="00CF2DD3">
        <w:rPr>
          <w:rFonts w:cs="Times New Roman"/>
          <w:i/>
          <w:iCs/>
          <w:noProof/>
          <w:lang w:val="en-US"/>
        </w:rPr>
        <w:t>Environment International</w:t>
      </w:r>
      <w:r w:rsidRPr="00CF2DD3">
        <w:rPr>
          <w:rFonts w:cs="Times New Roman"/>
          <w:noProof/>
          <w:lang w:val="en-US"/>
        </w:rPr>
        <w:t>. https://doi.org/10.1016/j.envint.2016.02.018</w:t>
      </w:r>
    </w:p>
    <w:p w14:paraId="33D1CB8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Dee, D. P., Uppala, S. M., Simmons, A. J., Berrisford, P., Poli, P., Kobayashi, S., … Vitart, F. (2011). The ERA-Interim reanalysis: configuration and performance of the data assimilation system. </w:t>
      </w:r>
      <w:r w:rsidRPr="00CF2DD3">
        <w:rPr>
          <w:rFonts w:cs="Times New Roman"/>
          <w:i/>
          <w:iCs/>
          <w:noProof/>
          <w:lang w:val="en-US"/>
        </w:rPr>
        <w:t>Quarterly Journal of the Royal Meteorological Society</w:t>
      </w:r>
      <w:r w:rsidRPr="00CF2DD3">
        <w:rPr>
          <w:rFonts w:cs="Times New Roman"/>
          <w:noProof/>
          <w:lang w:val="en-US"/>
        </w:rPr>
        <w:t xml:space="preserve">, </w:t>
      </w:r>
      <w:r w:rsidRPr="00CF2DD3">
        <w:rPr>
          <w:rFonts w:cs="Times New Roman"/>
          <w:i/>
          <w:iCs/>
          <w:noProof/>
          <w:lang w:val="en-US"/>
        </w:rPr>
        <w:t>137</w:t>
      </w:r>
      <w:r w:rsidRPr="00CF2DD3">
        <w:rPr>
          <w:rFonts w:cs="Times New Roman"/>
          <w:noProof/>
          <w:lang w:val="en-US"/>
        </w:rPr>
        <w:t>(656), 553–597. https://doi.org/10.1002/qj.828</w:t>
      </w:r>
    </w:p>
    <w:p w14:paraId="127A0F4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lastRenderedPageBreak/>
        <w:t>Department of Homeland Security. (2019). Extreme heat. Retrieved May 8, 2019, from https://www.ready.gov/heat</w:t>
      </w:r>
    </w:p>
    <w:p w14:paraId="6FA9D03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Díaz, J., Linares, C., &amp; Tobías, A. (2006). Impact of extreme temperatures on daily mortality in Madrid (Spain) among the 45-64 age-group. </w:t>
      </w:r>
      <w:r w:rsidRPr="00CF2DD3">
        <w:rPr>
          <w:rFonts w:cs="Times New Roman"/>
          <w:i/>
          <w:iCs/>
          <w:noProof/>
          <w:lang w:val="en-US"/>
        </w:rPr>
        <w:t>International Journal of Biometeorology</w:t>
      </w:r>
      <w:r w:rsidRPr="00CF2DD3">
        <w:rPr>
          <w:rFonts w:cs="Times New Roman"/>
          <w:noProof/>
          <w:lang w:val="en-US"/>
        </w:rPr>
        <w:t>. https://doi.org/10.1007/s00484-006-0033-z</w:t>
      </w:r>
    </w:p>
    <w:p w14:paraId="60A5C69D"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Feinstein, C. A. (2002). Seasonality of deaths in the US by age and cause. </w:t>
      </w:r>
      <w:r w:rsidRPr="00CF2DD3">
        <w:rPr>
          <w:rFonts w:cs="Times New Roman"/>
          <w:i/>
          <w:iCs/>
          <w:noProof/>
          <w:lang w:val="en-US"/>
        </w:rPr>
        <w:t>Demographic Research</w:t>
      </w:r>
      <w:r w:rsidRPr="00CF2DD3">
        <w:rPr>
          <w:rFonts w:cs="Times New Roman"/>
          <w:noProof/>
          <w:lang w:val="en-US"/>
        </w:rPr>
        <w:t xml:space="preserve">, </w:t>
      </w:r>
      <w:r w:rsidRPr="00CF2DD3">
        <w:rPr>
          <w:rFonts w:cs="Times New Roman"/>
          <w:i/>
          <w:iCs/>
          <w:noProof/>
          <w:lang w:val="en-US"/>
        </w:rPr>
        <w:t>6</w:t>
      </w:r>
      <w:r w:rsidRPr="00CF2DD3">
        <w:rPr>
          <w:rFonts w:cs="Times New Roman"/>
          <w:noProof/>
          <w:lang w:val="en-US"/>
        </w:rPr>
        <w:t>, 469–486. https://doi.org/10.4054/DemRes.2002.6.17</w:t>
      </w:r>
    </w:p>
    <w:p w14:paraId="52C15FF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Garcia-Herrera, R., Díaz, J., Trigo, R. M., Luterbacher, J., &amp; Fischer, E. M. (2010). A review of the european summer heat wave of 2003. </w:t>
      </w:r>
      <w:r w:rsidRPr="00CF2DD3">
        <w:rPr>
          <w:rFonts w:cs="Times New Roman"/>
          <w:i/>
          <w:iCs/>
          <w:noProof/>
          <w:lang w:val="en-US"/>
        </w:rPr>
        <w:t>Critical Reviews in Environmental Science and Technology</w:t>
      </w:r>
      <w:r w:rsidRPr="00CF2DD3">
        <w:rPr>
          <w:rFonts w:cs="Times New Roman"/>
          <w:noProof/>
          <w:lang w:val="en-US"/>
        </w:rPr>
        <w:t>. https://doi.org/10.1080/10643380802238137</w:t>
      </w:r>
    </w:p>
    <w:p w14:paraId="5F8B1B8F"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Gasparrini, A., &amp; Armstrong, B. (2011). The impact of heat waves on mortality. </w:t>
      </w:r>
      <w:r w:rsidRPr="00CF2DD3">
        <w:rPr>
          <w:rFonts w:cs="Times New Roman"/>
          <w:i/>
          <w:iCs/>
          <w:noProof/>
          <w:lang w:val="en-US"/>
        </w:rPr>
        <w:t>Epidemiol</w:t>
      </w:r>
      <w:r w:rsidRPr="00CF2DD3">
        <w:rPr>
          <w:rFonts w:cs="Times New Roman"/>
          <w:noProof/>
          <w:lang w:val="en-US"/>
        </w:rPr>
        <w:t>. https://doi.org/10.1097/EDE.0b013e3181fdcd99</w:t>
      </w:r>
    </w:p>
    <w:p w14:paraId="76AD29D1"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Gasparrini, A., Armstrong, B., Kovats, S., &amp; Wilkinson, P. (2012). The effect of high temperatures on cause-specific mortality in England and Wales. </w:t>
      </w:r>
      <w:r w:rsidRPr="00CF2DD3">
        <w:rPr>
          <w:rFonts w:cs="Times New Roman"/>
          <w:i/>
          <w:iCs/>
          <w:noProof/>
          <w:lang w:val="en-US"/>
        </w:rPr>
        <w:t>Occupational and Environmental Medicine</w:t>
      </w:r>
      <w:r w:rsidRPr="00CF2DD3">
        <w:rPr>
          <w:rFonts w:cs="Times New Roman"/>
          <w:noProof/>
          <w:lang w:val="en-US"/>
        </w:rPr>
        <w:t>. https://doi.org/10.1136/oem.2010.059782</w:t>
      </w:r>
    </w:p>
    <w:p w14:paraId="6C2A343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CF2DD3">
        <w:rPr>
          <w:rFonts w:cs="Times New Roman"/>
          <w:i/>
          <w:iCs/>
          <w:noProof/>
          <w:lang w:val="en-US"/>
        </w:rPr>
        <w:t>The Lancet</w:t>
      </w:r>
      <w:r w:rsidRPr="00CF2DD3">
        <w:rPr>
          <w:rFonts w:cs="Times New Roman"/>
          <w:noProof/>
          <w:lang w:val="en-US"/>
        </w:rPr>
        <w:t xml:space="preserve">, </w:t>
      </w:r>
      <w:r w:rsidRPr="00CF2DD3">
        <w:rPr>
          <w:rFonts w:cs="Times New Roman"/>
          <w:i/>
          <w:iCs/>
          <w:noProof/>
          <w:lang w:val="en-US"/>
        </w:rPr>
        <w:t>386</w:t>
      </w:r>
      <w:r w:rsidRPr="00CF2DD3">
        <w:rPr>
          <w:rFonts w:cs="Times New Roman"/>
          <w:noProof/>
          <w:lang w:val="en-US"/>
        </w:rPr>
        <w:t>(9991), 369–375. https://doi.org/10.1016/S0140-6736(14)62114-0</w:t>
      </w:r>
    </w:p>
    <w:p w14:paraId="2A21A3B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Gemmell, I., McLoone, P., Boddy, F. A., Dickinson, G. J., &amp; Watt, G. C. M. (2000). Seasonal variation in mortality in Scotland. </w:t>
      </w:r>
      <w:r w:rsidRPr="00CF2DD3">
        <w:rPr>
          <w:rFonts w:cs="Times New Roman"/>
          <w:i/>
          <w:iCs/>
          <w:noProof/>
          <w:lang w:val="en-US"/>
        </w:rPr>
        <w:t>International Journal of Epidemiology</w:t>
      </w:r>
      <w:r w:rsidRPr="00CF2DD3">
        <w:rPr>
          <w:rFonts w:cs="Times New Roman"/>
          <w:noProof/>
          <w:lang w:val="en-US"/>
        </w:rPr>
        <w:t>. https://doi.org/10.1093/ije/29.2.274</w:t>
      </w:r>
    </w:p>
    <w:p w14:paraId="6792111F"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Great Britain. (1876). Weekly return of births and deaths in London and in other great towns. </w:t>
      </w:r>
      <w:r w:rsidRPr="00CF2DD3">
        <w:rPr>
          <w:rFonts w:cs="Times New Roman"/>
          <w:i/>
          <w:iCs/>
          <w:noProof/>
          <w:lang w:val="en-US"/>
        </w:rPr>
        <w:t>General Register Office</w:t>
      </w:r>
      <w:r w:rsidRPr="00CF2DD3">
        <w:rPr>
          <w:rFonts w:cs="Times New Roman"/>
          <w:noProof/>
          <w:lang w:val="en-US"/>
        </w:rPr>
        <w:t>.</w:t>
      </w:r>
    </w:p>
    <w:p w14:paraId="69A7BF3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Green, M.</w:t>
      </w:r>
      <w:r w:rsidRPr="00CF2DD3">
        <w:rPr>
          <w:rFonts w:cs="Times New Roman"/>
          <w:noProof/>
          <w:lang w:val="en-US"/>
        </w:rPr>
        <w:lastRenderedPageBreak/>
        <w:t xml:space="preserve"> S., Harari, G., &amp; Kristal-Boneh, E. (2007). Excess winter mortality from ischaemic heart disease and stroke during colder and warmer years in Israel: An evaluation and review of the role of environmental temperature. </w:t>
      </w:r>
      <w:r w:rsidRPr="00CF2DD3">
        <w:rPr>
          <w:rFonts w:cs="Times New Roman"/>
          <w:i/>
          <w:iCs/>
          <w:noProof/>
          <w:lang w:val="en-US"/>
        </w:rPr>
        <w:t>The European Journal of Public Health</w:t>
      </w:r>
      <w:r w:rsidRPr="00CF2DD3">
        <w:rPr>
          <w:rFonts w:cs="Times New Roman"/>
          <w:noProof/>
          <w:lang w:val="en-US"/>
        </w:rPr>
        <w:t>. https://doi.org/10.1093/eurpub/4.1.3</w:t>
      </w:r>
    </w:p>
    <w:p w14:paraId="635F322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Grenfell, B. T., Bjørnstad, O. N., &amp; Kappey, J. (2001). Travelling waves and spatial hierarchies in measles epidemics. </w:t>
      </w:r>
      <w:r w:rsidRPr="00CF2DD3">
        <w:rPr>
          <w:rFonts w:cs="Times New Roman"/>
          <w:i/>
          <w:iCs/>
          <w:noProof/>
          <w:lang w:val="en-US"/>
        </w:rPr>
        <w:t>Nature</w:t>
      </w:r>
      <w:r w:rsidRPr="00CF2DD3">
        <w:rPr>
          <w:rFonts w:cs="Times New Roman"/>
          <w:noProof/>
          <w:lang w:val="en-US"/>
        </w:rPr>
        <w:t xml:space="preserve">, </w:t>
      </w:r>
      <w:r w:rsidRPr="00CF2DD3">
        <w:rPr>
          <w:rFonts w:cs="Times New Roman"/>
          <w:i/>
          <w:iCs/>
          <w:noProof/>
          <w:lang w:val="en-US"/>
        </w:rPr>
        <w:t>414</w:t>
      </w:r>
      <w:r w:rsidRPr="00CF2DD3">
        <w:rPr>
          <w:rFonts w:cs="Times New Roman"/>
          <w:noProof/>
          <w:lang w:val="en-US"/>
        </w:rPr>
        <w:t>(6865), 716–723. https://doi.org/10.1038/414716a</w:t>
      </w:r>
    </w:p>
    <w:p w14:paraId="5613596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CF2DD3">
        <w:rPr>
          <w:rFonts w:cs="Times New Roman"/>
          <w:i/>
          <w:iCs/>
          <w:noProof/>
          <w:lang w:val="en-US"/>
        </w:rPr>
        <w:t>Journal of the Statistical Society of London</w:t>
      </w:r>
      <w:r w:rsidRPr="00CF2DD3">
        <w:rPr>
          <w:rFonts w:cs="Times New Roman"/>
          <w:noProof/>
          <w:lang w:val="en-US"/>
        </w:rPr>
        <w:t>. https://doi.org/10.2307/2338211</w:t>
      </w:r>
    </w:p>
    <w:p w14:paraId="3F59CBD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Guy, W. A. (1881). On temperature and its relation to mortality: An illustration of the application of the numerical method to the discovery of truth. </w:t>
      </w:r>
      <w:r w:rsidRPr="00CF2DD3">
        <w:rPr>
          <w:rFonts w:cs="Times New Roman"/>
          <w:i/>
          <w:iCs/>
          <w:noProof/>
          <w:lang w:val="en-US"/>
        </w:rPr>
        <w:t>Journal of the Statistical Society of London</w:t>
      </w:r>
      <w:r w:rsidRPr="00CF2DD3">
        <w:rPr>
          <w:rFonts w:cs="Times New Roman"/>
          <w:noProof/>
          <w:lang w:val="en-US"/>
        </w:rPr>
        <w:t>. https://doi.org/10.2307/2339225</w:t>
      </w:r>
    </w:p>
    <w:p w14:paraId="72ECCD0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Hajat, S., &amp; Gasparrini, A. (2016). The excess winter deaths measure: Why its use is misleading for public health understanding of cold-related health impacts. </w:t>
      </w:r>
      <w:r w:rsidRPr="00CF2DD3">
        <w:rPr>
          <w:rFonts w:cs="Times New Roman"/>
          <w:i/>
          <w:iCs/>
          <w:noProof/>
          <w:lang w:val="en-US"/>
        </w:rPr>
        <w:t>Epidemiology</w:t>
      </w:r>
      <w:r w:rsidRPr="00CF2DD3">
        <w:rPr>
          <w:rFonts w:cs="Times New Roman"/>
          <w:noProof/>
          <w:lang w:val="en-US"/>
        </w:rPr>
        <w:t>. https://doi.org/10.1097/EDE.0000000000000479</w:t>
      </w:r>
    </w:p>
    <w:p w14:paraId="0182063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Hajat, S., Kovats, R. S., &amp; Lachowycz, K. (2007). Heat-related and cold-related deaths in England and Wales: Who is at risk? </w:t>
      </w:r>
      <w:r w:rsidRPr="00CF2DD3">
        <w:rPr>
          <w:rFonts w:cs="Times New Roman"/>
          <w:i/>
          <w:iCs/>
          <w:noProof/>
          <w:lang w:val="en-US"/>
        </w:rPr>
        <w:t>Occupational and Environmental Medicine</w:t>
      </w:r>
      <w:r w:rsidRPr="00CF2DD3">
        <w:rPr>
          <w:rFonts w:cs="Times New Roman"/>
          <w:noProof/>
          <w:lang w:val="en-US"/>
        </w:rPr>
        <w:t>. https://doi.org/10.1136/oem.2006.029017</w:t>
      </w:r>
    </w:p>
    <w:p w14:paraId="74355E3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Healy, J. D. (2003). Excess winter mortality in Europe: A cross country analysis identifying key risk factors. </w:t>
      </w:r>
      <w:r w:rsidRPr="00CF2DD3">
        <w:rPr>
          <w:rFonts w:cs="Times New Roman"/>
          <w:i/>
          <w:iCs/>
          <w:noProof/>
          <w:lang w:val="en-US"/>
        </w:rPr>
        <w:t>Journal of Epidemiology and Community Health</w:t>
      </w:r>
      <w:r w:rsidRPr="00CF2DD3">
        <w:rPr>
          <w:rFonts w:cs="Times New Roman"/>
          <w:noProof/>
          <w:lang w:val="en-US"/>
        </w:rPr>
        <w:t xml:space="preserve">, </w:t>
      </w:r>
      <w:r w:rsidRPr="00CF2DD3">
        <w:rPr>
          <w:rFonts w:cs="Times New Roman"/>
          <w:i/>
          <w:iCs/>
          <w:noProof/>
          <w:lang w:val="en-US"/>
        </w:rPr>
        <w:t>57</w:t>
      </w:r>
      <w:r w:rsidRPr="00CF2DD3">
        <w:rPr>
          <w:rFonts w:cs="Times New Roman"/>
          <w:noProof/>
          <w:lang w:val="en-US"/>
        </w:rPr>
        <w:t>(10), 784–789. https://doi.org/10.1136/jech.57.10.784</w:t>
      </w:r>
    </w:p>
    <w:p w14:paraId="3E6D70CD"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IPCC. (2014a). </w:t>
      </w:r>
      <w:r w:rsidRPr="00CF2DD3">
        <w:rPr>
          <w:rFonts w:cs="Times New Roman"/>
          <w:i/>
          <w:iCs/>
          <w:noProof/>
          <w:lang w:val="en-US"/>
        </w:rPr>
        <w:t>Climate Change 2014 – Impacts, Adaptation and Vulnerability: Part B: Regional Aspects: Working Group II Contribution to the IPCC Fifth Assessment Report.</w:t>
      </w:r>
      <w:r w:rsidRPr="00CF2DD3">
        <w:rPr>
          <w:rFonts w:cs="Times New Roman"/>
          <w:noProof/>
          <w:lang w:val="en-US"/>
        </w:rPr>
        <w:t xml:space="preserve"> Cambridge University Press. https://doi.org/doi:10.1017/CBO9781107415386</w:t>
      </w:r>
    </w:p>
    <w:p w14:paraId="078D4CA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IPCC. (2014b). </w:t>
      </w:r>
      <w:r w:rsidRPr="00CF2DD3">
        <w:rPr>
          <w:rFonts w:cs="Times New Roman"/>
          <w:i/>
          <w:iCs/>
          <w:noProof/>
          <w:lang w:val="en-US"/>
        </w:rPr>
        <w:t>Climate Change 2014 Synthesis Report</w:t>
      </w:r>
      <w:r w:rsidRPr="00CF2DD3">
        <w:rPr>
          <w:rFonts w:cs="Times New Roman"/>
          <w:noProof/>
          <w:lang w:val="en-US"/>
        </w:rPr>
        <w:t xml:space="preserve">. </w:t>
      </w:r>
      <w:r w:rsidRPr="00CF2DD3">
        <w:rPr>
          <w:rFonts w:cs="Times New Roman"/>
          <w:i/>
          <w:iCs/>
          <w:noProof/>
          <w:lang w:val="en-US"/>
        </w:rPr>
        <w:t>IPCC Fifth Assessment Report</w:t>
      </w:r>
      <w:r w:rsidRPr="00CF2DD3">
        <w:rPr>
          <w:rFonts w:cs="Times New Roman"/>
          <w:noProof/>
          <w:lang w:val="en-US"/>
        </w:rPr>
        <w:t>.</w:t>
      </w:r>
    </w:p>
    <w:p w14:paraId="52C276E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Kaiser, R., Le Tertre, A., Schwartz, J., Gotway, C. A., Daley, W. R., &amp; Rubin, C. H. (2007). The effect of the 1995 heat wave in Chicago on all-cause and cause-specific mortality. </w:t>
      </w:r>
      <w:r w:rsidRPr="00CF2DD3">
        <w:rPr>
          <w:rFonts w:cs="Times New Roman"/>
          <w:i/>
          <w:iCs/>
          <w:noProof/>
          <w:lang w:val="en-US"/>
        </w:rPr>
        <w:t>American Journal of Public Health</w:t>
      </w:r>
      <w:r w:rsidRPr="00CF2DD3">
        <w:rPr>
          <w:rFonts w:cs="Times New Roman"/>
          <w:noProof/>
          <w:lang w:val="en-US"/>
        </w:rPr>
        <w:t>. https://doi.org/10.2105/AJPH.2006.100081</w:t>
      </w:r>
    </w:p>
    <w:p w14:paraId="0957C29A"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Kalkstein, A. J. (2013). Regional Similarities in Seasonal Mortality across the United States: An Examination of 28 Metropolitan Statistical Areas. </w:t>
      </w:r>
      <w:r w:rsidRPr="00CF2DD3">
        <w:rPr>
          <w:rFonts w:cs="Times New Roman"/>
          <w:i/>
          <w:iCs/>
          <w:noProof/>
          <w:lang w:val="en-US"/>
        </w:rPr>
        <w:t>PLoS ONE</w:t>
      </w:r>
      <w:r w:rsidRPr="00CF2DD3">
        <w:rPr>
          <w:rFonts w:cs="Times New Roman"/>
          <w:noProof/>
          <w:lang w:val="en-US"/>
        </w:rPr>
        <w:t xml:space="preserve">, </w:t>
      </w:r>
      <w:r w:rsidRPr="00CF2DD3">
        <w:rPr>
          <w:rFonts w:cs="Times New Roman"/>
          <w:i/>
          <w:iCs/>
          <w:noProof/>
          <w:lang w:val="en-US"/>
        </w:rPr>
        <w:t>8</w:t>
      </w:r>
      <w:r w:rsidRPr="00CF2DD3">
        <w:rPr>
          <w:rFonts w:cs="Times New Roman"/>
          <w:noProof/>
          <w:lang w:val="en-US"/>
        </w:rPr>
        <w:t>(5). https://doi.org/10.1371/journal.pone.0063971</w:t>
      </w:r>
    </w:p>
    <w:p w14:paraId="06D14326"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Kilbourne, E. M. (1997). Heat Waves and Hot Environments. </w:t>
      </w:r>
      <w:r w:rsidRPr="00CF2DD3">
        <w:rPr>
          <w:rFonts w:cs="Times New Roman"/>
          <w:i/>
          <w:iCs/>
          <w:noProof/>
          <w:lang w:val="en-US"/>
        </w:rPr>
        <w:t>The Public Health Consequence of Disasters</w:t>
      </w:r>
      <w:r w:rsidRPr="00CF2DD3">
        <w:rPr>
          <w:rFonts w:cs="Times New Roman"/>
          <w:noProof/>
          <w:lang w:val="en-US"/>
        </w:rPr>
        <w:t>.</w:t>
      </w:r>
    </w:p>
    <w:p w14:paraId="2509BAEF"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Kinney, P. L., Schwartz, J., Pascal, M.</w:t>
      </w:r>
      <w:r w:rsidRPr="00CF2DD3">
        <w:rPr>
          <w:rFonts w:cs="Times New Roman"/>
          <w:noProof/>
          <w:lang w:val="en-US"/>
        </w:rPr>
        <w:lastRenderedPageBreak/>
        <w:t xml:space="preserve">, Petkova, E., Tertre, A. Le, Medina, S., &amp; Vautard, R. (2015). Winter season mortality: Will climate warming bring benefits? </w:t>
      </w:r>
      <w:r w:rsidRPr="00CF2DD3">
        <w:rPr>
          <w:rFonts w:cs="Times New Roman"/>
          <w:i/>
          <w:iCs/>
          <w:noProof/>
          <w:lang w:val="en-US"/>
        </w:rPr>
        <w:t>Environmental Research Letters</w:t>
      </w:r>
      <w:r w:rsidRPr="00CF2DD3">
        <w:rPr>
          <w:rFonts w:cs="Times New Roman"/>
          <w:noProof/>
          <w:lang w:val="en-US"/>
        </w:rPr>
        <w:t xml:space="preserve">, </w:t>
      </w:r>
      <w:r w:rsidRPr="00CF2DD3">
        <w:rPr>
          <w:rFonts w:cs="Times New Roman"/>
          <w:i/>
          <w:iCs/>
          <w:noProof/>
          <w:lang w:val="en-US"/>
        </w:rPr>
        <w:t>10</w:t>
      </w:r>
      <w:r w:rsidRPr="00CF2DD3">
        <w:rPr>
          <w:rFonts w:cs="Times New Roman"/>
          <w:noProof/>
          <w:lang w:val="en-US"/>
        </w:rPr>
        <w:t>(6). https://doi.org/10.1088/1748-9326/10/6/064016</w:t>
      </w:r>
    </w:p>
    <w:p w14:paraId="01552A2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Kovats, R. S., &amp; Hajat, S. (2008). Heat Stress and Public Health: A Critical Review. </w:t>
      </w:r>
      <w:r w:rsidRPr="00CF2DD3">
        <w:rPr>
          <w:rFonts w:cs="Times New Roman"/>
          <w:i/>
          <w:iCs/>
          <w:noProof/>
          <w:lang w:val="en-US"/>
        </w:rPr>
        <w:t>Annual Review of Public Health</w:t>
      </w:r>
      <w:r w:rsidRPr="00CF2DD3">
        <w:rPr>
          <w:rFonts w:cs="Times New Roman"/>
          <w:noProof/>
          <w:lang w:val="en-US"/>
        </w:rPr>
        <w:t>. https://doi.org/10.1146/annurev.publhealth.29.020907.090843</w:t>
      </w:r>
    </w:p>
    <w:p w14:paraId="3B3F176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Laake, K., &amp; Sverre, J. M. (1996). Winter excess mortality: A comparison between Norway and England plus Wales. </w:t>
      </w:r>
      <w:r w:rsidRPr="00CF2DD3">
        <w:rPr>
          <w:rFonts w:cs="Times New Roman"/>
          <w:i/>
          <w:iCs/>
          <w:noProof/>
          <w:lang w:val="en-US"/>
        </w:rPr>
        <w:t>Age and Ageing</w:t>
      </w:r>
      <w:r w:rsidRPr="00CF2DD3">
        <w:rPr>
          <w:rFonts w:cs="Times New Roman"/>
          <w:noProof/>
          <w:lang w:val="en-US"/>
        </w:rPr>
        <w:t>. https://doi.org/10.1093/ageing/25.5.343</w:t>
      </w:r>
    </w:p>
    <w:p w14:paraId="7E70855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Le Tertre, A., Lefranc, A. A., Eilstein, D., Declercq, C., Medina, S., Blanchard, M., … Ledrans, M. (2006). Impact of the 2003 Heatwave on All-Cause Mortality in 9 French Cities. </w:t>
      </w:r>
      <w:r w:rsidRPr="00CF2DD3">
        <w:rPr>
          <w:rFonts w:cs="Times New Roman"/>
          <w:i/>
          <w:iCs/>
          <w:noProof/>
          <w:lang w:val="en-US"/>
        </w:rPr>
        <w:t>Epidemiology</w:t>
      </w:r>
      <w:r w:rsidRPr="00CF2DD3">
        <w:rPr>
          <w:rFonts w:cs="Times New Roman"/>
          <w:noProof/>
          <w:lang w:val="en-US"/>
        </w:rPr>
        <w:t xml:space="preserve">, </w:t>
      </w:r>
      <w:r w:rsidRPr="00CF2DD3">
        <w:rPr>
          <w:rFonts w:cs="Times New Roman"/>
          <w:i/>
          <w:iCs/>
          <w:noProof/>
          <w:lang w:val="en-US"/>
        </w:rPr>
        <w:t>17</w:t>
      </w:r>
      <w:r w:rsidRPr="00CF2DD3">
        <w:rPr>
          <w:rFonts w:cs="Times New Roman"/>
          <w:noProof/>
          <w:lang w:val="en-US"/>
        </w:rPr>
        <w:t>(1), 75–79. https://doi.org/10.1097/01.ede.0000187650.36636.1f</w:t>
      </w:r>
    </w:p>
    <w:p w14:paraId="3DB8E44D"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CF2DD3">
        <w:rPr>
          <w:rFonts w:cs="Times New Roman"/>
          <w:i/>
          <w:iCs/>
          <w:noProof/>
          <w:lang w:val="en-US"/>
        </w:rPr>
        <w:t>Scientific Reports</w:t>
      </w:r>
      <w:r w:rsidRPr="00CF2DD3">
        <w:rPr>
          <w:rFonts w:cs="Times New Roman"/>
          <w:noProof/>
          <w:lang w:val="en-US"/>
        </w:rPr>
        <w:t>. https://doi.org/10.1038/srep28161</w:t>
      </w:r>
    </w:p>
    <w:p w14:paraId="791B3BB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Lowe, R., Ballester, J., Creswick, J., Robine, J. M., Herrmann, F. R., &amp; Rodó, X. (2015). Evaluating the performance of a climate-driven mortality model during heat waves and cold spells in Europe. </w:t>
      </w:r>
      <w:r w:rsidRPr="00CF2DD3">
        <w:rPr>
          <w:rFonts w:cs="Times New Roman"/>
          <w:i/>
          <w:iCs/>
          <w:noProof/>
          <w:lang w:val="en-US"/>
        </w:rPr>
        <w:t>International Journal of Environmental Research and Public Health</w:t>
      </w:r>
      <w:r w:rsidRPr="00CF2DD3">
        <w:rPr>
          <w:rFonts w:cs="Times New Roman"/>
          <w:noProof/>
          <w:lang w:val="en-US"/>
        </w:rPr>
        <w:t>. https://doi.org/10.3390/ijerph120201279</w:t>
      </w:r>
    </w:p>
    <w:p w14:paraId="24CE718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Luterbacher, J., Dietrich, D., Xoplaki, E., Grosjean, M., &amp; Wanner, H. (2004). European Seasonal and Annual Temperature Variability, Trends, and Extremes since 1500. </w:t>
      </w:r>
      <w:r w:rsidRPr="00CF2DD3">
        <w:rPr>
          <w:rFonts w:cs="Times New Roman"/>
          <w:i/>
          <w:iCs/>
          <w:noProof/>
          <w:lang w:val="en-US"/>
        </w:rPr>
        <w:t>Science</w:t>
      </w:r>
      <w:r w:rsidRPr="00CF2DD3">
        <w:rPr>
          <w:rFonts w:cs="Times New Roman"/>
          <w:noProof/>
          <w:lang w:val="en-US"/>
        </w:rPr>
        <w:t>. https://doi.org/10.1126/science.1093877</w:t>
      </w:r>
    </w:p>
    <w:p w14:paraId="1EE571A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Ma, J., Ward, E. M., Siegel, R. L., &amp; Jemal, A. (2015). Temporal trends in mortality in the United States, 1969-2013. </w:t>
      </w:r>
      <w:r w:rsidRPr="00CF2DD3">
        <w:rPr>
          <w:rFonts w:cs="Times New Roman"/>
          <w:i/>
          <w:iCs/>
          <w:noProof/>
          <w:lang w:val="en-US"/>
        </w:rPr>
        <w:t>JAMA - Journal of the American Medical Association</w:t>
      </w:r>
      <w:r w:rsidRPr="00CF2DD3">
        <w:rPr>
          <w:rFonts w:cs="Times New Roman"/>
          <w:noProof/>
          <w:lang w:val="en-US"/>
        </w:rPr>
        <w:t>. https://doi.org/10.1001/jama.2015.12319</w:t>
      </w:r>
    </w:p>
    <w:p w14:paraId="6345DCF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Mackenbach, J. P., Kunst, A. E., &amp; Looman, C. W. N. (1992). Seasonal variation in mortality in The Netherlands. </w:t>
      </w:r>
      <w:r w:rsidRPr="00CF2DD3">
        <w:rPr>
          <w:rFonts w:cs="Times New Roman"/>
          <w:i/>
          <w:iCs/>
          <w:noProof/>
          <w:lang w:val="en-US"/>
        </w:rPr>
        <w:t>Journal of Epidemiology and Community Health</w:t>
      </w:r>
      <w:r w:rsidRPr="00CF2DD3">
        <w:rPr>
          <w:rFonts w:cs="Times New Roman"/>
          <w:noProof/>
          <w:lang w:val="en-US"/>
        </w:rPr>
        <w:t xml:space="preserve">, </w:t>
      </w:r>
      <w:r w:rsidRPr="00CF2DD3">
        <w:rPr>
          <w:rFonts w:cs="Times New Roman"/>
          <w:i/>
          <w:iCs/>
          <w:noProof/>
          <w:lang w:val="en-US"/>
        </w:rPr>
        <w:t>46</w:t>
      </w:r>
      <w:r w:rsidRPr="00CF2DD3">
        <w:rPr>
          <w:rFonts w:cs="Times New Roman"/>
          <w:noProof/>
          <w:lang w:val="en-US"/>
        </w:rPr>
        <w:t>(3), 261–265. https://doi.org/10.1136/jech.46.3.261</w:t>
      </w:r>
    </w:p>
    <w:p w14:paraId="0A3A227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CF2DD3">
        <w:rPr>
          <w:rFonts w:cs="Times New Roman"/>
          <w:i/>
          <w:iCs/>
          <w:noProof/>
          <w:lang w:val="en-US"/>
        </w:rPr>
        <w:t>PLoS ONE</w:t>
      </w:r>
      <w:r w:rsidRPr="00CF2DD3">
        <w:rPr>
          <w:rFonts w:cs="Times New Roman"/>
          <w:noProof/>
          <w:lang w:val="en-US"/>
        </w:rPr>
        <w:t>. https://doi.org/10.1371/journal.pone.0113500</w:t>
      </w:r>
    </w:p>
    <w:p w14:paraId="7349981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Miller, G. (1962). “Airs, waters, and places” in history. </w:t>
      </w:r>
      <w:r w:rsidRPr="00CF2DD3">
        <w:rPr>
          <w:rFonts w:cs="Times New Roman"/>
          <w:i/>
          <w:iCs/>
          <w:noProof/>
          <w:lang w:val="en-US"/>
        </w:rPr>
        <w:t>Journal of the History of Medicine and Allied Sciences</w:t>
      </w:r>
      <w:r w:rsidRPr="00CF2DD3">
        <w:rPr>
          <w:rFonts w:cs="Times New Roman"/>
          <w:noProof/>
          <w:lang w:val="en-US"/>
        </w:rPr>
        <w:t>. https://doi.org/10.1093/jhmas/</w:t>
      </w:r>
      <w:r w:rsidRPr="00CF2DD3">
        <w:rPr>
          <w:rFonts w:cs="Times New Roman"/>
          <w:noProof/>
          <w:lang w:val="en-US"/>
        </w:rPr>
        <w:lastRenderedPageBreak/>
        <w:t>XVII.1.129</w:t>
      </w:r>
    </w:p>
    <w:p w14:paraId="695D325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Moy, C. M., Seltzer, G. O., Rodbell, D. T., &amp; Anderson, D. M. (2002). Variability of El Niño/Southern Oscillation activity at millennial timescales during the Holocene epoch. </w:t>
      </w:r>
      <w:r w:rsidRPr="00CF2DD3">
        <w:rPr>
          <w:rFonts w:cs="Times New Roman"/>
          <w:i/>
          <w:iCs/>
          <w:noProof/>
          <w:lang w:val="en-US"/>
        </w:rPr>
        <w:t>Nature</w:t>
      </w:r>
      <w:r w:rsidRPr="00CF2DD3">
        <w:rPr>
          <w:rFonts w:cs="Times New Roman"/>
          <w:noProof/>
          <w:lang w:val="en-US"/>
        </w:rPr>
        <w:t xml:space="preserve">, </w:t>
      </w:r>
      <w:r w:rsidRPr="00CF2DD3">
        <w:rPr>
          <w:rFonts w:cs="Times New Roman"/>
          <w:i/>
          <w:iCs/>
          <w:noProof/>
          <w:lang w:val="en-US"/>
        </w:rPr>
        <w:t>420</w:t>
      </w:r>
      <w:r w:rsidRPr="00CF2DD3">
        <w:rPr>
          <w:rFonts w:cs="Times New Roman"/>
          <w:noProof/>
          <w:lang w:val="en-US"/>
        </w:rPr>
        <w:t>(6912), 162–165. https://doi.org/10.1038/nature01194</w:t>
      </w:r>
    </w:p>
    <w:p w14:paraId="3760975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CF2DD3">
        <w:rPr>
          <w:rFonts w:cs="Times New Roman"/>
          <w:i/>
          <w:iCs/>
          <w:noProof/>
          <w:lang w:val="en-US"/>
        </w:rPr>
        <w:t>PLoS Medicine</w:t>
      </w:r>
      <w:r w:rsidRPr="00CF2DD3">
        <w:rPr>
          <w:rFonts w:cs="Times New Roman"/>
          <w:noProof/>
          <w:lang w:val="en-US"/>
        </w:rPr>
        <w:t>. https://doi.org/10.1371/journal.pmed.0030260</w:t>
      </w:r>
    </w:p>
    <w:p w14:paraId="0F9B6BE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Nakaji, S., Parodi, S., Fontana, V., Umeda, T., Suzuki, K., Sakamoto, J., … Sugawara, K. (2004). Seasonal changes in mortality rates from main causes of death in Japan. </w:t>
      </w:r>
      <w:r w:rsidRPr="00CF2DD3">
        <w:rPr>
          <w:rFonts w:cs="Times New Roman"/>
          <w:i/>
          <w:iCs/>
          <w:noProof/>
          <w:lang w:val="en-US"/>
        </w:rPr>
        <w:t>European Journal of Epidemiology</w:t>
      </w:r>
      <w:r w:rsidRPr="00CF2DD3">
        <w:rPr>
          <w:rFonts w:cs="Times New Roman"/>
          <w:noProof/>
          <w:lang w:val="en-US"/>
        </w:rPr>
        <w:t>. https://doi.org/10.1007/s10654-004-4695-8</w:t>
      </w:r>
    </w:p>
    <w:p w14:paraId="588761B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Newell, G. R., &amp; Waggoner, D. E. (1970). Cancer mortality and environmental temperature in the United States. </w:t>
      </w:r>
      <w:r w:rsidRPr="00CF2DD3">
        <w:rPr>
          <w:rFonts w:cs="Times New Roman"/>
          <w:i/>
          <w:iCs/>
          <w:noProof/>
          <w:lang w:val="en-US"/>
        </w:rPr>
        <w:t>The Lancet</w:t>
      </w:r>
      <w:r w:rsidRPr="00CF2DD3">
        <w:rPr>
          <w:rFonts w:cs="Times New Roman"/>
          <w:noProof/>
          <w:lang w:val="en-US"/>
        </w:rPr>
        <w:t>. https://doi.org/10.1016/S0140-6736(70)90988-8</w:t>
      </w:r>
    </w:p>
    <w:p w14:paraId="5CBBCF4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NOAA. (2014). NOAA Weather Stations. Retrieved January 8, 2019, from https://www.arcgis.com/home/webmap/viewer.html?webmap=fa40207019de41bc9a37ea1f5235ae0c</w:t>
      </w:r>
    </w:p>
    <w:p w14:paraId="2C0B493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48053AF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Orru, H., &amp; Åström, D. O. (2017). Increases in external cause mortality due to high and low temperatures: evidence from northeastern Europe. </w:t>
      </w:r>
      <w:r w:rsidRPr="00CF2DD3">
        <w:rPr>
          <w:rFonts w:cs="Times New Roman"/>
          <w:i/>
          <w:iCs/>
          <w:noProof/>
          <w:lang w:val="en-US"/>
        </w:rPr>
        <w:t>International Journal of Biometeorology</w:t>
      </w:r>
      <w:r w:rsidRPr="00CF2DD3">
        <w:rPr>
          <w:rFonts w:cs="Times New Roman"/>
          <w:noProof/>
          <w:lang w:val="en-US"/>
        </w:rPr>
        <w:t>. https://doi.org/10.1007/s00484-016-1270-4</w:t>
      </w:r>
    </w:p>
    <w:p w14:paraId="0BB504F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Pfister, C., Brázdil, R., Glaser, R., Barriendos, M., Camuffo, D., Deutsch, M., … Rodrigo, F. S. (1999). Documentary evidence on climate in sixteenth-century Europe. </w:t>
      </w:r>
      <w:r w:rsidRPr="00CF2DD3">
        <w:rPr>
          <w:rFonts w:cs="Times New Roman"/>
          <w:i/>
          <w:iCs/>
          <w:noProof/>
          <w:lang w:val="en-US"/>
        </w:rPr>
        <w:t>Climatic Change</w:t>
      </w:r>
      <w:r w:rsidRPr="00CF2DD3">
        <w:rPr>
          <w:rFonts w:cs="Times New Roman"/>
          <w:noProof/>
          <w:lang w:val="en-US"/>
        </w:rPr>
        <w:t>. https://doi.org/10.1023/A:1005540707792</w:t>
      </w:r>
    </w:p>
    <w:p w14:paraId="3A8BE6F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Rau, R. (2004). Seasonality in human mortality. A demographic approach. </w:t>
      </w:r>
      <w:r w:rsidRPr="00CF2DD3">
        <w:rPr>
          <w:rFonts w:cs="Times New Roman"/>
          <w:i/>
          <w:iCs/>
          <w:noProof/>
          <w:lang w:val="en-US"/>
        </w:rPr>
        <w:t>Wirtschafts- Und Sozialwissenschaftlichen Fakultät</w:t>
      </w:r>
      <w:r w:rsidRPr="00CF2DD3">
        <w:rPr>
          <w:rFonts w:cs="Times New Roman"/>
          <w:noProof/>
          <w:lang w:val="en-US"/>
        </w:rPr>
        <w:t xml:space="preserve">, </w:t>
      </w:r>
      <w:r w:rsidRPr="00CF2DD3">
        <w:rPr>
          <w:rFonts w:cs="Times New Roman"/>
          <w:i/>
          <w:iCs/>
          <w:noProof/>
          <w:lang w:val="en-US"/>
        </w:rPr>
        <w:t>PhD</w:t>
      </w:r>
      <w:r w:rsidRPr="00CF2DD3">
        <w:rPr>
          <w:rFonts w:cs="Times New Roman"/>
          <w:noProof/>
          <w:lang w:val="en-US"/>
        </w:rPr>
        <w:t>, 361. https://doi.org/10.1007/978-3-540-44902-7</w:t>
      </w:r>
    </w:p>
    <w:p w14:paraId="2427B7B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Rau, R., Bohk-Ewald, C., Muszyńska, M. M., &amp; Vaupel, J. W. (2018). </w:t>
      </w:r>
      <w:r w:rsidRPr="00CF2DD3">
        <w:rPr>
          <w:rFonts w:cs="Times New Roman"/>
          <w:i/>
          <w:iCs/>
          <w:noProof/>
          <w:lang w:val="en-US"/>
        </w:rPr>
        <w:t>Visualizing Mortality Dynamics in the Lexis Diagram</w:t>
      </w:r>
      <w:r w:rsidRPr="00CF2DD3">
        <w:rPr>
          <w:rFonts w:cs="Times New Roman"/>
          <w:noProof/>
          <w:lang w:val="en-US"/>
        </w:rPr>
        <w:t>. https://doi.org/10.1007/978-3-319-64820-0</w:t>
      </w:r>
    </w:p>
    <w:p w14:paraId="22C0C81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Reichert, T. A., Simonsen, L., Sharma, A., Pardo, S. A., Fedson, D. S., &amp; Miller, M. A. (2004). Influenza and the winter increase in mortality in the United States, 1959-1999. </w:t>
      </w:r>
      <w:r w:rsidRPr="00CF2DD3">
        <w:rPr>
          <w:rFonts w:cs="Times New Roman"/>
          <w:i/>
          <w:iCs/>
          <w:noProof/>
          <w:lang w:val="en-US"/>
        </w:rPr>
        <w:t>American Journal of Epidemiology</w:t>
      </w:r>
      <w:r w:rsidRPr="00CF2DD3">
        <w:rPr>
          <w:rFonts w:cs="Times New Roman"/>
          <w:noProof/>
          <w:lang w:val="en-US"/>
        </w:rPr>
        <w:t>. https://doi.org/10.1093/aje/kwh227</w:t>
      </w:r>
    </w:p>
    <w:p w14:paraId="58C912EA"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Rey, G., Jougla, E., Fouillet, A., Pavillon, G., Bessemoulin, P., Frayssinet, P., … Hémon, D. (2007). The impact of major heat waves on all-cause and cause-specific mortality in France from 1971 to 2003. </w:t>
      </w:r>
      <w:r w:rsidRPr="00CF2DD3">
        <w:rPr>
          <w:rFonts w:cs="Times New Roman"/>
          <w:i/>
          <w:iCs/>
          <w:noProof/>
          <w:lang w:val="en-US"/>
        </w:rPr>
        <w:t>International Archives of Occupational and Environmental Health</w:t>
      </w:r>
      <w:r w:rsidRPr="00CF2DD3">
        <w:rPr>
          <w:rFonts w:cs="Times New Roman"/>
          <w:noProof/>
          <w:lang w:val="en-US"/>
        </w:rPr>
        <w:t>. https://doi.org/10.1007/s00420-007-0173-4</w:t>
      </w:r>
    </w:p>
    <w:p w14:paraId="34E77ED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Rogot, E., Fabsitz, R., &amp; Feinleib, M. (1976). Daily variation In USA mortality. </w:t>
      </w:r>
      <w:r w:rsidRPr="00CF2DD3">
        <w:rPr>
          <w:rFonts w:cs="Times New Roman"/>
          <w:i/>
          <w:iCs/>
          <w:noProof/>
          <w:lang w:val="en-US"/>
        </w:rPr>
        <w:t>American Journal of Epidemiology</w:t>
      </w:r>
      <w:r w:rsidRPr="00CF2DD3">
        <w:rPr>
          <w:rFonts w:cs="Times New Roman"/>
          <w:noProof/>
          <w:lang w:val="en-US"/>
        </w:rPr>
        <w:t>. https://doi.org/10.1093/oxfordjournals.aje.a112218</w:t>
      </w:r>
    </w:p>
    <w:p w14:paraId="2FF8C94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Rosenwaike, I. (1966). Seasonal Variation of Deaths in the United States, 1951–1960. </w:t>
      </w:r>
      <w:r w:rsidRPr="00CF2DD3">
        <w:rPr>
          <w:rFonts w:cs="Times New Roman"/>
          <w:i/>
          <w:iCs/>
          <w:noProof/>
          <w:lang w:val="en-US"/>
        </w:rPr>
        <w:t>Journal of the American Statistical Association</w:t>
      </w:r>
      <w:r w:rsidRPr="00CF2DD3">
        <w:rPr>
          <w:rFonts w:cs="Times New Roman"/>
          <w:noProof/>
          <w:lang w:val="en-US"/>
        </w:rPr>
        <w:t xml:space="preserve">, </w:t>
      </w:r>
      <w:r w:rsidRPr="00CF2DD3">
        <w:rPr>
          <w:rFonts w:cs="Times New Roman"/>
          <w:i/>
          <w:iCs/>
          <w:noProof/>
          <w:lang w:val="en-US"/>
        </w:rPr>
        <w:t>61</w:t>
      </w:r>
      <w:r w:rsidRPr="00CF2DD3">
        <w:rPr>
          <w:rFonts w:cs="Times New Roman"/>
          <w:noProof/>
          <w:lang w:val="en-US"/>
        </w:rPr>
        <w:t>(315), 706–719. https://doi.org/10.1080/01621459.1966.10480899</w:t>
      </w:r>
    </w:p>
    <w:p w14:paraId="764F83B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Rue, H., Martino, S., &amp; Chopin, N. (2009). Approximate Bayesian inference for latent Gaussian models by using integrated nested Laplace approximations. </w:t>
      </w:r>
      <w:r w:rsidRPr="00CF2DD3">
        <w:rPr>
          <w:rFonts w:cs="Times New Roman"/>
          <w:i/>
          <w:iCs/>
          <w:noProof/>
          <w:lang w:val="en-US"/>
        </w:rPr>
        <w:t>Journal of the Royal Statistical Society. Series B: Statistical Methodology</w:t>
      </w:r>
      <w:r w:rsidRPr="00CF2DD3">
        <w:rPr>
          <w:rFonts w:cs="Times New Roman"/>
          <w:noProof/>
          <w:lang w:val="en-US"/>
        </w:rPr>
        <w:t>. https://doi.org/10.1111/j.1467-9868.2008.00700.x</w:t>
      </w:r>
    </w:p>
    <w:p w14:paraId="637CB6C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Semenza, J. C., Rubin, C. H., Falter, K. H., Selanikio, J. D., Flanders, W. D., Howe, H. L., &amp; Wilhelm, J. L. (1996). Heat-Related Deaths during the July 1995 Heat Wave in Chicago. </w:t>
      </w:r>
      <w:r w:rsidRPr="00CF2DD3">
        <w:rPr>
          <w:rFonts w:cs="Times New Roman"/>
          <w:i/>
          <w:iCs/>
          <w:noProof/>
          <w:lang w:val="en-US"/>
        </w:rPr>
        <w:t>New England Journal of Medicine</w:t>
      </w:r>
      <w:r w:rsidRPr="00CF2DD3">
        <w:rPr>
          <w:rFonts w:cs="Times New Roman"/>
          <w:noProof/>
          <w:lang w:val="en-US"/>
        </w:rPr>
        <w:t>. https://doi.org/10.1056/NEJM199607113350203</w:t>
      </w:r>
    </w:p>
    <w:p w14:paraId="427DE70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Shaw, B. D. (2006). Seasons of death: aspects of mortality in Imperial Rome. </w:t>
      </w:r>
      <w:r w:rsidRPr="00CF2DD3">
        <w:rPr>
          <w:rFonts w:cs="Times New Roman"/>
          <w:i/>
          <w:iCs/>
          <w:noProof/>
          <w:lang w:val="en-US"/>
        </w:rPr>
        <w:t>The Journal of Roman Studies</w:t>
      </w:r>
      <w:r w:rsidRPr="00CF2DD3">
        <w:rPr>
          <w:rFonts w:cs="Times New Roman"/>
          <w:noProof/>
          <w:lang w:val="en-US"/>
        </w:rPr>
        <w:t>. https://doi.org/10.2307/300425</w:t>
      </w:r>
    </w:p>
    <w:p w14:paraId="7314205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Shi, L., Kloog, I., Zanobetti, A., Liu, P., &amp; Schwartz, J. D. (2015). Impacts of temperature and its variability on mortality in New England. </w:t>
      </w:r>
      <w:r w:rsidRPr="00CF2DD3">
        <w:rPr>
          <w:rFonts w:cs="Times New Roman"/>
          <w:i/>
          <w:iCs/>
          <w:noProof/>
          <w:lang w:val="en-US"/>
        </w:rPr>
        <w:t>Nature Climate Change</w:t>
      </w:r>
      <w:r w:rsidRPr="00CF2DD3">
        <w:rPr>
          <w:rFonts w:cs="Times New Roman"/>
          <w:noProof/>
          <w:lang w:val="en-US"/>
        </w:rPr>
        <w:t xml:space="preserve">, </w:t>
      </w:r>
      <w:r w:rsidRPr="00CF2DD3">
        <w:rPr>
          <w:rFonts w:cs="Times New Roman"/>
          <w:i/>
          <w:iCs/>
          <w:noProof/>
          <w:lang w:val="en-US"/>
        </w:rPr>
        <w:t>5</w:t>
      </w:r>
      <w:r w:rsidRPr="00CF2DD3">
        <w:rPr>
          <w:rFonts w:cs="Times New Roman"/>
          <w:noProof/>
          <w:lang w:val="en-US"/>
        </w:rPr>
        <w:t>(11), 988–991. https://doi.org/10.1038/nclimate2704</w:t>
      </w:r>
    </w:p>
    <w:p w14:paraId="6628FFD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Song, X., Wang, S., Hu, Y., Yue, M., Zhang, T., Liu, Y., … Shang, K. (2017). Impact of ambient temperature on morbidity and mortality: An overview of reviews. </w:t>
      </w:r>
      <w:r w:rsidRPr="00CF2DD3">
        <w:rPr>
          <w:rFonts w:cs="Times New Roman"/>
          <w:i/>
          <w:iCs/>
          <w:noProof/>
          <w:lang w:val="en-US"/>
        </w:rPr>
        <w:t>Science of The Total Environment</w:t>
      </w:r>
      <w:r w:rsidRPr="00CF2DD3">
        <w:rPr>
          <w:rFonts w:cs="Times New Roman"/>
          <w:noProof/>
          <w:lang w:val="en-US"/>
        </w:rPr>
        <w:t xml:space="preserve">, </w:t>
      </w:r>
      <w:r w:rsidRPr="00CF2DD3">
        <w:rPr>
          <w:rFonts w:cs="Times New Roman"/>
          <w:i/>
          <w:iCs/>
          <w:noProof/>
          <w:lang w:val="en-US"/>
        </w:rPr>
        <w:t>586</w:t>
      </w:r>
      <w:r w:rsidRPr="00CF2DD3">
        <w:rPr>
          <w:rFonts w:cs="Times New Roman"/>
          <w:noProof/>
          <w:lang w:val="en-US"/>
        </w:rPr>
        <w:t>, 241–254. Retrieved from internal-pdf://121.226.169.224/1-s2.0-S0048969717302292-main.pdf</w:t>
      </w:r>
    </w:p>
    <w:p w14:paraId="4DECE14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Taylor, N. A. S. (2014). Human heat adaptation. </w:t>
      </w:r>
      <w:r w:rsidRPr="00CF2DD3">
        <w:rPr>
          <w:rFonts w:cs="Times New Roman"/>
          <w:i/>
          <w:iCs/>
          <w:noProof/>
          <w:lang w:val="en-US"/>
        </w:rPr>
        <w:t>Comprehensive Physiology</w:t>
      </w:r>
      <w:r w:rsidRPr="00CF2DD3">
        <w:rPr>
          <w:rFonts w:cs="Times New Roman"/>
          <w:noProof/>
          <w:lang w:val="en-US"/>
        </w:rPr>
        <w:t>. https://doi.org/10.1002/cphy.c130022</w:t>
      </w:r>
    </w:p>
    <w:p w14:paraId="138A734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The Eurowinter Group. (1997). Cold exposure and winter mortality from ischaemic heart disease, cerebrovascular disease, respiratory disease, and all causes in warm and cold regions of Europe. </w:t>
      </w:r>
      <w:r w:rsidRPr="00CF2DD3">
        <w:rPr>
          <w:rFonts w:cs="Times New Roman"/>
          <w:i/>
          <w:iCs/>
          <w:noProof/>
          <w:lang w:val="en-US"/>
        </w:rPr>
        <w:t>Lancet</w:t>
      </w:r>
      <w:r w:rsidRPr="00CF2DD3">
        <w:rPr>
          <w:rFonts w:cs="Times New Roman"/>
          <w:noProof/>
          <w:lang w:val="en-US"/>
        </w:rPr>
        <w:t xml:space="preserve">, </w:t>
      </w:r>
      <w:r w:rsidRPr="00CF2DD3">
        <w:rPr>
          <w:rFonts w:cs="Times New Roman"/>
          <w:i/>
          <w:iCs/>
          <w:noProof/>
          <w:lang w:val="en-US"/>
        </w:rPr>
        <w:t>349</w:t>
      </w:r>
      <w:r w:rsidRPr="00CF2DD3">
        <w:rPr>
          <w:rFonts w:cs="Times New Roman"/>
          <w:noProof/>
          <w:lang w:val="en-US"/>
        </w:rPr>
        <w:t>, 1341–46. https://doi.org/S0140673696123382 [pii]</w:t>
      </w:r>
    </w:p>
    <w:p w14:paraId="417422A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Trudeau, R. (1997). Monthly and daily patterns of death. </w:t>
      </w:r>
      <w:r w:rsidRPr="00CF2DD3">
        <w:rPr>
          <w:rFonts w:cs="Times New Roman"/>
          <w:i/>
          <w:iCs/>
          <w:noProof/>
          <w:lang w:val="en-US"/>
        </w:rPr>
        <w:t>Statistics Canada</w:t>
      </w:r>
      <w:r w:rsidRPr="00CF2DD3">
        <w:rPr>
          <w:rFonts w:cs="Times New Roman"/>
          <w:noProof/>
          <w:lang w:val="en-US"/>
        </w:rPr>
        <w:t xml:space="preserve">, </w:t>
      </w:r>
      <w:r w:rsidRPr="00CF2DD3">
        <w:rPr>
          <w:rFonts w:cs="Times New Roman"/>
          <w:i/>
          <w:iCs/>
          <w:noProof/>
          <w:lang w:val="en-US"/>
        </w:rPr>
        <w:t>9</w:t>
      </w:r>
      <w:r w:rsidRPr="00CF2DD3">
        <w:rPr>
          <w:rFonts w:cs="Times New Roman"/>
          <w:noProof/>
          <w:lang w:val="en-US"/>
        </w:rPr>
        <w:t>(1).</w:t>
      </w:r>
    </w:p>
    <w:p w14:paraId="1F62810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UNISDR. (2015). Sendai Framework for Disaster Risk Reduction 2015 - 2030. </w:t>
      </w:r>
      <w:r w:rsidRPr="00CF2DD3">
        <w:rPr>
          <w:rFonts w:cs="Times New Roman"/>
          <w:i/>
          <w:iCs/>
          <w:noProof/>
          <w:lang w:val="en-US"/>
        </w:rPr>
        <w:t>Third World Conference on Disaster Risk Reduction, Sendai, Japan, 14-18 March 2015.</w:t>
      </w:r>
      <w:r w:rsidRPr="00CF2DD3">
        <w:rPr>
          <w:rFonts w:cs="Times New Roman"/>
          <w:noProof/>
          <w:lang w:val="en-US"/>
        </w:rPr>
        <w:t>, (March), 1–25. https://doi.org/A/CONF.224/CRP.1</w:t>
      </w:r>
    </w:p>
    <w:p w14:paraId="20FC453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Vose, R. S., Applequist, S., Squires, M., Durre, I., Menne, C. J., Williams, C. N., … Arndt, D. (2014). Improved historical temperature and precipitation time series for U.S. climate divisions. </w:t>
      </w:r>
      <w:r w:rsidRPr="00CF2DD3">
        <w:rPr>
          <w:rFonts w:cs="Times New Roman"/>
          <w:i/>
          <w:iCs/>
          <w:noProof/>
          <w:lang w:val="en-US"/>
        </w:rPr>
        <w:t>Journal of Applied Meteorology and Climatology</w:t>
      </w:r>
      <w:r w:rsidRPr="00CF2DD3">
        <w:rPr>
          <w:rFonts w:cs="Times New Roman"/>
          <w:noProof/>
          <w:lang w:val="en-US"/>
        </w:rPr>
        <w:t>. https://doi.org/10.1175/JAMC-D-13-0248.1</w:t>
      </w:r>
    </w:p>
    <w:p w14:paraId="08F7B21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WHO. (2016). </w:t>
      </w:r>
      <w:r w:rsidRPr="00CF2DD3">
        <w:rPr>
          <w:rFonts w:cs="Times New Roman"/>
          <w:i/>
          <w:iCs/>
          <w:noProof/>
          <w:lang w:val="en-US"/>
        </w:rPr>
        <w:t>World Health Statistics 2016 Monitoring Health for the SDGs</w:t>
      </w:r>
      <w:r w:rsidRPr="00CF2DD3">
        <w:rPr>
          <w:rFonts w:cs="Times New Roman"/>
          <w:noProof/>
          <w:lang w:val="en-US"/>
        </w:rPr>
        <w:t xml:space="preserve">. </w:t>
      </w:r>
      <w:r w:rsidRPr="00CF2DD3">
        <w:rPr>
          <w:rFonts w:cs="Times New Roman"/>
          <w:i/>
          <w:iCs/>
          <w:noProof/>
          <w:lang w:val="en-US"/>
        </w:rPr>
        <w:t>WHO Library Cataloguing-in-Publication Data World</w:t>
      </w:r>
      <w:r w:rsidRPr="00CF2DD3">
        <w:rPr>
          <w:rFonts w:cs="Times New Roman"/>
          <w:noProof/>
          <w:lang w:val="en-US"/>
        </w:rPr>
        <w:t>.</w:t>
      </w:r>
    </w:p>
    <w:p w14:paraId="2176BEF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WHO. (2018a). WHO Methods and Data Sources for Country-Level Cause of Death 2000-2016, (March), 1–51. https://doi.org/ISBN 9789241564854</w:t>
      </w:r>
    </w:p>
    <w:p w14:paraId="6388070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WHO. (2018b). WHO methods and data sources for life tables 1990-2016. Retrieved from http://www.who.int/healthinfo/statistics/LT_method.pdf</w:t>
      </w:r>
    </w:p>
    <w:p w14:paraId="7483865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WMO. (2016). Guidelines on the Defintion and Monitoring of Extreme Weather and Climate Events. </w:t>
      </w:r>
      <w:r w:rsidRPr="00CF2DD3">
        <w:rPr>
          <w:rFonts w:cs="Times New Roman"/>
          <w:i/>
          <w:iCs/>
          <w:noProof/>
          <w:lang w:val="en-US"/>
        </w:rPr>
        <w:t>Task Team on the Definition of Extreme Weather and Climate Events</w:t>
      </w:r>
      <w:r w:rsidRPr="00CF2DD3">
        <w:rPr>
          <w:rFonts w:cs="Times New Roman"/>
          <w:noProof/>
          <w:lang w:val="en-US"/>
        </w:rPr>
        <w:t>, (December 2015), 62. https://doi.org/http://dx.doi.org/10.1016/j.corsci.2014.12.017</w:t>
      </w:r>
    </w:p>
    <w:p w14:paraId="74C4B04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Ye, X., Wolff, R., Yu, W., Vaneckova, P., Pan, X., &amp; Tong, S. (2012). Ambient temperature and morbidity: a review of epidemiological evidence. </w:t>
      </w:r>
      <w:r w:rsidRPr="00CF2DD3">
        <w:rPr>
          <w:rFonts w:cs="Times New Roman"/>
          <w:i/>
          <w:iCs/>
          <w:noProof/>
          <w:lang w:val="en-US"/>
        </w:rPr>
        <w:t>Environmental Health Perspectives</w:t>
      </w:r>
      <w:r w:rsidRPr="00CF2DD3">
        <w:rPr>
          <w:rFonts w:cs="Times New Roman"/>
          <w:noProof/>
          <w:lang w:val="en-US"/>
        </w:rPr>
        <w:t xml:space="preserve">, </w:t>
      </w:r>
      <w:r w:rsidRPr="00CF2DD3">
        <w:rPr>
          <w:rFonts w:cs="Times New Roman"/>
          <w:i/>
          <w:iCs/>
          <w:noProof/>
          <w:lang w:val="en-US"/>
        </w:rPr>
        <w:t>120</w:t>
      </w:r>
      <w:r w:rsidRPr="00CF2DD3">
        <w:rPr>
          <w:rFonts w:cs="Times New Roman"/>
          <w:noProof/>
          <w:lang w:val="en-US"/>
        </w:rPr>
        <w:t>(1), 19–28. https://doi.org/10.1289/ehp.1003198</w:t>
      </w:r>
    </w:p>
    <w:p w14:paraId="38ABB8DC" w14:textId="77777777" w:rsidR="00CF2DD3" w:rsidRPr="00CF2DD3" w:rsidRDefault="00CF2DD3" w:rsidP="00CF2DD3">
      <w:pPr>
        <w:widowControl w:val="0"/>
        <w:autoSpaceDE w:val="0"/>
        <w:autoSpaceDN w:val="0"/>
        <w:adjustRightInd w:val="0"/>
        <w:spacing w:line="240" w:lineRule="auto"/>
        <w:ind w:left="480" w:hanging="480"/>
        <w:rPr>
          <w:rFonts w:cs="Times New Roman"/>
          <w:noProof/>
        </w:rPr>
      </w:pPr>
      <w:r w:rsidRPr="00CF2DD3">
        <w:rPr>
          <w:rFonts w:cs="Times New Roman"/>
          <w:noProof/>
          <w:lang w:val="en-US"/>
        </w:rPr>
        <w:t xml:space="preserve">Zanobetti, A., O’Neill, M. S., Gronlund, C. J., &amp; Schwartz, J. D. (2012). Summer temperature variability and long-term survival among elderly people with chronic disease. </w:t>
      </w:r>
      <w:r w:rsidRPr="00CF2DD3">
        <w:rPr>
          <w:rFonts w:cs="Times New Roman"/>
          <w:i/>
          <w:iCs/>
          <w:noProof/>
          <w:lang w:val="en-US"/>
        </w:rPr>
        <w:t>Proceedings of the National Academy of Sciences</w:t>
      </w:r>
      <w:r w:rsidRPr="00CF2DD3">
        <w:rPr>
          <w:rFonts w:cs="Times New Roman"/>
          <w:noProof/>
          <w:lang w:val="en-US"/>
        </w:rPr>
        <w:t>. https://doi.org/10.1073/pnas.1113070109</w:t>
      </w:r>
    </w:p>
    <w:p w14:paraId="14D0E6E5" w14:textId="32E896B7" w:rsidR="009011C5" w:rsidRPr="00636C9B" w:rsidRDefault="00A55581" w:rsidP="00CF2DD3">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0C1154" w14:textId="77777777" w:rsidR="00644911" w:rsidRDefault="00644911">
      <w:pPr>
        <w:spacing w:after="0" w:line="240" w:lineRule="auto"/>
      </w:pPr>
      <w:r>
        <w:separator/>
      </w:r>
    </w:p>
  </w:endnote>
  <w:endnote w:type="continuationSeparator" w:id="0">
    <w:p w14:paraId="514B6C33" w14:textId="77777777" w:rsidR="00644911" w:rsidRDefault="00644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C3DFE3" w14:textId="77777777" w:rsidR="00644911" w:rsidRDefault="00644911">
      <w:pPr>
        <w:spacing w:after="0" w:line="240" w:lineRule="auto"/>
      </w:pPr>
      <w:r>
        <w:separator/>
      </w:r>
    </w:p>
  </w:footnote>
  <w:footnote w:type="continuationSeparator" w:id="0">
    <w:p w14:paraId="5557D54F" w14:textId="77777777" w:rsidR="00644911" w:rsidRDefault="00644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AAB"/>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1694"/>
    <w:rsid w:val="00112077"/>
    <w:rsid w:val="00112085"/>
    <w:rsid w:val="001121F5"/>
    <w:rsid w:val="00112CB4"/>
    <w:rsid w:val="00112F7C"/>
    <w:rsid w:val="00113023"/>
    <w:rsid w:val="0011363C"/>
    <w:rsid w:val="00113FD5"/>
    <w:rsid w:val="00114168"/>
    <w:rsid w:val="00114B42"/>
    <w:rsid w:val="00114F3F"/>
    <w:rsid w:val="001151EB"/>
    <w:rsid w:val="00115F35"/>
    <w:rsid w:val="001163C5"/>
    <w:rsid w:val="0011649A"/>
    <w:rsid w:val="001167CB"/>
    <w:rsid w:val="001171AC"/>
    <w:rsid w:val="001174F6"/>
    <w:rsid w:val="00117750"/>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4B28"/>
    <w:rsid w:val="00135AB0"/>
    <w:rsid w:val="00136284"/>
    <w:rsid w:val="00136BA9"/>
    <w:rsid w:val="0013717B"/>
    <w:rsid w:val="00140E4C"/>
    <w:rsid w:val="00141129"/>
    <w:rsid w:val="00141E26"/>
    <w:rsid w:val="001429B3"/>
    <w:rsid w:val="00143121"/>
    <w:rsid w:val="00143E18"/>
    <w:rsid w:val="00144387"/>
    <w:rsid w:val="00144A77"/>
    <w:rsid w:val="00144CB1"/>
    <w:rsid w:val="001455E1"/>
    <w:rsid w:val="00145784"/>
    <w:rsid w:val="00145E04"/>
    <w:rsid w:val="00145FEB"/>
    <w:rsid w:val="0014646A"/>
    <w:rsid w:val="00146A44"/>
    <w:rsid w:val="00146E70"/>
    <w:rsid w:val="00146F26"/>
    <w:rsid w:val="001505CF"/>
    <w:rsid w:val="001515EC"/>
    <w:rsid w:val="00151901"/>
    <w:rsid w:val="001519F2"/>
    <w:rsid w:val="00151D3C"/>
    <w:rsid w:val="00152658"/>
    <w:rsid w:val="00152F5E"/>
    <w:rsid w:val="00155970"/>
    <w:rsid w:val="00156958"/>
    <w:rsid w:val="00156FC7"/>
    <w:rsid w:val="0016077E"/>
    <w:rsid w:val="00160AE2"/>
    <w:rsid w:val="00160CE4"/>
    <w:rsid w:val="00161E98"/>
    <w:rsid w:val="00162988"/>
    <w:rsid w:val="00162F6E"/>
    <w:rsid w:val="001633B8"/>
    <w:rsid w:val="0016379A"/>
    <w:rsid w:val="00163BF7"/>
    <w:rsid w:val="00164237"/>
    <w:rsid w:val="001659E1"/>
    <w:rsid w:val="00165B58"/>
    <w:rsid w:val="00166430"/>
    <w:rsid w:val="0016666B"/>
    <w:rsid w:val="001668BC"/>
    <w:rsid w:val="00166E88"/>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359"/>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6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9BA"/>
    <w:rsid w:val="00284C2E"/>
    <w:rsid w:val="00284DC4"/>
    <w:rsid w:val="00284EE0"/>
    <w:rsid w:val="00284F25"/>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20D"/>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8C2"/>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30BF"/>
    <w:rsid w:val="00303180"/>
    <w:rsid w:val="003037F3"/>
    <w:rsid w:val="00304262"/>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4446"/>
    <w:rsid w:val="00345A02"/>
    <w:rsid w:val="003462A6"/>
    <w:rsid w:val="0034640E"/>
    <w:rsid w:val="003464A7"/>
    <w:rsid w:val="003467F3"/>
    <w:rsid w:val="0034749E"/>
    <w:rsid w:val="00347A19"/>
    <w:rsid w:val="00347B7D"/>
    <w:rsid w:val="00347C53"/>
    <w:rsid w:val="00347D81"/>
    <w:rsid w:val="003504DB"/>
    <w:rsid w:val="00350B39"/>
    <w:rsid w:val="003510BB"/>
    <w:rsid w:val="00351B6E"/>
    <w:rsid w:val="00352D62"/>
    <w:rsid w:val="003530D4"/>
    <w:rsid w:val="003536AD"/>
    <w:rsid w:val="00353C9F"/>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4EF1"/>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4AF"/>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4D8"/>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366"/>
    <w:rsid w:val="005B35E6"/>
    <w:rsid w:val="005B36C6"/>
    <w:rsid w:val="005B38BA"/>
    <w:rsid w:val="005B39FC"/>
    <w:rsid w:val="005B3C4B"/>
    <w:rsid w:val="005B40DC"/>
    <w:rsid w:val="005B4B00"/>
    <w:rsid w:val="005B4DFF"/>
    <w:rsid w:val="005B5156"/>
    <w:rsid w:val="005B5A84"/>
    <w:rsid w:val="005B69E7"/>
    <w:rsid w:val="005B71EA"/>
    <w:rsid w:val="005B725C"/>
    <w:rsid w:val="005B744E"/>
    <w:rsid w:val="005B771B"/>
    <w:rsid w:val="005B7B1D"/>
    <w:rsid w:val="005C07C6"/>
    <w:rsid w:val="005C08F7"/>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BB7"/>
    <w:rsid w:val="005D6443"/>
    <w:rsid w:val="005D73D0"/>
    <w:rsid w:val="005D75D9"/>
    <w:rsid w:val="005D7922"/>
    <w:rsid w:val="005D7A85"/>
    <w:rsid w:val="005E051B"/>
    <w:rsid w:val="005E0DB0"/>
    <w:rsid w:val="005E0E67"/>
    <w:rsid w:val="005E1410"/>
    <w:rsid w:val="005E2481"/>
    <w:rsid w:val="005E260D"/>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911"/>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F09"/>
    <w:rsid w:val="00682218"/>
    <w:rsid w:val="006824BA"/>
    <w:rsid w:val="00682572"/>
    <w:rsid w:val="006827E4"/>
    <w:rsid w:val="006828DD"/>
    <w:rsid w:val="00682E67"/>
    <w:rsid w:val="00682EB0"/>
    <w:rsid w:val="006831FA"/>
    <w:rsid w:val="006838D1"/>
    <w:rsid w:val="00685115"/>
    <w:rsid w:val="00685383"/>
    <w:rsid w:val="006854A4"/>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542"/>
    <w:rsid w:val="006F0E5F"/>
    <w:rsid w:val="006F0E88"/>
    <w:rsid w:val="006F1504"/>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58D5"/>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3AC"/>
    <w:rsid w:val="007A56FE"/>
    <w:rsid w:val="007A63EE"/>
    <w:rsid w:val="007A64A7"/>
    <w:rsid w:val="007B0103"/>
    <w:rsid w:val="007B0511"/>
    <w:rsid w:val="007B0629"/>
    <w:rsid w:val="007B0C32"/>
    <w:rsid w:val="007B1E94"/>
    <w:rsid w:val="007B210B"/>
    <w:rsid w:val="007B2A43"/>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E6062"/>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235"/>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BCF"/>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2D7"/>
    <w:rsid w:val="00A96967"/>
    <w:rsid w:val="00AA0018"/>
    <w:rsid w:val="00AA0B3E"/>
    <w:rsid w:val="00AA142F"/>
    <w:rsid w:val="00AA16D4"/>
    <w:rsid w:val="00AA1780"/>
    <w:rsid w:val="00AA22B2"/>
    <w:rsid w:val="00AA2345"/>
    <w:rsid w:val="00AA2861"/>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56D"/>
    <w:rsid w:val="00B03828"/>
    <w:rsid w:val="00B03CDB"/>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0BEA"/>
    <w:rsid w:val="00B61232"/>
    <w:rsid w:val="00B61943"/>
    <w:rsid w:val="00B629C2"/>
    <w:rsid w:val="00B62E74"/>
    <w:rsid w:val="00B6332B"/>
    <w:rsid w:val="00B637BD"/>
    <w:rsid w:val="00B637F4"/>
    <w:rsid w:val="00B647E8"/>
    <w:rsid w:val="00B6484F"/>
    <w:rsid w:val="00B6485E"/>
    <w:rsid w:val="00B648FB"/>
    <w:rsid w:val="00B654F3"/>
    <w:rsid w:val="00B65805"/>
    <w:rsid w:val="00B65955"/>
    <w:rsid w:val="00B65A52"/>
    <w:rsid w:val="00B66038"/>
    <w:rsid w:val="00B66E0D"/>
    <w:rsid w:val="00B675A5"/>
    <w:rsid w:val="00B70782"/>
    <w:rsid w:val="00B70A66"/>
    <w:rsid w:val="00B70A74"/>
    <w:rsid w:val="00B70EE0"/>
    <w:rsid w:val="00B717BD"/>
    <w:rsid w:val="00B71ECB"/>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6ECD"/>
    <w:rsid w:val="00B87613"/>
    <w:rsid w:val="00B87AB1"/>
    <w:rsid w:val="00B91584"/>
    <w:rsid w:val="00B9183F"/>
    <w:rsid w:val="00B92FA2"/>
    <w:rsid w:val="00B93782"/>
    <w:rsid w:val="00B94549"/>
    <w:rsid w:val="00B9455F"/>
    <w:rsid w:val="00B945DA"/>
    <w:rsid w:val="00B94C79"/>
    <w:rsid w:val="00B950F6"/>
    <w:rsid w:val="00B95386"/>
    <w:rsid w:val="00B95A90"/>
    <w:rsid w:val="00B95EDC"/>
    <w:rsid w:val="00B9654A"/>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820"/>
    <w:rsid w:val="00BD19A7"/>
    <w:rsid w:val="00BD2507"/>
    <w:rsid w:val="00BD2518"/>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65"/>
    <w:rsid w:val="00C25CDF"/>
    <w:rsid w:val="00C261A7"/>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7F9"/>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8D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2FF7"/>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202"/>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78B"/>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3CDC"/>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714"/>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29838CE-CF27-B743-8F49-C1B9BA55A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19</Pages>
  <Words>48892</Words>
  <Characters>278686</Characters>
  <Application>Microsoft Office Word</Application>
  <DocSecurity>0</DocSecurity>
  <Lines>2322</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140</cp:revision>
  <cp:lastPrinted>2019-05-14T12:09:00Z</cp:lastPrinted>
  <dcterms:created xsi:type="dcterms:W3CDTF">2019-05-14T11:06:00Z</dcterms:created>
  <dcterms:modified xsi:type="dcterms:W3CDTF">2019-05-14T16:11:00Z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