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05383870" w:rsidR="0027631A" w:rsidRDefault="0027631A">
      <w:pPr>
        <w:rPr>
          <w:b/>
          <w:color w:val="000000" w:themeColor="text1"/>
        </w:rPr>
      </w:pPr>
      <w:r>
        <w:rPr>
          <w:b/>
          <w:color w:val="000000" w:themeColor="text1"/>
        </w:rPr>
        <w:br w:type="page"/>
      </w: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lastRenderedPageBreak/>
        <w:t>Abstract</w:t>
      </w:r>
    </w:p>
    <w:p w14:paraId="46341449" w14:textId="0FAEAF8D"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 xml:space="preserve">the timing </w:t>
      </w:r>
      <w:r w:rsidR="00E10E0F">
        <w:rPr>
          <w:color w:val="000000" w:themeColor="text1"/>
        </w:rPr>
        <w:t xml:space="preserve">and the relative magnitudes </w:t>
      </w:r>
      <w:r w:rsidRPr="00AC73A1">
        <w:rPr>
          <w:color w:val="000000" w:themeColor="text1"/>
        </w:rPr>
        <w:t>of minimum and maximum mortality</w:t>
      </w:r>
      <w:r w:rsidRPr="00AC73A1" w:rsidDel="007B3AFF">
        <w:rPr>
          <w:color w:val="000000" w:themeColor="text1"/>
        </w:rPr>
        <w:t xml:space="preserve"> </w:t>
      </w:r>
      <w:r w:rsidR="00E10E0F" w:rsidRPr="00AC73A1" w:rsidDel="007B3AFF">
        <w:rPr>
          <w:color w:val="000000" w:themeColor="text1"/>
        </w:rPr>
        <w:t>var</w:t>
      </w:r>
      <w:r w:rsidR="00E10E0F">
        <w:rPr>
          <w:color w:val="000000" w:themeColor="text1"/>
        </w:rPr>
        <w:t>y</w:t>
      </w:r>
      <w:r w:rsidR="00E10E0F" w:rsidRPr="00AC73A1" w:rsidDel="007B3AFF">
        <w:rPr>
          <w:color w:val="000000" w:themeColor="text1"/>
        </w:rPr>
        <w:t xml:space="preserve"> </w:t>
      </w:r>
      <w:r w:rsidRPr="00AC73A1" w:rsidDel="007B3AFF">
        <w:rPr>
          <w:color w:val="000000" w:themeColor="text1"/>
        </w:rPr>
        <w:t xml:space="preserve">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w:t>
      </w:r>
      <w:r w:rsidR="00276EAE">
        <w:rPr>
          <w:color w:val="000000" w:themeColor="text1"/>
        </w:rPr>
        <w:t xml:space="preserve">December to </w:t>
      </w:r>
      <w:r w:rsidR="00773692" w:rsidRPr="00AC73A1">
        <w:rPr>
          <w:color w:val="000000" w:themeColor="text1"/>
        </w:rPr>
        <w:t>February and minimum in June</w:t>
      </w:r>
      <w:r w:rsidR="00276EAE">
        <w:rPr>
          <w:color w:val="000000" w:themeColor="text1"/>
        </w:rPr>
        <w:t xml:space="preserve"> to August</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12EF13B"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 xml:space="preserve">(Davis, Knappenberger, Michaels, &amp; Novicoff, 2004; Ferreira </w:t>
      </w:r>
      <w:r w:rsidR="00BC655C" w:rsidRPr="00AC73A1">
        <w:rPr>
          <w:noProof/>
          <w:color w:val="000000" w:themeColor="text1"/>
        </w:rPr>
        <w:lastRenderedPageBreak/>
        <w:t>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lastRenderedPageBreak/>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6C2CFC44"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5-14 and 25-35 years</w:t>
      </w:r>
      <w:r w:rsidR="00C30533">
        <w:t xml:space="preserve"> (</w:t>
      </w:r>
      <w:r w:rsidR="00C808A2">
        <w:t>p-value</w:t>
      </w:r>
      <w:r w:rsidR="006B7721">
        <w:t>s</w:t>
      </w:r>
      <w:r w:rsidR="00BB7524">
        <w:t>=</w:t>
      </w:r>
      <w:r w:rsidR="002C7541">
        <w:t>0.2</w:t>
      </w:r>
      <w:r w:rsidR="00C0323F">
        <w:t>0</w:t>
      </w:r>
      <w:r w:rsidR="002C7541">
        <w:t xml:space="preserve"> and </w:t>
      </w:r>
      <w:r w:rsidR="00AA1CCE">
        <w:t>0.24</w:t>
      </w:r>
      <w:r w:rsidR="004A68C3">
        <w:t>, respectively</w:t>
      </w:r>
      <w:r w:rsidR="00C30533">
        <w:t>)</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733D638A" w:rsidR="005872FC" w:rsidRDefault="0027631A" w:rsidP="00365ECB">
      <w:pPr>
        <w:spacing w:line="480" w:lineRule="auto"/>
        <w:jc w:val="both"/>
      </w:pPr>
      <w:r>
        <w:t>Deaths</w:t>
      </w:r>
      <w:r w:rsidRPr="00AC73A1">
        <w:t xml:space="preserve"> </w:t>
      </w:r>
      <w:r w:rsidR="0029208D" w:rsidRPr="00AC73A1">
        <w:t>from all cause</w:t>
      </w:r>
      <w:r w:rsidR="00D211A0">
        <w:t xml:space="preserve">s </w:t>
      </w:r>
      <w:r w:rsidR="00AB2FE3">
        <w:t xml:space="preserve">of death </w:t>
      </w:r>
      <w:r w:rsidRPr="00AC73A1">
        <w:t>w</w:t>
      </w:r>
      <w:r>
        <w:t>ere</w:t>
      </w:r>
      <w:r w:rsidRPr="00AC73A1">
        <w:t xml:space="preserve"> </w:t>
      </w:r>
      <w:r w:rsidR="005902F2"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(Figure 2</w:t>
      </w:r>
      <w:r w:rsidR="00404DA8">
        <w:t xml:space="preserve"> and Supplementary Figure </w:t>
      </w:r>
      <w:r w:rsidR="00B650EB">
        <w:t>1</w:t>
      </w:r>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F571CA">
        <w:t xml:space="preserve"> (p-values&lt;0.03</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 xml:space="preserve">. </w:t>
      </w:r>
      <w:r w:rsidR="004C1040" w:rsidRPr="00AC73A1">
        <w:t>In addition to older ages,</w:t>
      </w:r>
      <w:r w:rsidR="00B91368" w:rsidRPr="00AC73A1">
        <w:t xml:space="preserve"> </w:t>
      </w:r>
      <w:r w:rsidRPr="00AC73A1">
        <w:t>injur</w:t>
      </w:r>
      <w:r>
        <w:t>y deaths</w:t>
      </w:r>
      <w:r w:rsidRPr="00AC73A1">
        <w:t xml:space="preserve"> </w:t>
      </w:r>
      <w:r w:rsidR="005902F2" w:rsidRPr="00AC73A1">
        <w:t xml:space="preserve">were 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r w:rsidR="00ED7523">
        <w:t xml:space="preserve"> (</w:t>
      </w:r>
      <w:r w:rsidR="00C808A2">
        <w:t>p-value</w:t>
      </w:r>
      <w:r w:rsidR="00ED7523">
        <w:t>s</w:t>
      </w:r>
      <w:r w:rsidR="005918BD">
        <w:t>&lt;0.08</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proofErr w:type="gramStart"/>
      <w:r w:rsidR="00EA7170">
        <w:t>with the exception of</w:t>
      </w:r>
      <w:proofErr w:type="gramEnd"/>
      <w:r w:rsidR="00EA7170">
        <w:t xml:space="preserve">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 xml:space="preserve">(Supplementary Figure </w:t>
      </w:r>
      <w:r w:rsidR="00F62012">
        <w:t>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only appeared after </w:t>
      </w:r>
      <w:r w:rsidR="00761F77">
        <w:t>5</w:t>
      </w:r>
      <w:r w:rsidR="00906223" w:rsidRPr="00AC73A1">
        <w:t>5 years of age</w:t>
      </w:r>
      <w:r w:rsidR="00761F77">
        <w:t xml:space="preserve"> (</w:t>
      </w:r>
      <w:r w:rsidR="00C808A2">
        <w:t>p-value</w:t>
      </w:r>
      <w:r w:rsidR="00761F77">
        <w:t>s&lt;</w:t>
      </w:r>
      <w:r w:rsidR="001A373C">
        <w:t>0.04)</w:t>
      </w:r>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lastRenderedPageBreak/>
        <w:t xml:space="preserve"> </w:t>
      </w:r>
    </w:p>
    <w:p w14:paraId="3B88980A" w14:textId="4575AA8B" w:rsidR="007846F4" w:rsidRDefault="008A2A47" w:rsidP="00C33FFB">
      <w:pPr>
        <w:spacing w:line="480" w:lineRule="auto"/>
        <w:jc w:val="both"/>
      </w:pPr>
      <w:r>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3 and </w:t>
      </w:r>
      <w:r w:rsidR="008166AA">
        <w:t xml:space="preserve">Supplementary Figure </w:t>
      </w:r>
      <w:r w:rsidR="00B53CC1">
        <w:t>2</w:t>
      </w:r>
      <w:r w:rsidR="008166AA">
        <w:t>).</w:t>
      </w:r>
      <w:r w:rsidR="00AD28C9">
        <w:t xml:space="preserve">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E33674">
        <w:t>ranged from 0.35 to 0.49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03FD81D0"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A3089D">
        <w:t>&lt;0.01</w:t>
      </w:r>
      <w:r w:rsidR="000210D1" w:rsidRPr="00AC73A1">
        <w:t>) for boys but only 5 percentage points (</w:t>
      </w:r>
      <w:r w:rsidR="00C808A2">
        <w:t>p-value</w:t>
      </w:r>
      <w:r w:rsidR="008939CE">
        <w:t>=0.12</w:t>
      </w:r>
      <w:r w:rsidR="000210D1" w:rsidRPr="00AC73A1">
        <w:t>)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w:t>
      </w:r>
      <w:r w:rsidR="00DE001B">
        <w:t xml:space="preserve">diseases </w:t>
      </w:r>
      <w:r w:rsidR="009B11D1" w:rsidRPr="00AC73A1">
        <w:t xml:space="preserve">deaths and increasing summer-winter </w:t>
      </w:r>
      <w:r w:rsidR="009B11D1" w:rsidRPr="00AC73A1">
        <w:lastRenderedPageBreak/>
        <w:t>difference in injury deaths</w:t>
      </w:r>
      <w:r w:rsidR="00564D58">
        <w:t xml:space="preserve">, itself driven by increasing difference in non-intentional injuries </w:t>
      </w:r>
      <w:r w:rsidR="00576EFD">
        <w:t xml:space="preserve">(Supplementary Figure </w:t>
      </w:r>
      <w:r w:rsidR="007F5135">
        <w:t>3</w:t>
      </w:r>
      <w:r w:rsidR="00B34D22">
        <w:t>).</w:t>
      </w:r>
      <w:r w:rsidR="00A833D2">
        <w:t xml:space="preserve"> </w:t>
      </w:r>
      <w:r w:rsidR="005C3CBC">
        <w:t xml:space="preserve">Within the cardiorespiratory </w:t>
      </w:r>
      <w:r w:rsidR="00DE001B">
        <w:t xml:space="preserve">diseases </w:t>
      </w:r>
      <w:r w:rsidR="005C3CBC">
        <w:t>cluster 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781A989E"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r w:rsidR="0027631A" w:rsidRPr="00AC73A1">
        <w:t>show</w:t>
      </w:r>
      <w:r w:rsidR="0027631A">
        <w:t>ed</w:t>
      </w:r>
      <w:r w:rsidR="0027631A" w:rsidRPr="00AC73A1">
        <w:t xml:space="preserve"> </w:t>
      </w:r>
      <w:r w:rsidR="000210D1" w:rsidRPr="00AC73A1">
        <w:t xml:space="preserve">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68B231A" w:rsidR="000210D1" w:rsidRPr="00AC73A1" w:rsidRDefault="00C04B90" w:rsidP="00C33FFB">
      <w:pPr>
        <w:spacing w:line="480" w:lineRule="auto"/>
        <w:jc w:val="both"/>
      </w:pPr>
      <w:r w:rsidRPr="00AC73A1">
        <w:lastRenderedPageBreak/>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fixed to pre-specified frequen</w:t>
      </w:r>
      <w:bookmarkStart w:id="0" w:name="_GoBack"/>
      <w:r w:rsidR="000210D1" w:rsidRPr="00AC73A1">
        <w:t>ci</w:t>
      </w:r>
      <w:bookmarkEnd w:id="0"/>
      <w:r w:rsidR="000210D1" w:rsidRPr="00AC73A1">
        <w:t xml:space="preserve">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371DD9CD" w:rsidR="00DB2D88" w:rsidRPr="008F7D99" w:rsidRDefault="00B951CD" w:rsidP="00975D69">
      <w:pPr>
        <w:spacing w:line="480" w:lineRule="auto"/>
        <w:jc w:val="both"/>
        <w:rPr>
          <w:rFonts w:eastAsia="Times New Roman"/>
        </w:rPr>
      </w:pPr>
      <w:r>
        <w:lastRenderedPageBreak/>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w:t>
      </w:r>
      <w:proofErr w:type="gramStart"/>
      <w:r w:rsidR="007814E0">
        <w:t>as a result of</w:t>
      </w:r>
      <w:proofErr w:type="gramEnd"/>
      <w:r w:rsidR="007814E0">
        <w:t xml:space="preserve"> global </w:t>
      </w:r>
      <w:r w:rsidR="00FC7D1E">
        <w:t xml:space="preserve">climate </w:t>
      </w:r>
      <w:r w:rsidR="007814E0">
        <w:t xml:space="preserve">change are unlikely to affect the </w:t>
      </w:r>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057B1ACF"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(Supp</w:t>
      </w:r>
      <w:r w:rsidR="004F1CAB">
        <w:t>lementary Figure 1</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w:t>
      </w:r>
      <w:r w:rsidR="005378E9" w:rsidRPr="00AC73A1">
        <w:lastRenderedPageBreak/>
        <w:t xml:space="preserve">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w:t>
      </w:r>
      <w:r w:rsidRPr="00AC73A1">
        <w:rPr>
          <w:color w:val="000000" w:themeColor="text1"/>
        </w:rPr>
        <w:lastRenderedPageBreak/>
        <w:t xml:space="preserve">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C141671"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t>
      </w:r>
      <w:r w:rsidRPr="004B02D5">
        <w:rPr>
          <w:rFonts w:ascii="Times New Roman" w:hAnsi="Times New Roman" w:cs="Times New Roman"/>
          <w:color w:val="000000" w:themeColor="text1"/>
          <w:sz w:val="24"/>
          <w:szCs w:val="24"/>
        </w:rPr>
        <w:lastRenderedPageBreak/>
        <w:t xml:space="preserve">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A706333"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p>
    <w:p w14:paraId="3B0FEDA9" w14:textId="40A1EA38" w:rsidR="007B551D" w:rsidRDefault="00B6146E"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181E3AD" w:rsidR="004055C0" w:rsidRPr="004B02D5" w:rsidRDefault="001B58C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6B33C779"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w:t>
      </w:r>
      <w:r w:rsidR="00DC34FB">
        <w:rPr>
          <w:color w:val="000000" w:themeColor="text1"/>
        </w:rPr>
        <w:t>, and used</w:t>
      </w:r>
      <w:r w:rsidR="00DC34FB" w:rsidRPr="004B02D5">
        <w:rPr>
          <w:color w:val="000000" w:themeColor="text1"/>
        </w:rPr>
        <w:t xml:space="preserve"> </w:t>
      </w:r>
      <w:r w:rsidRPr="004B02D5">
        <w:rPr>
          <w:color w:val="000000" w:themeColor="text1"/>
        </w:rPr>
        <w:t>the fitted trend line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lastRenderedPageBreak/>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1D5D884B" w14:textId="3AA2E74D" w:rsidR="00B214C5" w:rsidRPr="00B214C5" w:rsidRDefault="009D5B4B" w:rsidP="00AC1F08">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14C5" w:rsidRPr="00B214C5">
        <w:rPr>
          <w:rFonts w:eastAsia="Times New Roman"/>
          <w:noProof/>
        </w:rPr>
        <w:t xml:space="preserve">Basu, R. (2009). High ambient temperature and mortality: A review of epidemiologic studies from 2001 to 2008. </w:t>
      </w:r>
      <w:r w:rsidR="00B214C5" w:rsidRPr="00B214C5">
        <w:rPr>
          <w:rFonts w:eastAsia="Times New Roman"/>
          <w:i/>
          <w:iCs/>
          <w:noProof/>
        </w:rPr>
        <w:t>Environmental Health: A Global Access Science Source</w:t>
      </w:r>
      <w:r w:rsidR="00B214C5" w:rsidRPr="00B214C5">
        <w:rPr>
          <w:rFonts w:eastAsia="Times New Roman"/>
          <w:noProof/>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Basu, R., &amp; Samet, J. M. (2002). Relation between elevated ambient temperature and mortality: A review of the epidemiologic evidence. </w:t>
      </w:r>
      <w:r w:rsidRPr="00B214C5">
        <w:rPr>
          <w:rFonts w:eastAsia="Times New Roman"/>
          <w:i/>
          <w:iCs/>
          <w:noProof/>
        </w:rPr>
        <w:t>Epidemiologic Reviews</w:t>
      </w:r>
      <w:r w:rsidRPr="00B214C5">
        <w:rPr>
          <w:rFonts w:eastAsia="Times New Roman"/>
          <w:noProof/>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Bennett, J. E., Blangiardo, M., Fecht, D., Elliott, P., &amp; Ezzati, M. (2014). Vulnerability to the mortality effects of warm temperature in the districts of England and Wales. </w:t>
      </w:r>
      <w:r w:rsidRPr="00B214C5">
        <w:rPr>
          <w:rFonts w:eastAsia="Times New Roman"/>
          <w:i/>
          <w:iCs/>
          <w:noProof/>
        </w:rPr>
        <w:t>Nature Climate Change</w:t>
      </w:r>
      <w:r w:rsidRPr="00B214C5">
        <w:rPr>
          <w:rFonts w:eastAsia="Times New Roman"/>
          <w:noProof/>
        </w:rPr>
        <w:t xml:space="preserve">, </w:t>
      </w:r>
      <w:r w:rsidRPr="00B214C5">
        <w:rPr>
          <w:rFonts w:eastAsia="Times New Roman"/>
          <w:i/>
          <w:iCs/>
          <w:noProof/>
        </w:rPr>
        <w:t>4</w:t>
      </w:r>
      <w:r w:rsidRPr="00B214C5">
        <w:rPr>
          <w:rFonts w:eastAsia="Times New Roman"/>
          <w:noProof/>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Bobb, J. F., Peng, R. D., Bell, M. L., &amp; Dominici, F. (2014). Heat-related mortality and adaptation to heat in the United States.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122</w:t>
      </w:r>
      <w:r w:rsidRPr="00B214C5">
        <w:rPr>
          <w:rFonts w:eastAsia="Times New Roman"/>
          <w:noProof/>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Braga, A. L. F., Zanobetti, A., &amp; Schwartz, J. (2002). The effect of weather on respiratory and cardiovascular deaths in 12 U.S. cities.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110</w:t>
      </w:r>
      <w:r w:rsidRPr="00B214C5">
        <w:rPr>
          <w:rFonts w:eastAsia="Times New Roman"/>
          <w:noProof/>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Campbell, A. (2017). Excess winter mortality in England and Wales: 2016 to 2017 (provisional) and 2015 to 2016 (final). </w:t>
      </w:r>
      <w:r w:rsidRPr="00B214C5">
        <w:rPr>
          <w:rFonts w:eastAsia="Times New Roman"/>
          <w:i/>
          <w:iCs/>
          <w:noProof/>
        </w:rPr>
        <w:t>Statistical Bulletin, Office for National Statistics</w:t>
      </w:r>
      <w:r w:rsidRPr="00B214C5">
        <w:rPr>
          <w:rFonts w:eastAsia="Times New Roman"/>
          <w:noProof/>
        </w:rPr>
        <w:t>.</w:t>
      </w:r>
    </w:p>
    <w:p w14:paraId="34365CA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Carson, C., Hajat, S., Armstrong, B., &amp; Wilkinson, P. (2006). Declining vulnerability to temperature-related mortality in London over the 20th century. </w:t>
      </w:r>
      <w:r w:rsidRPr="00B214C5">
        <w:rPr>
          <w:rFonts w:eastAsia="Times New Roman"/>
          <w:i/>
          <w:iCs/>
          <w:noProof/>
        </w:rPr>
        <w:t>American Journal of Epidemiology</w:t>
      </w:r>
      <w:r w:rsidRPr="00B214C5">
        <w:rPr>
          <w:rFonts w:eastAsia="Times New Roman"/>
          <w:noProof/>
        </w:rPr>
        <w:t xml:space="preserve">, </w:t>
      </w:r>
      <w:r w:rsidRPr="00B214C5">
        <w:rPr>
          <w:rFonts w:eastAsia="Times New Roman"/>
          <w:i/>
          <w:iCs/>
          <w:noProof/>
        </w:rPr>
        <w:t>164</w:t>
      </w:r>
      <w:r w:rsidRPr="00B214C5">
        <w:rPr>
          <w:rFonts w:eastAsia="Times New Roman"/>
          <w:noProof/>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Cazelles, B., Chavez, M., Berteaux, D., Ménard, F., Vik, J. O., Jenouvrier, S., &amp; Stenseth, N. C. (2008). Wavelet analysis of ecological time series. </w:t>
      </w:r>
      <w:r w:rsidRPr="00B214C5">
        <w:rPr>
          <w:rFonts w:eastAsia="Times New Roman"/>
          <w:i/>
          <w:iCs/>
          <w:noProof/>
        </w:rPr>
        <w:t>Oecologia</w:t>
      </w:r>
      <w:r w:rsidRPr="00B214C5">
        <w:rPr>
          <w:rFonts w:eastAsia="Times New Roman"/>
          <w:noProof/>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Davis, R. E., Knappenberger, P. C., Michaels, P. J., &amp; Novicoff, W. M. (2004). Seasonality of climate-human mortality relationships in US cities and impacts of climate change. </w:t>
      </w:r>
      <w:r w:rsidRPr="00B214C5">
        <w:rPr>
          <w:rFonts w:eastAsia="Times New Roman"/>
          <w:i/>
          <w:iCs/>
          <w:noProof/>
        </w:rPr>
        <w:t>Climate Research</w:t>
      </w:r>
      <w:r w:rsidRPr="00B214C5">
        <w:rPr>
          <w:rFonts w:eastAsia="Times New Roman"/>
          <w:noProof/>
        </w:rPr>
        <w:t xml:space="preserve">, </w:t>
      </w:r>
      <w:r w:rsidRPr="00B214C5">
        <w:rPr>
          <w:rFonts w:eastAsia="Times New Roman"/>
          <w:i/>
          <w:iCs/>
          <w:noProof/>
        </w:rPr>
        <w:t>26</w:t>
      </w:r>
      <w:r w:rsidRPr="00B214C5">
        <w:rPr>
          <w:rFonts w:eastAsia="Times New Roman"/>
          <w:noProof/>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Dee, D. P., Uppala, S. M., Simmons, A. J., Berrisford, P., Poli, P., Kobayashi, S., … Vitart, F. (2011). The ERA-Interim reanalysis: configuration and performance of the data assimilation system. </w:t>
      </w:r>
      <w:r w:rsidRPr="00B214C5">
        <w:rPr>
          <w:rFonts w:eastAsia="Times New Roman"/>
          <w:i/>
          <w:iCs/>
          <w:noProof/>
        </w:rPr>
        <w:t>Quarterly Journal of the Royal Meteorological Society</w:t>
      </w:r>
      <w:r w:rsidRPr="00B214C5">
        <w:rPr>
          <w:rFonts w:eastAsia="Times New Roman"/>
          <w:noProof/>
        </w:rPr>
        <w:t xml:space="preserve">, </w:t>
      </w:r>
      <w:r w:rsidRPr="00B214C5">
        <w:rPr>
          <w:rFonts w:eastAsia="Times New Roman"/>
          <w:i/>
          <w:iCs/>
          <w:noProof/>
        </w:rPr>
        <w:t>137</w:t>
      </w:r>
      <w:r w:rsidRPr="00B214C5">
        <w:rPr>
          <w:rFonts w:eastAsia="Times New Roman"/>
          <w:noProof/>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Feinstein, C. A. (2002). Seasonality of deaths in the U.S. by age and cause. </w:t>
      </w:r>
      <w:r w:rsidRPr="00B214C5">
        <w:rPr>
          <w:rFonts w:eastAsia="Times New Roman"/>
          <w:i/>
          <w:iCs/>
          <w:noProof/>
        </w:rPr>
        <w:t>Demographic Research</w:t>
      </w:r>
      <w:r w:rsidRPr="00B214C5">
        <w:rPr>
          <w:rFonts w:eastAsia="Times New Roman"/>
          <w:noProof/>
        </w:rPr>
        <w:t xml:space="preserve">, </w:t>
      </w:r>
      <w:r w:rsidRPr="00B214C5">
        <w:rPr>
          <w:rFonts w:eastAsia="Times New Roman"/>
          <w:i/>
          <w:iCs/>
          <w:noProof/>
        </w:rPr>
        <w:t>6</w:t>
      </w:r>
      <w:r w:rsidRPr="00B214C5">
        <w:rPr>
          <w:rFonts w:eastAsia="Times New Roman"/>
          <w:noProof/>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Ferreira Braga, A. L., Zanobetti, A., &amp; Schwartz, J. (2001). The time course of weather-related deaths. </w:t>
      </w:r>
      <w:r w:rsidRPr="00B214C5">
        <w:rPr>
          <w:rFonts w:eastAsia="Times New Roman"/>
          <w:i/>
          <w:iCs/>
          <w:noProof/>
        </w:rPr>
        <w:t>Epidemiology</w:t>
      </w:r>
      <w:r w:rsidRPr="00B214C5">
        <w:rPr>
          <w:rFonts w:eastAsia="Times New Roman"/>
          <w:noProof/>
        </w:rPr>
        <w:t xml:space="preserve">, </w:t>
      </w:r>
      <w:r w:rsidRPr="00B214C5">
        <w:rPr>
          <w:rFonts w:eastAsia="Times New Roman"/>
          <w:i/>
          <w:iCs/>
          <w:noProof/>
        </w:rPr>
        <w:t>12</w:t>
      </w:r>
      <w:r w:rsidRPr="00B214C5">
        <w:rPr>
          <w:rFonts w:eastAsia="Times New Roman"/>
          <w:noProof/>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p>
    <w:p w14:paraId="5E048F6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Fowler, T., Southgate, R. J., Waite, T., Harrell, R., Kovats, S., Bone, A., … Murray, V. (2015). Excess winter deaths in Europe: A multi-country descriptive analysis. </w:t>
      </w:r>
      <w:r w:rsidRPr="00B214C5">
        <w:rPr>
          <w:rFonts w:eastAsia="Times New Roman"/>
          <w:i/>
          <w:iCs/>
          <w:noProof/>
        </w:rPr>
        <w:t>European Journal of Public Health</w:t>
      </w:r>
      <w:r w:rsidRPr="00B214C5">
        <w:rPr>
          <w:rFonts w:eastAsia="Times New Roman"/>
          <w:noProof/>
        </w:rPr>
        <w:t xml:space="preserve">, </w:t>
      </w:r>
      <w:r w:rsidRPr="00B214C5">
        <w:rPr>
          <w:rFonts w:eastAsia="Times New Roman"/>
          <w:i/>
          <w:iCs/>
          <w:noProof/>
        </w:rPr>
        <w:t>25</w:t>
      </w:r>
      <w:r w:rsidRPr="00B214C5">
        <w:rPr>
          <w:rFonts w:eastAsia="Times New Roman"/>
          <w:noProof/>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Gasparrini, A., Guo, Y., Hashizume, M., Lavigne, E., Zanobetti, A., Schwartz, J., … Armstrong, B. (2015). Mortality risk attributable to high and low ambient temperature: A multicountry observational study. </w:t>
      </w:r>
      <w:r w:rsidRPr="00B214C5">
        <w:rPr>
          <w:rFonts w:eastAsia="Times New Roman"/>
          <w:i/>
          <w:iCs/>
          <w:noProof/>
        </w:rPr>
        <w:t>The Lancet</w:t>
      </w:r>
      <w:r w:rsidRPr="00B214C5">
        <w:rPr>
          <w:rFonts w:eastAsia="Times New Roman"/>
          <w:noProof/>
        </w:rPr>
        <w:t xml:space="preserve">, </w:t>
      </w:r>
      <w:r w:rsidRPr="00B214C5">
        <w:rPr>
          <w:rFonts w:eastAsia="Times New Roman"/>
          <w:i/>
          <w:iCs/>
          <w:noProof/>
        </w:rPr>
        <w:t>386</w:t>
      </w:r>
      <w:r w:rsidRPr="00B214C5">
        <w:rPr>
          <w:rFonts w:eastAsia="Times New Roman"/>
          <w:noProof/>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Grenfell, B. T., Bjørnstad, O. N., &amp; Kappey, J. (2001). Travelling waves and spatial hierarchies in measles epidemics.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414</w:t>
      </w:r>
      <w:r w:rsidRPr="00B214C5">
        <w:rPr>
          <w:rFonts w:eastAsia="Times New Roman"/>
          <w:noProof/>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Healy, J. D. (2003). Excess winter mortality in Europe: A cross country analysis identifying key risk factors. </w:t>
      </w:r>
      <w:r w:rsidRPr="00B214C5">
        <w:rPr>
          <w:rFonts w:eastAsia="Times New Roman"/>
          <w:i/>
          <w:iCs/>
          <w:noProof/>
        </w:rPr>
        <w:t>Journal of Epidemiology and Community Health</w:t>
      </w:r>
      <w:r w:rsidRPr="00B214C5">
        <w:rPr>
          <w:rFonts w:eastAsia="Times New Roman"/>
          <w:noProof/>
        </w:rPr>
        <w:t xml:space="preserve">, </w:t>
      </w:r>
      <w:r w:rsidRPr="00B214C5">
        <w:rPr>
          <w:rFonts w:eastAsia="Times New Roman"/>
          <w:i/>
          <w:iCs/>
          <w:noProof/>
        </w:rPr>
        <w:t>57</w:t>
      </w:r>
      <w:r w:rsidRPr="00B214C5">
        <w:rPr>
          <w:rFonts w:eastAsia="Times New Roman"/>
          <w:noProof/>
        </w:rPr>
        <w:t xml:space="preserve">(10), 784–789. </w:t>
      </w:r>
      <w:r w:rsidRPr="00B214C5">
        <w:rPr>
          <w:rFonts w:eastAsia="Times New Roman"/>
          <w:noProof/>
        </w:rPr>
        <w:lastRenderedPageBreak/>
        <w:t>https://doi.org/10.1136/jech.57.10.784</w:t>
      </w:r>
    </w:p>
    <w:p w14:paraId="506EF94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p>
    <w:p w14:paraId="4C5E9D0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Ingram, D. D., Parker, J. D., Schenker, N., Weed, J. A., Hamilton, B., Arias, E., &amp; Madans, J. H. (2003). United States Census 2000 population with bridged race categories. </w:t>
      </w:r>
      <w:r w:rsidRPr="00B214C5">
        <w:rPr>
          <w:rFonts w:eastAsia="Times New Roman"/>
          <w:i/>
          <w:iCs/>
          <w:noProof/>
        </w:rPr>
        <w:t>Vital and Health Statistics. Series 2, Data Evaluation and Methods Research</w:t>
      </w:r>
      <w:r w:rsidRPr="00B214C5">
        <w:rPr>
          <w:rFonts w:eastAsia="Times New Roman"/>
          <w:noProof/>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Kalkstein, A. J. (2013). Regional Similarities in Seasonal Mortality across the United States: An Examination of 28 Metropolitan Statistical Areas. </w:t>
      </w:r>
      <w:r w:rsidRPr="00B214C5">
        <w:rPr>
          <w:rFonts w:eastAsia="Times New Roman"/>
          <w:i/>
          <w:iCs/>
          <w:noProof/>
        </w:rPr>
        <w:t>PLoS ONE</w:t>
      </w:r>
      <w:r w:rsidRPr="00B214C5">
        <w:rPr>
          <w:rFonts w:eastAsia="Times New Roman"/>
          <w:noProof/>
        </w:rPr>
        <w:t xml:space="preserve">, </w:t>
      </w:r>
      <w:r w:rsidRPr="00B214C5">
        <w:rPr>
          <w:rFonts w:eastAsia="Times New Roman"/>
          <w:i/>
          <w:iCs/>
          <w:noProof/>
        </w:rPr>
        <w:t>8</w:t>
      </w:r>
      <w:r w:rsidRPr="00B214C5">
        <w:rPr>
          <w:rFonts w:eastAsia="Times New Roman"/>
          <w:noProof/>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Karl, T. R., &amp; Koss, W. J. (1984). Regional and national monthly, seasonal, and annual temperature weighted by area, 1895-1983.</w:t>
      </w:r>
    </w:p>
    <w:p w14:paraId="18F7F5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Kinney, P. L., Schwartz, J., Pascal, M., Petkova, E., Tertre, A. Le, Medina, S., &amp; Vautard, R. (2015). Winter season mortality: Will climate warming bring benefits? </w:t>
      </w:r>
      <w:r w:rsidRPr="00B214C5">
        <w:rPr>
          <w:rFonts w:eastAsia="Times New Roman"/>
          <w:i/>
          <w:iCs/>
          <w:noProof/>
        </w:rPr>
        <w:t>Environmental Research Letters</w:t>
      </w:r>
      <w:r w:rsidRPr="00B214C5">
        <w:rPr>
          <w:rFonts w:eastAsia="Times New Roman"/>
          <w:noProof/>
        </w:rPr>
        <w:t xml:space="preserve">, </w:t>
      </w:r>
      <w:r w:rsidRPr="00B214C5">
        <w:rPr>
          <w:rFonts w:eastAsia="Times New Roman"/>
          <w:i/>
          <w:iCs/>
          <w:noProof/>
        </w:rPr>
        <w:t>10</w:t>
      </w:r>
      <w:r w:rsidRPr="00B214C5">
        <w:rPr>
          <w:rFonts w:eastAsia="Times New Roman"/>
          <w:noProof/>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Langford, I. H., &amp; Bentham, G. (1995). The potential effects of climate change on winter mortality in England and Wales. </w:t>
      </w:r>
      <w:r w:rsidRPr="00B214C5">
        <w:rPr>
          <w:rFonts w:eastAsia="Times New Roman"/>
          <w:i/>
          <w:iCs/>
          <w:noProof/>
        </w:rPr>
        <w:t>Int J Biometeorol</w:t>
      </w:r>
      <w:r w:rsidRPr="00B214C5">
        <w:rPr>
          <w:rFonts w:eastAsia="Times New Roman"/>
          <w:noProof/>
        </w:rPr>
        <w:t xml:space="preserve">, </w:t>
      </w:r>
      <w:r w:rsidRPr="00B214C5">
        <w:rPr>
          <w:rFonts w:eastAsia="Times New Roman"/>
          <w:i/>
          <w:iCs/>
          <w:noProof/>
        </w:rPr>
        <w:t>38</w:t>
      </w:r>
      <w:r w:rsidRPr="00B214C5">
        <w:rPr>
          <w:rFonts w:eastAsia="Times New Roman"/>
          <w:noProof/>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Lerchl, A. (1998). Changes in the seasonality of mortality in Germany from 1946 to 1995: the role of temperature. </w:t>
      </w:r>
      <w:r w:rsidRPr="00B214C5">
        <w:rPr>
          <w:rFonts w:eastAsia="Times New Roman"/>
          <w:i/>
          <w:iCs/>
          <w:noProof/>
        </w:rPr>
        <w:t>International Journal of Biometeorology</w:t>
      </w:r>
      <w:r w:rsidRPr="00B214C5">
        <w:rPr>
          <w:rFonts w:eastAsia="Times New Roman"/>
          <w:noProof/>
        </w:rPr>
        <w:t xml:space="preserve">, </w:t>
      </w:r>
      <w:r w:rsidRPr="00B214C5">
        <w:rPr>
          <w:rFonts w:eastAsia="Times New Roman"/>
          <w:i/>
          <w:iCs/>
          <w:noProof/>
        </w:rPr>
        <w:t>42</w:t>
      </w:r>
      <w:r w:rsidRPr="00B214C5">
        <w:rPr>
          <w:rFonts w:eastAsia="Times New Roman"/>
          <w:noProof/>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MacDorman, M. F., &amp; Gregory, E. (2015). Fetal and Perinatal Mortality: United States, 2013. </w:t>
      </w:r>
      <w:r w:rsidRPr="00B214C5">
        <w:rPr>
          <w:rFonts w:eastAsia="Times New Roman"/>
          <w:i/>
          <w:iCs/>
          <w:noProof/>
        </w:rPr>
        <w:t>National Vital Statistics Reports</w:t>
      </w:r>
      <w:r w:rsidRPr="00B214C5">
        <w:rPr>
          <w:rFonts w:eastAsia="Times New Roman"/>
          <w:noProof/>
        </w:rPr>
        <w:t xml:space="preserve">, </w:t>
      </w:r>
      <w:r w:rsidRPr="00B214C5">
        <w:rPr>
          <w:rFonts w:eastAsia="Times New Roman"/>
          <w:i/>
          <w:iCs/>
          <w:noProof/>
        </w:rPr>
        <w:t>64</w:t>
      </w:r>
      <w:r w:rsidRPr="00B214C5">
        <w:rPr>
          <w:rFonts w:eastAsia="Times New Roman"/>
          <w:noProof/>
        </w:rPr>
        <w:t>(8), 1–24.</w:t>
      </w:r>
    </w:p>
    <w:p w14:paraId="1FC31DD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Martens, W. J. (1998). Climate change, thermal stress and mortality changes. </w:t>
      </w:r>
      <w:r w:rsidRPr="00B214C5">
        <w:rPr>
          <w:rFonts w:eastAsia="Times New Roman"/>
          <w:i/>
          <w:iCs/>
          <w:noProof/>
        </w:rPr>
        <w:t>Soc Sci Med</w:t>
      </w:r>
      <w:r w:rsidRPr="00B214C5">
        <w:rPr>
          <w:rFonts w:eastAsia="Times New Roman"/>
          <w:noProof/>
        </w:rPr>
        <w:t xml:space="preserve">, </w:t>
      </w:r>
      <w:r w:rsidRPr="00B214C5">
        <w:rPr>
          <w:rFonts w:eastAsia="Times New Roman"/>
          <w:i/>
          <w:iCs/>
          <w:noProof/>
        </w:rPr>
        <w:t>46</w:t>
      </w:r>
      <w:r w:rsidRPr="00B214C5">
        <w:rPr>
          <w:rFonts w:eastAsia="Times New Roman"/>
          <w:noProof/>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McKee, C. M. (1989). Deaths in winter: Can Britain learn from Europe? </w:t>
      </w:r>
      <w:r w:rsidRPr="00B214C5">
        <w:rPr>
          <w:rFonts w:eastAsia="Times New Roman"/>
          <w:i/>
          <w:iCs/>
          <w:noProof/>
        </w:rPr>
        <w:t>European Journal of Epidemiology</w:t>
      </w:r>
      <w:r w:rsidRPr="00B214C5">
        <w:rPr>
          <w:rFonts w:eastAsia="Times New Roman"/>
          <w:noProof/>
        </w:rPr>
        <w:t xml:space="preserve">, </w:t>
      </w:r>
      <w:r w:rsidRPr="00B214C5">
        <w:rPr>
          <w:rFonts w:eastAsia="Times New Roman"/>
          <w:i/>
          <w:iCs/>
          <w:noProof/>
        </w:rPr>
        <w:t>5</w:t>
      </w:r>
      <w:r w:rsidRPr="00B214C5">
        <w:rPr>
          <w:rFonts w:eastAsia="Times New Roman"/>
          <w:noProof/>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Medina-Ramón, M., &amp; Schwartz, J. (2007). Temperature, temperature extremes, and mortality: A study of acclimatisation and effect modification in 50 US cities. </w:t>
      </w:r>
      <w:r w:rsidRPr="00B214C5">
        <w:rPr>
          <w:rFonts w:eastAsia="Times New Roman"/>
          <w:i/>
          <w:iCs/>
          <w:noProof/>
        </w:rPr>
        <w:t>Occupational and Environmental Medicine</w:t>
      </w:r>
      <w:r w:rsidRPr="00B214C5">
        <w:rPr>
          <w:rFonts w:eastAsia="Times New Roman"/>
          <w:noProof/>
        </w:rPr>
        <w:t xml:space="preserve">, </w:t>
      </w:r>
      <w:r w:rsidRPr="00B214C5">
        <w:rPr>
          <w:rFonts w:eastAsia="Times New Roman"/>
          <w:i/>
          <w:iCs/>
          <w:noProof/>
        </w:rPr>
        <w:t>64</w:t>
      </w:r>
      <w:r w:rsidRPr="00B214C5">
        <w:rPr>
          <w:rFonts w:eastAsia="Times New Roman"/>
          <w:noProof/>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Morris, M. E. (2013). Smart-Home Technologies to Assist Older People to Live Well at Home. </w:t>
      </w:r>
      <w:r w:rsidRPr="00B214C5">
        <w:rPr>
          <w:rFonts w:eastAsia="Times New Roman"/>
          <w:i/>
          <w:iCs/>
          <w:noProof/>
        </w:rPr>
        <w:t>Journal of Aging Science</w:t>
      </w:r>
      <w:r w:rsidRPr="00B214C5">
        <w:rPr>
          <w:rFonts w:eastAsia="Times New Roman"/>
          <w:noProof/>
        </w:rPr>
        <w:t xml:space="preserve">, </w:t>
      </w:r>
      <w:r w:rsidRPr="00B214C5">
        <w:rPr>
          <w:rFonts w:eastAsia="Times New Roman"/>
          <w:i/>
          <w:iCs/>
          <w:noProof/>
        </w:rPr>
        <w:t>01</w:t>
      </w:r>
      <w:r w:rsidRPr="00B214C5">
        <w:rPr>
          <w:rFonts w:eastAsia="Times New Roman"/>
          <w:noProof/>
        </w:rPr>
        <w:t>(01). https://doi.org/10.4172/2329-8847.1000101</w:t>
      </w:r>
    </w:p>
    <w:p w14:paraId="4BAF9E3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Moy, C. M., Seltzer, G. O., Rodbell, D. T., &amp; Anderson, D. M. (2002). Variability of El Niño/Southern Oscillation activity at millennial timescales during the Holocene epoch.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420</w:t>
      </w:r>
      <w:r w:rsidRPr="00B214C5">
        <w:rPr>
          <w:rFonts w:eastAsia="Times New Roman"/>
          <w:noProof/>
        </w:rPr>
        <w:t>(6912), 162–165. https://doi.org/10.1038/nature01194</w:t>
      </w:r>
    </w:p>
    <w:p w14:paraId="2B56307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National Highway Traffic Safety Administration. (2005). Trend and Pattern Analysis of Highway Crash Fatality By Month and Day. </w:t>
      </w:r>
      <w:r w:rsidRPr="00B214C5">
        <w:rPr>
          <w:rFonts w:eastAsia="Times New Roman"/>
          <w:i/>
          <w:iCs/>
          <w:noProof/>
        </w:rPr>
        <w:t>National Center for Statistics and Analysis (NCHS)</w:t>
      </w:r>
      <w:r w:rsidRPr="00B214C5">
        <w:rPr>
          <w:rFonts w:eastAsia="Times New Roman"/>
          <w:noProof/>
        </w:rPr>
        <w:t>, (March).</w:t>
      </w:r>
    </w:p>
    <w:p w14:paraId="248D7EA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Public Health England. (2017). The Cold Weather Plan for England. </w:t>
      </w:r>
      <w:r w:rsidRPr="00B214C5">
        <w:rPr>
          <w:rFonts w:eastAsia="Times New Roman"/>
          <w:i/>
          <w:iCs/>
          <w:noProof/>
        </w:rPr>
        <w:t>Public Health England</w:t>
      </w:r>
      <w:r w:rsidRPr="00B214C5">
        <w:rPr>
          <w:rFonts w:eastAsia="Times New Roman"/>
          <w:noProof/>
        </w:rPr>
        <w:t>, (October).</w:t>
      </w:r>
    </w:p>
    <w:p w14:paraId="63407C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(2004). Seasonality in Human Mortality.  A Demographic Approach. </w:t>
      </w:r>
      <w:r w:rsidRPr="00B214C5">
        <w:rPr>
          <w:rFonts w:eastAsia="Times New Roman"/>
          <w:i/>
          <w:iCs/>
          <w:noProof/>
        </w:rPr>
        <w:t>Wirtschafts- Und Sozialwissenschaftlichen Fakultät</w:t>
      </w:r>
      <w:r w:rsidRPr="00B214C5">
        <w:rPr>
          <w:rFonts w:eastAsia="Times New Roman"/>
          <w:noProof/>
        </w:rPr>
        <w:t xml:space="preserve">, </w:t>
      </w:r>
      <w:r w:rsidRPr="00B214C5">
        <w:rPr>
          <w:rFonts w:eastAsia="Times New Roman"/>
          <w:i/>
          <w:iCs/>
          <w:noProof/>
        </w:rPr>
        <w:t>PhD</w:t>
      </w:r>
      <w:r w:rsidRPr="00B214C5">
        <w:rPr>
          <w:rFonts w:eastAsia="Times New Roman"/>
          <w:noProof/>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Bohk-Ewald, C., Muszyńska, M. M., &amp; Vaupel, J. W. (2018). </w:t>
      </w:r>
      <w:r w:rsidRPr="00B214C5">
        <w:rPr>
          <w:rFonts w:eastAsia="Times New Roman"/>
          <w:i/>
          <w:iCs/>
          <w:noProof/>
        </w:rPr>
        <w:t>Visualizing Mortality Dynamics in the Lexis Diagram</w:t>
      </w:r>
      <w:r w:rsidRPr="00B214C5">
        <w:rPr>
          <w:rFonts w:eastAsia="Times New Roman"/>
          <w:noProof/>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Rosenwaike, I. (1966). Seasonal Variation of Deaths in the United States, 1951–1960. </w:t>
      </w:r>
      <w:r w:rsidRPr="00B214C5">
        <w:rPr>
          <w:rFonts w:eastAsia="Times New Roman"/>
          <w:i/>
          <w:iCs/>
          <w:noProof/>
        </w:rPr>
        <w:t>Journal of the American Statistical Association</w:t>
      </w:r>
      <w:r w:rsidRPr="00B214C5">
        <w:rPr>
          <w:rFonts w:eastAsia="Times New Roman"/>
          <w:noProof/>
        </w:rPr>
        <w:t xml:space="preserve">, </w:t>
      </w:r>
      <w:r w:rsidRPr="00B214C5">
        <w:rPr>
          <w:rFonts w:eastAsia="Times New Roman"/>
          <w:i/>
          <w:iCs/>
          <w:noProof/>
        </w:rPr>
        <w:t>61</w:t>
      </w:r>
      <w:r w:rsidRPr="00B214C5">
        <w:rPr>
          <w:rFonts w:eastAsia="Times New Roman"/>
          <w:noProof/>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lastRenderedPageBreak/>
        <w:t xml:space="preserve">Seretakis, D. (1997). Changing Seasonality of Mortality From Coronary Heart Disease. </w:t>
      </w:r>
      <w:r w:rsidRPr="00B214C5">
        <w:rPr>
          <w:rFonts w:eastAsia="Times New Roman"/>
          <w:i/>
          <w:iCs/>
          <w:noProof/>
        </w:rPr>
        <w:t>JAMA: The Journal of the American Medical Association</w:t>
      </w:r>
      <w:r w:rsidRPr="00B214C5">
        <w:rPr>
          <w:rFonts w:eastAsia="Times New Roman"/>
          <w:noProof/>
        </w:rPr>
        <w:t xml:space="preserve">, </w:t>
      </w:r>
      <w:r w:rsidRPr="00B214C5">
        <w:rPr>
          <w:rFonts w:eastAsia="Times New Roman"/>
          <w:i/>
          <w:iCs/>
          <w:noProof/>
        </w:rPr>
        <w:t>278</w:t>
      </w:r>
      <w:r w:rsidRPr="00B214C5">
        <w:rPr>
          <w:rFonts w:eastAsia="Times New Roman"/>
          <w:noProof/>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Sheridan, S. C., Kalkstein, A. J., &amp; Kalkstein, L. S. (2009). Trends in heat-related mortality in the United States, 1975-2004. </w:t>
      </w:r>
      <w:r w:rsidRPr="00B214C5">
        <w:rPr>
          <w:rFonts w:eastAsia="Times New Roman"/>
          <w:i/>
          <w:iCs/>
          <w:noProof/>
        </w:rPr>
        <w:t>Natural Hazards</w:t>
      </w:r>
      <w:r w:rsidRPr="00B214C5">
        <w:rPr>
          <w:rFonts w:eastAsia="Times New Roman"/>
          <w:noProof/>
        </w:rPr>
        <w:t xml:space="preserve">, </w:t>
      </w:r>
      <w:r w:rsidRPr="00B214C5">
        <w:rPr>
          <w:rFonts w:eastAsia="Times New Roman"/>
          <w:i/>
          <w:iCs/>
          <w:noProof/>
        </w:rPr>
        <w:t>50</w:t>
      </w:r>
      <w:r w:rsidRPr="00B214C5">
        <w:rPr>
          <w:rFonts w:eastAsia="Times New Roman"/>
          <w:noProof/>
        </w:rPr>
        <w:t>(1), 145–160. https://doi.org/10.1007/s11069-008-9327-2</w:t>
      </w:r>
    </w:p>
    <w:p w14:paraId="56C7660D" w14:textId="77777777" w:rsidR="00B214C5" w:rsidRPr="00B214C5" w:rsidRDefault="00B214C5" w:rsidP="00AC1F08">
      <w:pPr>
        <w:widowControl w:val="0"/>
        <w:autoSpaceDE w:val="0"/>
        <w:autoSpaceDN w:val="0"/>
        <w:adjustRightInd w:val="0"/>
        <w:ind w:left="480" w:hanging="480"/>
        <w:jc w:val="both"/>
        <w:rPr>
          <w:noProof/>
        </w:rPr>
      </w:pPr>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4ED073D5"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 xml:space="preserve">seasonality are to the right of each figure at the 12-month line. </w:t>
      </w:r>
      <w:r w:rsidR="00EF7D30">
        <w:rPr>
          <w:color w:val="000000" w:themeColor="text1"/>
        </w:rPr>
        <w:t xml:space="preserve">See Supplementary Figure </w:t>
      </w:r>
      <w:r w:rsidR="001C56BD">
        <w:rPr>
          <w:color w:val="000000" w:themeColor="text1"/>
        </w:rPr>
        <w:t>1</w:t>
      </w:r>
      <w:r w:rsidR="00EF7D30">
        <w:rPr>
          <w:color w:val="000000" w:themeColor="text1"/>
        </w:rPr>
        <w:t xml:space="preserve"> for disaggregated causes of death.</w:t>
      </w:r>
      <w:r w:rsidR="00AB7395" w:rsidRPr="00AC73A1">
        <w:rPr>
          <w:b/>
          <w:color w:val="000000" w:themeColor="text1"/>
        </w:rPr>
        <w:br w:type="page"/>
      </w:r>
    </w:p>
    <w:p w14:paraId="1E990617" w14:textId="2B454529"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maximum and minimum all-cause</w:t>
      </w:r>
      <w:r w:rsidR="00DD1C1B" w:rsidRPr="00AC73A1">
        <w:rPr>
          <w:color w:val="000000" w:themeColor="text1"/>
        </w:rPr>
        <w:t xml:space="preserve"> and cause-specific</w:t>
      </w:r>
      <w:r w:rsidRPr="00AC73A1">
        <w:rPr>
          <w:color w:val="000000" w:themeColor="text1"/>
        </w:rPr>
        <w:t xml:space="preserve"> mortality</w:t>
      </w:r>
      <w:r w:rsidR="00D763D8">
        <w:rPr>
          <w:color w:val="000000" w:themeColor="text1"/>
        </w:rPr>
        <w:t xml:space="preserve"> at the national level</w:t>
      </w:r>
      <w:r w:rsidRPr="00AC73A1">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w:t>
      </w:r>
      <w:r w:rsidR="00821CA7">
        <w:rPr>
          <w:color w:val="000000" w:themeColor="text1"/>
        </w:rPr>
        <w:t>2</w:t>
      </w:r>
      <w:r w:rsidR="00EF7D30">
        <w:rPr>
          <w:color w:val="000000" w:themeColor="text1"/>
        </w:rPr>
        <w:t xml:space="preserve"> for disaggregated causes of death.</w:t>
      </w:r>
      <w:r w:rsidR="00AB7395" w:rsidRPr="00AC73A1">
        <w:rPr>
          <w:b/>
          <w:color w:val="000000" w:themeColor="text1"/>
        </w:rPr>
        <w:br w:type="page"/>
      </w:r>
    </w:p>
    <w:p w14:paraId="6C0EFD26" w14:textId="6725D5F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00E0047E">
        <w:rPr>
          <w:color w:val="000000" w:themeColor="text1"/>
        </w:rPr>
        <w:t>,</w:t>
      </w:r>
      <w:r w:rsidRPr="00AC73A1">
        <w:rPr>
          <w:color w:val="000000" w:themeColor="text1"/>
        </w:rPr>
        <w:t xml:space="preserve"> by sex and age group.</w:t>
      </w:r>
      <w:r w:rsidR="00C32943">
        <w:rPr>
          <w:color w:val="000000" w:themeColor="text1"/>
        </w:rPr>
        <w:t xml:space="preserve"> </w:t>
      </w:r>
      <w:r w:rsidR="00EF7D30">
        <w:rPr>
          <w:color w:val="000000" w:themeColor="text1"/>
        </w:rPr>
        <w:t xml:space="preserve">See Supplementary Figure </w:t>
      </w:r>
      <w:r w:rsidR="0064630A">
        <w:rPr>
          <w:color w:val="000000" w:themeColor="text1"/>
        </w:rPr>
        <w:t>3</w:t>
      </w:r>
      <w:r w:rsidR="00EF7D30">
        <w:rPr>
          <w:color w:val="000000" w:themeColor="text1"/>
        </w:rPr>
        <w:t xml:space="preserve">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r w:rsidR="001F3669">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r w:rsidR="001F3669">
              <w:rPr>
                <w:rFonts w:eastAsia="Times New Roman"/>
                <w:bCs/>
                <w:color w:val="000000"/>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7.6</w:t>
            </w:r>
          </w:p>
        </w:tc>
      </w:tr>
    </w:tbl>
    <w:p w14:paraId="751E3F10" w14:textId="5A5614F2" w:rsidR="000E30F9" w:rsidRDefault="000E30F9">
      <w:pPr>
        <w:rPr>
          <w:color w:val="000000" w:themeColor="text1"/>
        </w:rPr>
      </w:pPr>
      <w:r w:rsidRPr="00AC73A1">
        <w:rPr>
          <w:b/>
        </w:rPr>
        <w:br w:type="page"/>
      </w:r>
    </w:p>
    <w:p w14:paraId="1F98886B" w14:textId="77777777" w:rsidR="00A65808" w:rsidRPr="00AC73A1" w:rsidRDefault="00A65808" w:rsidP="00910AF9">
      <w:pPr>
        <w:spacing w:line="480" w:lineRule="auto"/>
        <w:jc w:val="both"/>
        <w:rPr>
          <w:color w:val="000000" w:themeColor="text1"/>
        </w:rPr>
      </w:pPr>
    </w:p>
    <w:p w14:paraId="09DE3F61" w14:textId="70514C0D" w:rsidR="00EF117B" w:rsidRDefault="00EF117B">
      <w:r>
        <w:br w:type="page"/>
      </w:r>
    </w:p>
    <w:p w14:paraId="62902550" w14:textId="6C920BC8" w:rsidR="00002775" w:rsidRPr="00BA38EF" w:rsidRDefault="00002775" w:rsidP="00BE53B4"/>
    <w:sectPr w:rsidR="00002775" w:rsidRPr="00BA38EF"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16E579" w14:textId="77777777" w:rsidR="00B6146E" w:rsidRDefault="00B6146E">
      <w:r>
        <w:separator/>
      </w:r>
    </w:p>
  </w:endnote>
  <w:endnote w:type="continuationSeparator" w:id="0">
    <w:p w14:paraId="30B094A9" w14:textId="77777777" w:rsidR="00B6146E" w:rsidRDefault="00B61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3E43C8" w:rsidRDefault="003E43C8"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24E2F7C4"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F4F45">
      <w:rPr>
        <w:rStyle w:val="PageNumber"/>
        <w:noProof/>
      </w:rPr>
      <w:t>6</w:t>
    </w:r>
    <w:r>
      <w:rPr>
        <w:rStyle w:val="PageNumber"/>
      </w:rPr>
      <w:fldChar w:fldCharType="end"/>
    </w:r>
  </w:p>
  <w:p w14:paraId="3F8F309C" w14:textId="77777777" w:rsidR="003E43C8" w:rsidRDefault="003E43C8"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7A5FD8" w14:textId="77777777" w:rsidR="00B6146E" w:rsidRDefault="00B6146E">
      <w:r>
        <w:separator/>
      </w:r>
    </w:p>
  </w:footnote>
  <w:footnote w:type="continuationSeparator" w:id="0">
    <w:p w14:paraId="2BE78B2A" w14:textId="77777777" w:rsidR="00B6146E" w:rsidRDefault="00B6146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0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4F47"/>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439"/>
    <w:rsid w:val="0035353D"/>
    <w:rsid w:val="0035394F"/>
    <w:rsid w:val="00353A6E"/>
    <w:rsid w:val="00354320"/>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0476"/>
    <w:rsid w:val="00381A9E"/>
    <w:rsid w:val="0038389B"/>
    <w:rsid w:val="00384D1E"/>
    <w:rsid w:val="00385CAD"/>
    <w:rsid w:val="00386081"/>
    <w:rsid w:val="00386C88"/>
    <w:rsid w:val="00387B37"/>
    <w:rsid w:val="0039132E"/>
    <w:rsid w:val="00391B02"/>
    <w:rsid w:val="00391C83"/>
    <w:rsid w:val="00393385"/>
    <w:rsid w:val="00393912"/>
    <w:rsid w:val="00394197"/>
    <w:rsid w:val="00394423"/>
    <w:rsid w:val="0039492C"/>
    <w:rsid w:val="00394A77"/>
    <w:rsid w:val="0039751B"/>
    <w:rsid w:val="003A23C3"/>
    <w:rsid w:val="003A3A3F"/>
    <w:rsid w:val="003A4DA5"/>
    <w:rsid w:val="003A719E"/>
    <w:rsid w:val="003B0BAF"/>
    <w:rsid w:val="003B0DF1"/>
    <w:rsid w:val="003B214A"/>
    <w:rsid w:val="003B2BCB"/>
    <w:rsid w:val="003B4257"/>
    <w:rsid w:val="003B4543"/>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90032"/>
    <w:rsid w:val="005902F2"/>
    <w:rsid w:val="005918BD"/>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4B7D"/>
    <w:rsid w:val="00614D92"/>
    <w:rsid w:val="00615328"/>
    <w:rsid w:val="0061632E"/>
    <w:rsid w:val="00617238"/>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6D70"/>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797"/>
    <w:rsid w:val="007F5916"/>
    <w:rsid w:val="007F604F"/>
    <w:rsid w:val="007F6689"/>
    <w:rsid w:val="007F765A"/>
    <w:rsid w:val="00800663"/>
    <w:rsid w:val="00800B92"/>
    <w:rsid w:val="008016FA"/>
    <w:rsid w:val="00801D40"/>
    <w:rsid w:val="00802C27"/>
    <w:rsid w:val="008038BB"/>
    <w:rsid w:val="00803D84"/>
    <w:rsid w:val="008064F7"/>
    <w:rsid w:val="00807D3D"/>
    <w:rsid w:val="00807D8E"/>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6DC2"/>
    <w:rsid w:val="00897C35"/>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6D29"/>
    <w:rsid w:val="009570B0"/>
    <w:rsid w:val="009604D5"/>
    <w:rsid w:val="00960AF2"/>
    <w:rsid w:val="00962945"/>
    <w:rsid w:val="009629F0"/>
    <w:rsid w:val="00963B19"/>
    <w:rsid w:val="00964975"/>
    <w:rsid w:val="00964BD6"/>
    <w:rsid w:val="00964E6A"/>
    <w:rsid w:val="00966EC2"/>
    <w:rsid w:val="00967C68"/>
    <w:rsid w:val="00970F73"/>
    <w:rsid w:val="00971022"/>
    <w:rsid w:val="009715E6"/>
    <w:rsid w:val="00971DDB"/>
    <w:rsid w:val="009725F7"/>
    <w:rsid w:val="00972F65"/>
    <w:rsid w:val="00973308"/>
    <w:rsid w:val="00973BB6"/>
    <w:rsid w:val="00975D69"/>
    <w:rsid w:val="0098017B"/>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C02"/>
    <w:rsid w:val="00A4520B"/>
    <w:rsid w:val="00A4651F"/>
    <w:rsid w:val="00A46F07"/>
    <w:rsid w:val="00A509B8"/>
    <w:rsid w:val="00A52393"/>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964"/>
    <w:rsid w:val="00AE2237"/>
    <w:rsid w:val="00AE341C"/>
    <w:rsid w:val="00AE56C4"/>
    <w:rsid w:val="00AE6A16"/>
    <w:rsid w:val="00AF2FDD"/>
    <w:rsid w:val="00AF44BC"/>
    <w:rsid w:val="00AF4AD6"/>
    <w:rsid w:val="00AF552B"/>
    <w:rsid w:val="00AF5E8C"/>
    <w:rsid w:val="00AF623D"/>
    <w:rsid w:val="00AF7681"/>
    <w:rsid w:val="00AF7AC2"/>
    <w:rsid w:val="00B025C4"/>
    <w:rsid w:val="00B06547"/>
    <w:rsid w:val="00B0669F"/>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146E"/>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E65"/>
    <w:rsid w:val="00C23D9A"/>
    <w:rsid w:val="00C241F4"/>
    <w:rsid w:val="00C24822"/>
    <w:rsid w:val="00C25541"/>
    <w:rsid w:val="00C25C40"/>
    <w:rsid w:val="00C25CEC"/>
    <w:rsid w:val="00C30533"/>
    <w:rsid w:val="00C30C5D"/>
    <w:rsid w:val="00C30CAA"/>
    <w:rsid w:val="00C32943"/>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962"/>
    <w:rsid w:val="00CB4CD7"/>
    <w:rsid w:val="00CB57D1"/>
    <w:rsid w:val="00CB584B"/>
    <w:rsid w:val="00CB655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4F45"/>
    <w:rsid w:val="00CF5F29"/>
    <w:rsid w:val="00CF73D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364D"/>
    <w:rsid w:val="00D73BA0"/>
    <w:rsid w:val="00D7437C"/>
    <w:rsid w:val="00D746A3"/>
    <w:rsid w:val="00D74BA2"/>
    <w:rsid w:val="00D74F62"/>
    <w:rsid w:val="00D75325"/>
    <w:rsid w:val="00D763D8"/>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1E11"/>
    <w:rsid w:val="00DE1EA3"/>
    <w:rsid w:val="00DE1F74"/>
    <w:rsid w:val="00DE21EC"/>
    <w:rsid w:val="00DE2636"/>
    <w:rsid w:val="00DE4035"/>
    <w:rsid w:val="00DF1059"/>
    <w:rsid w:val="00DF1484"/>
    <w:rsid w:val="00DF62BA"/>
    <w:rsid w:val="00DF665C"/>
    <w:rsid w:val="00DF682F"/>
    <w:rsid w:val="00DF7E18"/>
    <w:rsid w:val="00E002DD"/>
    <w:rsid w:val="00E0047E"/>
    <w:rsid w:val="00E033FB"/>
    <w:rsid w:val="00E03995"/>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6F33B728-0DE9-47BF-8712-1BF37060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301993B-DE60-784C-98F1-8CEFCA5DE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20708</Words>
  <Characters>118042</Characters>
  <Application>Microsoft Macintosh Word</Application>
  <DocSecurity>0</DocSecurity>
  <Lines>983</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cp:revision>
  <dcterms:created xsi:type="dcterms:W3CDTF">2018-08-10T13:04:00Z</dcterms:created>
  <dcterms:modified xsi:type="dcterms:W3CDTF">2018-08-10T13:04:00Z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