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39CA" w:rsidRDefault="00AD39CA" w:rsidP="00AD39CA">
      <w:pPr>
        <w:pStyle w:val="Title"/>
      </w:pPr>
      <w:r>
        <w:t xml:space="preserve">Chapter 5: Supply Side Water Interventions </w:t>
      </w:r>
    </w:p>
    <w:p w:rsidR="00AD39CA" w:rsidRDefault="00AD39CA" w:rsidP="00AD39CA">
      <w:pPr>
        <w:pStyle w:val="Heading1"/>
      </w:pPr>
      <w:r>
        <w:t xml:space="preserve"> </w:t>
      </w:r>
    </w:p>
    <w:p w:rsidR="00AD39CA" w:rsidRPr="00AD39CA" w:rsidRDefault="00AD39CA" w:rsidP="00AD39CA"/>
    <w:p w:rsidR="00CC475C" w:rsidRPr="00CC475C" w:rsidRDefault="00AD39CA" w:rsidP="00AD39CA">
      <w:pPr>
        <w:pStyle w:val="Heading1"/>
        <w:rPr>
          <w:b/>
          <w:bCs/>
        </w:rPr>
      </w:pPr>
      <w:r>
        <w:t>Introduction</w:t>
      </w:r>
    </w:p>
    <w:p w:rsidR="00CC475C" w:rsidRPr="00CC475C" w:rsidRDefault="00CC475C" w:rsidP="00CC475C">
      <w:pPr>
        <w:numPr>
          <w:ilvl w:val="0"/>
          <w:numId w:val="1"/>
        </w:numPr>
        <w:spacing w:before="120" w:after="0" w:line="240" w:lineRule="auto"/>
        <w:textAlignment w:val="baseline"/>
        <w:rPr>
          <w:rFonts w:ascii="Calibri" w:hAnsi="Calibri" w:cs="Calibri"/>
          <w:color w:val="000000"/>
        </w:rPr>
      </w:pPr>
      <w:r w:rsidRPr="00CC475C">
        <w:rPr>
          <w:rFonts w:ascii="Calibri" w:hAnsi="Calibri" w:cs="Calibri"/>
          <w:color w:val="000000"/>
        </w:rPr>
        <w:t>All options evaluated prior to drought as per Integrated Water Resource Plan (IWRP)</w:t>
      </w:r>
    </w:p>
    <w:p w:rsidR="00CC475C" w:rsidRPr="00CC475C" w:rsidRDefault="00CC475C" w:rsidP="00CC475C">
      <w:pPr>
        <w:numPr>
          <w:ilvl w:val="0"/>
          <w:numId w:val="1"/>
        </w:numPr>
        <w:spacing w:after="0" w:line="240" w:lineRule="auto"/>
        <w:textAlignment w:val="baseline"/>
        <w:rPr>
          <w:rFonts w:ascii="Calibri" w:hAnsi="Calibri" w:cs="Calibri"/>
          <w:color w:val="000000"/>
        </w:rPr>
      </w:pPr>
      <w:r w:rsidRPr="00CC475C">
        <w:rPr>
          <w:rFonts w:ascii="Calibri" w:hAnsi="Calibri" w:cs="Calibri"/>
          <w:color w:val="000000"/>
        </w:rPr>
        <w:t>During crisis, projects selected to increase water supply in the short term</w:t>
      </w:r>
    </w:p>
    <w:p w:rsidR="00CC475C" w:rsidRPr="00CC475C" w:rsidRDefault="00CC475C" w:rsidP="00CC475C">
      <w:pPr>
        <w:numPr>
          <w:ilvl w:val="0"/>
          <w:numId w:val="1"/>
        </w:numPr>
        <w:spacing w:after="0" w:line="240" w:lineRule="auto"/>
        <w:textAlignment w:val="baseline"/>
        <w:rPr>
          <w:rFonts w:ascii="Calibri" w:hAnsi="Calibri" w:cs="Calibri"/>
          <w:color w:val="000000"/>
        </w:rPr>
      </w:pPr>
      <w:r w:rsidRPr="00CC475C">
        <w:rPr>
          <w:rFonts w:ascii="Calibri" w:hAnsi="Calibri" w:cs="Calibri"/>
          <w:color w:val="000000"/>
        </w:rPr>
        <w:t xml:space="preserve">Distinction between short term emergency water augmentation in the midst of the crisis and </w:t>
      </w:r>
      <w:proofErr w:type="gramStart"/>
      <w:r w:rsidRPr="00CC475C">
        <w:rPr>
          <w:rFonts w:ascii="Calibri" w:hAnsi="Calibri" w:cs="Calibri"/>
          <w:color w:val="000000"/>
        </w:rPr>
        <w:t>long term</w:t>
      </w:r>
      <w:proofErr w:type="gramEnd"/>
      <w:r w:rsidRPr="00CC475C">
        <w:rPr>
          <w:rFonts w:ascii="Calibri" w:hAnsi="Calibri" w:cs="Calibri"/>
          <w:color w:val="000000"/>
        </w:rPr>
        <w:t xml:space="preserve"> investments.</w:t>
      </w:r>
    </w:p>
    <w:p w:rsidR="00CC475C" w:rsidRDefault="00CC475C" w:rsidP="00CC475C">
      <w:pPr>
        <w:numPr>
          <w:ilvl w:val="0"/>
          <w:numId w:val="1"/>
        </w:numPr>
        <w:spacing w:after="120" w:line="240" w:lineRule="auto"/>
        <w:textAlignment w:val="baseline"/>
        <w:rPr>
          <w:rFonts w:ascii="Calibri" w:hAnsi="Calibri" w:cs="Calibri"/>
          <w:color w:val="000000"/>
        </w:rPr>
      </w:pPr>
      <w:r w:rsidRPr="00CC475C">
        <w:rPr>
          <w:rFonts w:ascii="Calibri" w:hAnsi="Calibri" w:cs="Calibri"/>
          <w:color w:val="000000"/>
        </w:rPr>
        <w:t>Main projects investigated for crisis response are: desalination, groundwater extraction, water reuse</w:t>
      </w:r>
    </w:p>
    <w:p w:rsidR="00AD39CA" w:rsidRDefault="00AD39CA" w:rsidP="00AD39CA">
      <w:pPr>
        <w:spacing w:after="120" w:line="240" w:lineRule="auto"/>
        <w:textAlignment w:val="baseline"/>
        <w:rPr>
          <w:rFonts w:ascii="Calibri" w:hAnsi="Calibri" w:cs="Calibri"/>
          <w:color w:val="000000"/>
        </w:rPr>
      </w:pPr>
    </w:p>
    <w:p w:rsidR="00AD39CA" w:rsidRPr="00CC475C" w:rsidRDefault="00AD39CA" w:rsidP="00AD39CA">
      <w:pPr>
        <w:spacing w:after="120" w:line="240" w:lineRule="auto"/>
        <w:textAlignment w:val="baseline"/>
        <w:rPr>
          <w:rFonts w:ascii="Calibri" w:hAnsi="Calibri" w:cs="Calibri"/>
          <w:color w:val="000000"/>
        </w:rPr>
      </w:pPr>
    </w:p>
    <w:p w:rsidR="00CC475C" w:rsidRPr="00CC475C" w:rsidRDefault="00AD39CA" w:rsidP="00AD39CA">
      <w:pPr>
        <w:pStyle w:val="Heading1"/>
      </w:pPr>
      <w:r>
        <w:t>Crisis Interventions</w:t>
      </w:r>
    </w:p>
    <w:p w:rsidR="00CC475C" w:rsidRPr="00CC475C" w:rsidRDefault="00CC475C" w:rsidP="00AD39CA">
      <w:pPr>
        <w:pStyle w:val="Heading2"/>
        <w:rPr>
          <w:rFonts w:ascii="Times New Roman"/>
          <w:b/>
          <w:bCs/>
          <w:sz w:val="27"/>
          <w:szCs w:val="27"/>
        </w:rPr>
      </w:pPr>
      <w:r w:rsidRPr="00CC475C">
        <w:t>Desalination projects</w:t>
      </w:r>
    </w:p>
    <w:p w:rsidR="00CC475C" w:rsidRPr="00CC475C" w:rsidRDefault="00CC475C" w:rsidP="00CC475C">
      <w:pPr>
        <w:numPr>
          <w:ilvl w:val="0"/>
          <w:numId w:val="2"/>
        </w:numPr>
        <w:spacing w:before="120" w:after="0" w:line="240" w:lineRule="auto"/>
        <w:textAlignment w:val="baseline"/>
        <w:rPr>
          <w:rFonts w:ascii="Calibri" w:hAnsi="Calibri" w:cs="Calibri"/>
          <w:color w:val="000000"/>
        </w:rPr>
      </w:pPr>
      <w:r w:rsidRPr="00CC475C">
        <w:rPr>
          <w:rFonts w:ascii="Calibri" w:hAnsi="Calibri" w:cs="Calibri"/>
          <w:color w:val="000000"/>
        </w:rPr>
        <w:t>Originally 9 temp desalination projects proposed to yield 50MLD, as well as 50MLD through a desalination barge (ref: advancing water resilience CCT)</w:t>
      </w:r>
    </w:p>
    <w:p w:rsidR="00CC475C" w:rsidRPr="00CC475C" w:rsidRDefault="00CC475C" w:rsidP="00CC475C">
      <w:pPr>
        <w:numPr>
          <w:ilvl w:val="0"/>
          <w:numId w:val="2"/>
        </w:numPr>
        <w:spacing w:after="0" w:line="240" w:lineRule="auto"/>
        <w:textAlignment w:val="baseline"/>
        <w:rPr>
          <w:rFonts w:ascii="Calibri" w:hAnsi="Calibri" w:cs="Calibri"/>
          <w:color w:val="000000"/>
        </w:rPr>
      </w:pPr>
      <w:r w:rsidRPr="00CC475C">
        <w:rPr>
          <w:rFonts w:ascii="Calibri" w:hAnsi="Calibri" w:cs="Calibri"/>
          <w:color w:val="000000"/>
        </w:rPr>
        <w:t>Due to cost/complexity/changing conditions - only three temporary plants followed through during crisis to yield a total of 16MLD once all operational</w:t>
      </w:r>
    </w:p>
    <w:p w:rsidR="00CC475C" w:rsidRPr="00CC475C" w:rsidRDefault="00CC475C" w:rsidP="00CC475C">
      <w:pPr>
        <w:numPr>
          <w:ilvl w:val="0"/>
          <w:numId w:val="2"/>
        </w:numPr>
        <w:spacing w:after="120" w:line="240" w:lineRule="auto"/>
        <w:textAlignment w:val="baseline"/>
        <w:rPr>
          <w:rFonts w:ascii="Calibri" w:hAnsi="Calibri" w:cs="Calibri"/>
          <w:color w:val="000000"/>
        </w:rPr>
      </w:pPr>
      <w:r w:rsidRPr="00CC475C">
        <w:rPr>
          <w:rFonts w:ascii="Calibri" w:hAnsi="Calibri" w:cs="Calibri"/>
          <w:color w:val="000000"/>
        </w:rPr>
        <w:t>Temp desalination expensive, complex, and still takes time to implement (first project online in May 2018 following RFI in June 2017)</w:t>
      </w:r>
    </w:p>
    <w:p w:rsidR="00CC475C" w:rsidRDefault="00CC475C" w:rsidP="00CC475C">
      <w:pPr>
        <w:spacing w:before="120" w:after="120" w:line="240" w:lineRule="auto"/>
        <w:rPr>
          <w:rFonts w:ascii="Times New Roman"/>
          <w:sz w:val="24"/>
          <w:szCs w:val="24"/>
        </w:rPr>
      </w:pPr>
      <w:r w:rsidRPr="00CC475C">
        <w:rPr>
          <w:rFonts w:ascii="Calibri" w:hAnsi="Calibri" w:cs="Calibri"/>
          <w:noProof/>
          <w:color w:val="000000"/>
        </w:rPr>
        <w:drawing>
          <wp:inline distT="0" distB="0" distL="0" distR="0">
            <wp:extent cx="5734050" cy="1819275"/>
            <wp:effectExtent l="0" t="0" r="0" b="9525"/>
            <wp:docPr id="2" name="Picture 2" descr="https://lh5.googleusercontent.com/09pF6oMJMDi_Xx7X01erOF8Btp-WxPLjwWgjOpXUUX8PaOtbovI-kk6c71BrxsJ--JHtr4Y97CBS8Woh829p3pA4CAGEfoU4rNt19Ore0TVMR8u35U63NGeGkrWAGGmpDoOrOjU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09pF6oMJMDi_Xx7X01erOF8Btp-WxPLjwWgjOpXUUX8PaOtbovI-kk6c71BrxsJ--JHtr4Y97CBS8Woh829p3pA4CAGEfoU4rNt19Ore0TVMR8u35U63NGeGkrWAGGmpDoOrOjUJ"/>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1819275"/>
                    </a:xfrm>
                    <a:prstGeom prst="rect">
                      <a:avLst/>
                    </a:prstGeom>
                    <a:noFill/>
                    <a:ln>
                      <a:noFill/>
                    </a:ln>
                  </pic:spPr>
                </pic:pic>
              </a:graphicData>
            </a:graphic>
          </wp:inline>
        </w:drawing>
      </w:r>
    </w:p>
    <w:p w:rsidR="00AD39CA" w:rsidRDefault="00AD39CA" w:rsidP="00CC475C">
      <w:pPr>
        <w:spacing w:before="120" w:after="120" w:line="240" w:lineRule="auto"/>
        <w:rPr>
          <w:rFonts w:ascii="Times New Roman"/>
          <w:sz w:val="24"/>
          <w:szCs w:val="24"/>
        </w:rPr>
      </w:pPr>
    </w:p>
    <w:p w:rsidR="00D84ABF" w:rsidRDefault="00D84ABF" w:rsidP="00CC475C">
      <w:pPr>
        <w:spacing w:before="120" w:after="120" w:line="240" w:lineRule="auto"/>
        <w:rPr>
          <w:rFonts w:ascii="Times New Roman"/>
          <w:sz w:val="24"/>
          <w:szCs w:val="24"/>
        </w:rPr>
      </w:pPr>
      <w:r>
        <w:rPr>
          <w:rFonts w:ascii="Times New Roman"/>
          <w:sz w:val="24"/>
          <w:szCs w:val="24"/>
        </w:rPr>
        <w:t>NB</w:t>
      </w:r>
      <w:bookmarkStart w:id="0" w:name="_GoBack"/>
      <w:bookmarkEnd w:id="0"/>
      <w:r>
        <w:rPr>
          <w:rFonts w:ascii="Times New Roman"/>
          <w:sz w:val="24"/>
          <w:szCs w:val="24"/>
        </w:rPr>
        <w:t xml:space="preserve"> </w:t>
      </w:r>
      <w:r>
        <w:rPr>
          <w:rFonts w:ascii="Arial" w:hAnsi="Arial" w:cs="Arial"/>
          <w:color w:val="333333"/>
          <w:sz w:val="20"/>
          <w:szCs w:val="20"/>
          <w:shd w:val="clear" w:color="auto" w:fill="FFFFFF"/>
        </w:rPr>
        <w:t>Also discuss the impact on emissions and biodiversity in the water where salt may be dumped: </w:t>
      </w:r>
      <w:hyperlink r:id="rId6" w:tgtFrame="_blank" w:history="1">
        <w:r>
          <w:rPr>
            <w:rStyle w:val="Hyperlink"/>
            <w:rFonts w:ascii="Arial" w:hAnsi="Arial" w:cs="Arial"/>
            <w:color w:val="6611CC"/>
            <w:sz w:val="20"/>
            <w:szCs w:val="20"/>
            <w:shd w:val="clear" w:color="auto" w:fill="FFFFFF"/>
          </w:rPr>
          <w:t>https://www.scientificamerican.com/article/the-impacts-of-relying-on-desalination/</w:t>
        </w:r>
      </w:hyperlink>
    </w:p>
    <w:p w:rsidR="00D84ABF" w:rsidRPr="00CC475C" w:rsidRDefault="00D84ABF" w:rsidP="00CC475C">
      <w:pPr>
        <w:spacing w:before="120" w:after="120" w:line="240" w:lineRule="auto"/>
        <w:rPr>
          <w:rFonts w:ascii="Times New Roman"/>
          <w:sz w:val="24"/>
          <w:szCs w:val="24"/>
        </w:rPr>
      </w:pPr>
    </w:p>
    <w:p w:rsidR="00CC475C" w:rsidRPr="00CC475C" w:rsidRDefault="00CC475C" w:rsidP="00AD39CA">
      <w:pPr>
        <w:pStyle w:val="Heading2"/>
        <w:rPr>
          <w:rFonts w:ascii="Times New Roman"/>
          <w:b/>
          <w:bCs/>
          <w:sz w:val="27"/>
          <w:szCs w:val="27"/>
        </w:rPr>
      </w:pPr>
      <w:r w:rsidRPr="00CC475C">
        <w:t>Aquifer extraction</w:t>
      </w:r>
    </w:p>
    <w:p w:rsidR="00CC475C" w:rsidRPr="00CC475C" w:rsidRDefault="00CC475C" w:rsidP="00CC475C">
      <w:pPr>
        <w:numPr>
          <w:ilvl w:val="1"/>
          <w:numId w:val="3"/>
        </w:numPr>
        <w:spacing w:before="120" w:after="0" w:line="240" w:lineRule="auto"/>
        <w:textAlignment w:val="baseline"/>
        <w:rPr>
          <w:rFonts w:ascii="Calibri" w:hAnsi="Calibri" w:cs="Calibri"/>
          <w:color w:val="000000"/>
        </w:rPr>
      </w:pPr>
      <w:r w:rsidRPr="00CC475C">
        <w:rPr>
          <w:rFonts w:ascii="Calibri" w:hAnsi="Calibri" w:cs="Calibri"/>
          <w:color w:val="000000"/>
        </w:rPr>
        <w:t>Timelines to implement / Costs / Environmental impacts / Yield</w:t>
      </w:r>
    </w:p>
    <w:p w:rsidR="00CC475C" w:rsidRDefault="00CC475C" w:rsidP="00CC475C">
      <w:pPr>
        <w:numPr>
          <w:ilvl w:val="1"/>
          <w:numId w:val="3"/>
        </w:numPr>
        <w:spacing w:after="120" w:line="240" w:lineRule="auto"/>
        <w:textAlignment w:val="baseline"/>
        <w:rPr>
          <w:rFonts w:ascii="Calibri" w:hAnsi="Calibri" w:cs="Calibri"/>
          <w:color w:val="000000"/>
        </w:rPr>
      </w:pPr>
      <w:r w:rsidRPr="00CC475C">
        <w:rPr>
          <w:rFonts w:ascii="Calibri" w:hAnsi="Calibri" w:cs="Calibri"/>
          <w:color w:val="000000"/>
        </w:rPr>
        <w:lastRenderedPageBreak/>
        <w:t>Public perception</w:t>
      </w:r>
    </w:p>
    <w:p w:rsidR="00AD39CA" w:rsidRPr="00CC475C" w:rsidRDefault="00AD39CA" w:rsidP="00AD39CA">
      <w:pPr>
        <w:spacing w:after="120" w:line="240" w:lineRule="auto"/>
        <w:textAlignment w:val="baseline"/>
        <w:rPr>
          <w:rFonts w:ascii="Calibri" w:hAnsi="Calibri" w:cs="Calibri"/>
          <w:color w:val="000000"/>
        </w:rPr>
      </w:pPr>
    </w:p>
    <w:p w:rsidR="00CC475C" w:rsidRPr="00CC475C" w:rsidRDefault="00CC475C" w:rsidP="00AD39CA">
      <w:pPr>
        <w:pStyle w:val="Heading2"/>
        <w:rPr>
          <w:rFonts w:ascii="Times New Roman"/>
          <w:b/>
          <w:bCs/>
          <w:sz w:val="27"/>
          <w:szCs w:val="27"/>
        </w:rPr>
      </w:pPr>
      <w:r w:rsidRPr="00CC475C">
        <w:t>Water Reuse</w:t>
      </w:r>
    </w:p>
    <w:p w:rsidR="00CC475C" w:rsidRPr="00CC475C" w:rsidRDefault="00CC475C" w:rsidP="00CC475C">
      <w:pPr>
        <w:spacing w:after="240" w:line="240" w:lineRule="auto"/>
        <w:rPr>
          <w:rFonts w:ascii="Times New Roman"/>
          <w:sz w:val="24"/>
          <w:szCs w:val="24"/>
        </w:rPr>
      </w:pPr>
    </w:p>
    <w:p w:rsidR="00CC475C" w:rsidRPr="00CC475C" w:rsidRDefault="00CC475C" w:rsidP="00AD39CA">
      <w:pPr>
        <w:pStyle w:val="Heading1"/>
        <w:rPr>
          <w:rFonts w:ascii="Times New Roman"/>
          <w:sz w:val="24"/>
          <w:szCs w:val="24"/>
        </w:rPr>
      </w:pPr>
      <w:r w:rsidRPr="00CC475C">
        <w:t xml:space="preserve">Long term </w:t>
      </w:r>
      <w:r w:rsidR="00AD39CA">
        <w:t>water supply</w:t>
      </w:r>
    </w:p>
    <w:p w:rsidR="00CC475C" w:rsidRPr="00CC475C" w:rsidRDefault="00CC475C" w:rsidP="00CC475C">
      <w:pPr>
        <w:numPr>
          <w:ilvl w:val="0"/>
          <w:numId w:val="4"/>
        </w:numPr>
        <w:spacing w:before="120" w:after="120" w:line="240" w:lineRule="auto"/>
        <w:textAlignment w:val="baseline"/>
        <w:rPr>
          <w:rFonts w:ascii="Calibri" w:hAnsi="Calibri" w:cs="Calibri"/>
          <w:color w:val="000000"/>
        </w:rPr>
      </w:pPr>
      <w:r w:rsidRPr="00CC475C">
        <w:rPr>
          <w:rFonts w:ascii="Calibri" w:hAnsi="Calibri" w:cs="Calibri"/>
          <w:color w:val="000000"/>
        </w:rPr>
        <w:t>Non-surface water more expensive than compared with rain-fed dams, so surface water will remain the dominant source, but resilience to be increased through augmentation from different sources that are less dependent on rainfall in specific regions (ref Water outlook report)</w:t>
      </w:r>
    </w:p>
    <w:p w:rsidR="00CC475C" w:rsidRPr="00CC475C" w:rsidRDefault="00CC475C" w:rsidP="00CC475C">
      <w:pPr>
        <w:spacing w:after="0" w:line="240" w:lineRule="auto"/>
        <w:rPr>
          <w:rFonts w:ascii="Times New Roman"/>
          <w:sz w:val="24"/>
          <w:szCs w:val="24"/>
        </w:rPr>
      </w:pPr>
    </w:p>
    <w:p w:rsidR="00CC475C" w:rsidRPr="00CC475C" w:rsidRDefault="00CC475C" w:rsidP="00CC475C">
      <w:pPr>
        <w:spacing w:before="120" w:after="120" w:line="240" w:lineRule="auto"/>
        <w:rPr>
          <w:rFonts w:ascii="Times New Roman"/>
          <w:sz w:val="24"/>
          <w:szCs w:val="24"/>
        </w:rPr>
      </w:pPr>
      <w:r w:rsidRPr="00CC475C">
        <w:rPr>
          <w:rFonts w:ascii="Calibri" w:hAnsi="Calibri" w:cs="Calibri"/>
          <w:noProof/>
          <w:color w:val="000000"/>
        </w:rPr>
        <w:drawing>
          <wp:inline distT="0" distB="0" distL="0" distR="0">
            <wp:extent cx="5734050" cy="2400300"/>
            <wp:effectExtent l="0" t="0" r="0" b="0"/>
            <wp:docPr id="1" name="Picture 1" descr="https://lh5.googleusercontent.com/0gACdkVKMl02ZGUK40TiFm_mHzR1xaQ_kgJX8kwBWPfhL4ZH87x3aDn4rgoZEh5zS0BreYSt4_6JPn1W_gJDLB6ZD9IZa291m1oklle12O9bgiGL1ipIDaZWRaxWtHCrdrjdvL4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0gACdkVKMl02ZGUK40TiFm_mHzR1xaQ_kgJX8kwBWPfhL4ZH87x3aDn4rgoZEh5zS0BreYSt4_6JPn1W_gJDLB6ZD9IZa291m1oklle12O9bgiGL1ipIDaZWRaxWtHCrdrjdvL4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400300"/>
                    </a:xfrm>
                    <a:prstGeom prst="rect">
                      <a:avLst/>
                    </a:prstGeom>
                    <a:noFill/>
                    <a:ln>
                      <a:noFill/>
                    </a:ln>
                  </pic:spPr>
                </pic:pic>
              </a:graphicData>
            </a:graphic>
          </wp:inline>
        </w:drawing>
      </w:r>
    </w:p>
    <w:p w:rsidR="00CC475C" w:rsidRPr="00CC475C" w:rsidRDefault="00CC475C" w:rsidP="00CC475C">
      <w:pPr>
        <w:spacing w:before="120" w:after="120" w:line="240" w:lineRule="auto"/>
        <w:rPr>
          <w:rFonts w:ascii="Times New Roman"/>
          <w:sz w:val="24"/>
          <w:szCs w:val="24"/>
        </w:rPr>
      </w:pPr>
      <w:r w:rsidRPr="00CC475C">
        <w:rPr>
          <w:rFonts w:ascii="Calibri" w:hAnsi="Calibri" w:cs="Calibri"/>
          <w:color w:val="000000"/>
        </w:rPr>
        <w:t>(Ref: 2018 water outlook report)</w:t>
      </w:r>
    </w:p>
    <w:p w:rsidR="00421DF1" w:rsidRDefault="00421DF1"/>
    <w:p w:rsidR="00AD39CA" w:rsidRDefault="00AD39CA"/>
    <w:p w:rsidR="00AD39CA" w:rsidRDefault="00AD39CA" w:rsidP="00AD39CA">
      <w:pPr>
        <w:pStyle w:val="Heading1"/>
      </w:pPr>
      <w:r>
        <w:t>Early</w:t>
      </w:r>
      <w:r>
        <w:rPr>
          <w:rFonts w:ascii="Arial" w:hAnsi="Arial" w:cs="Arial"/>
        </w:rPr>
        <w:t xml:space="preserve"> </w:t>
      </w:r>
      <w:r w:rsidRPr="00AD39CA">
        <w:t>Warning</w:t>
      </w:r>
      <w:r>
        <w:rPr>
          <w:rFonts w:ascii="Arial" w:hAnsi="Arial" w:cs="Arial"/>
        </w:rPr>
        <w:t xml:space="preserve"> </w:t>
      </w:r>
      <w:r>
        <w:t>Systems</w:t>
      </w:r>
      <w:r>
        <w:rPr>
          <w:rFonts w:ascii="Arial" w:hAnsi="Arial" w:cs="Arial"/>
        </w:rPr>
        <w:t xml:space="preserve"> </w:t>
      </w:r>
      <w:r>
        <w:t>of</w:t>
      </w:r>
      <w:r>
        <w:rPr>
          <w:rFonts w:ascii="Arial" w:hAnsi="Arial" w:cs="Arial"/>
        </w:rPr>
        <w:t xml:space="preserve"> </w:t>
      </w:r>
      <w:r>
        <w:t>drought</w:t>
      </w:r>
      <w:r>
        <w:t xml:space="preserve"> (Prediction of Supply)</w:t>
      </w:r>
    </w:p>
    <w:p w:rsidR="00AD39CA" w:rsidRDefault="00AD39CA" w:rsidP="00AD39CA">
      <w:pPr>
        <w:pStyle w:val="NormalWeb"/>
        <w:numPr>
          <w:ilvl w:val="0"/>
          <w:numId w:val="5"/>
        </w:numPr>
        <w:spacing w:before="12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Monitoring of dam levels (link)</w:t>
      </w:r>
    </w:p>
    <w:p w:rsidR="00AD39CA" w:rsidRDefault="00AD39CA" w:rsidP="00AD39CA">
      <w:pPr>
        <w:pStyle w:val="NormalWeb"/>
        <w:numPr>
          <w:ilvl w:val="0"/>
          <w:numId w:val="5"/>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Usefulness of rainfall models to predict rainfall</w:t>
      </w:r>
    </w:p>
    <w:p w:rsidR="00AD39CA" w:rsidRDefault="00AD39CA" w:rsidP="00AD39CA">
      <w:pPr>
        <w:pStyle w:val="NormalWeb"/>
        <w:numPr>
          <w:ilvl w:val="0"/>
          <w:numId w:val="5"/>
        </w:numPr>
        <w:spacing w:before="0" w:beforeAutospacing="0" w:after="120" w:afterAutospacing="0"/>
        <w:textAlignment w:val="baseline"/>
        <w:rPr>
          <w:rFonts w:ascii="Calibri" w:hAnsi="Calibri" w:cs="Calibri"/>
          <w:color w:val="000000"/>
          <w:sz w:val="22"/>
          <w:szCs w:val="22"/>
        </w:rPr>
      </w:pPr>
      <w:r>
        <w:rPr>
          <w:rFonts w:ascii="Calibri" w:hAnsi="Calibri" w:cs="Calibri"/>
          <w:color w:val="000000"/>
          <w:sz w:val="22"/>
          <w:szCs w:val="22"/>
        </w:rPr>
        <w:t>Lack of diversity in water sources impact on predictions of supply</w:t>
      </w:r>
    </w:p>
    <w:p w:rsidR="00AD39CA" w:rsidRDefault="00AD39CA" w:rsidP="00AD39CA">
      <w:pPr>
        <w:pStyle w:val="NormalWeb"/>
        <w:numPr>
          <w:ilvl w:val="0"/>
          <w:numId w:val="5"/>
        </w:numPr>
        <w:spacing w:before="120" w:beforeAutospacing="0" w:after="120" w:afterAutospacing="0"/>
        <w:textAlignment w:val="baseline"/>
        <w:rPr>
          <w:rFonts w:ascii="Calibri" w:hAnsi="Calibri" w:cs="Calibri"/>
          <w:color w:val="000000"/>
          <w:sz w:val="22"/>
          <w:szCs w:val="22"/>
        </w:rPr>
      </w:pPr>
      <w:r>
        <w:rPr>
          <w:rFonts w:ascii="Calibri" w:hAnsi="Calibri" w:cs="Calibri"/>
          <w:color w:val="000000"/>
          <w:sz w:val="22"/>
          <w:szCs w:val="22"/>
        </w:rPr>
        <w:t>Predictions of water demand patterns</w:t>
      </w:r>
    </w:p>
    <w:p w:rsidR="00AD39CA" w:rsidRDefault="00AD39CA"/>
    <w:sectPr w:rsidR="00AD39CA" w:rsidSect="000363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A56DD"/>
    <w:multiLevelType w:val="multilevel"/>
    <w:tmpl w:val="5E485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138A2"/>
    <w:multiLevelType w:val="multilevel"/>
    <w:tmpl w:val="A430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D12F8"/>
    <w:multiLevelType w:val="multilevel"/>
    <w:tmpl w:val="E430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77A1A"/>
    <w:multiLevelType w:val="multilevel"/>
    <w:tmpl w:val="33BE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21851"/>
    <w:multiLevelType w:val="multilevel"/>
    <w:tmpl w:val="044E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769"/>
    <w:rsid w:val="00036321"/>
    <w:rsid w:val="003E092D"/>
    <w:rsid w:val="00421DF1"/>
    <w:rsid w:val="00601CA7"/>
    <w:rsid w:val="006E2769"/>
    <w:rsid w:val="00AD39CA"/>
    <w:rsid w:val="00CC475C"/>
    <w:rsid w:val="00D84ABF"/>
    <w:rsid w:val="00FD7120"/>
  </w:rsids>
  <m:mathPr>
    <m:mathFont m:val="Cambria Math"/>
    <m:brkBin m:val="before"/>
    <m:brkBinSub m:val="--"/>
    <m:smallFrac m:val="0"/>
    <m:dispDef/>
    <m:lMargin m:val="0"/>
    <m:rMargin m:val="0"/>
    <m:defJc m:val="centerGroup"/>
    <m:wrapIndent m:val="1440"/>
    <m:intLim m:val="subSup"/>
    <m:naryLim m:val="undOvr"/>
  </m:mathPr>
  <w:themeFontLang w:val="en-US" w:eastAsia="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DF6E4"/>
  <w15:chartTrackingRefBased/>
  <w15:docId w15:val="{68FD74FD-A39B-4BC2-BBE5-142825BA3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D39CA"/>
  </w:style>
  <w:style w:type="paragraph" w:styleId="Heading1">
    <w:name w:val="heading 1"/>
    <w:basedOn w:val="Normal"/>
    <w:next w:val="Normal"/>
    <w:link w:val="Heading1Char"/>
    <w:uiPriority w:val="9"/>
    <w:qFormat/>
    <w:rsid w:val="00AD39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CC47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CC475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C475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C475C"/>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CC475C"/>
    <w:pPr>
      <w:spacing w:before="100" w:beforeAutospacing="1" w:after="100" w:afterAutospacing="1" w:line="240" w:lineRule="auto"/>
    </w:pPr>
    <w:rPr>
      <w:rFonts w:ascii="Times New Roman"/>
      <w:sz w:val="24"/>
      <w:szCs w:val="24"/>
    </w:rPr>
  </w:style>
  <w:style w:type="character" w:customStyle="1" w:styleId="Heading1Char">
    <w:name w:val="Heading 1 Char"/>
    <w:basedOn w:val="DefaultParagraphFont"/>
    <w:link w:val="Heading1"/>
    <w:uiPriority w:val="9"/>
    <w:rsid w:val="00AD39C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D39CA"/>
    <w:pPr>
      <w:ind w:left="720"/>
      <w:contextualSpacing/>
    </w:pPr>
  </w:style>
  <w:style w:type="paragraph" w:styleId="Title">
    <w:name w:val="Title"/>
    <w:basedOn w:val="Normal"/>
    <w:next w:val="Normal"/>
    <w:link w:val="TitleChar"/>
    <w:uiPriority w:val="10"/>
    <w:qFormat/>
    <w:rsid w:val="00AD39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9CA"/>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semiHidden/>
    <w:unhideWhenUsed/>
    <w:rsid w:val="00D84A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0835393">
      <w:bodyDiv w:val="1"/>
      <w:marLeft w:val="0"/>
      <w:marRight w:val="0"/>
      <w:marTop w:val="0"/>
      <w:marBottom w:val="0"/>
      <w:divBdr>
        <w:top w:val="none" w:sz="0" w:space="0" w:color="auto"/>
        <w:left w:val="none" w:sz="0" w:space="0" w:color="auto"/>
        <w:bottom w:val="none" w:sz="0" w:space="0" w:color="auto"/>
        <w:right w:val="none" w:sz="0" w:space="0" w:color="auto"/>
      </w:divBdr>
    </w:div>
    <w:div w:id="1084643146">
      <w:bodyDiv w:val="1"/>
      <w:marLeft w:val="0"/>
      <w:marRight w:val="0"/>
      <w:marTop w:val="0"/>
      <w:marBottom w:val="0"/>
      <w:divBdr>
        <w:top w:val="none" w:sz="0" w:space="0" w:color="auto"/>
        <w:left w:val="none" w:sz="0" w:space="0" w:color="auto"/>
        <w:bottom w:val="none" w:sz="0" w:space="0" w:color="auto"/>
        <w:right w:val="none" w:sz="0" w:space="0" w:color="auto"/>
      </w:divBdr>
    </w:div>
    <w:div w:id="1503932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q=https://www.scientificamerican.com/article/the-impacts-of-relying-on-desalination/&amp;sa=D&amp;ust=1532340545919000&amp;usg=AFQjCNGmN8mAzLUuiYDO1Yq5Mr5rzumc9Q"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297</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Mclaren</dc:creator>
  <cp:keywords/>
  <dc:description/>
  <cp:lastModifiedBy>Megan Mclaren</cp:lastModifiedBy>
  <cp:revision>4</cp:revision>
  <dcterms:created xsi:type="dcterms:W3CDTF">2018-07-24T10:17:00Z</dcterms:created>
  <dcterms:modified xsi:type="dcterms:W3CDTF">2018-07-24T10:25:00Z</dcterms:modified>
</cp:coreProperties>
</file>