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30BBA6A1" w14:textId="3DD64737" w:rsidR="00F45FFD"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p>
    <w:p w14:paraId="74FC1802" w14:textId="60A18D6E" w:rsidR="00E02878" w:rsidRPr="00E85AFA" w:rsidRDefault="00E02878" w:rsidP="00DD09BF">
      <w:pPr>
        <w:pStyle w:val="Paragraph"/>
        <w:spacing w:before="0" w:line="480" w:lineRule="auto"/>
        <w:ind w:firstLine="0"/>
        <w:jc w:val="both"/>
        <w:rPr>
          <w:lang w:val="en-GB"/>
        </w:rPr>
      </w:pPr>
      <w:r w:rsidRPr="00E85AFA">
        <w:rPr>
          <w:b/>
          <w:lang w:val="en-GB"/>
        </w:rPr>
        <w:br w:type="page"/>
      </w:r>
    </w:p>
    <w:p w14:paraId="36931E7C" w14:textId="250DDA82"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941 (95% credible interval 831-1,053) additional injury deaths in the contiguous USA. 87%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09AC9F8"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w:t>
      </w:r>
      <w:bookmarkStart w:id="0" w:name="_GoBack"/>
      <w:bookmarkEnd w:id="0"/>
      <w:r w:rsidR="0065196B" w:rsidRPr="00E85AFA">
        <w:rPr>
          <w:color w:val="000000" w:themeColor="text1"/>
        </w:rPr>
        <w: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in </w:t>
      </w:r>
      <w:commentRangeStart w:id="1"/>
      <w:r w:rsidR="00A93A5A" w:rsidRPr="00E85AFA">
        <w:rPr>
          <w:color w:val="000000" w:themeColor="text1"/>
        </w:rPr>
        <w:t>[[[alcohol drinking, cognitive performance, XXXX]]</w:t>
      </w:r>
      <w:commentRangeEnd w:id="1"/>
      <w:r w:rsidR="00A93A5A" w:rsidRPr="00E85AFA">
        <w:rPr>
          <w:rStyle w:val="CommentReference"/>
          <w:rFonts w:asciiTheme="minorHAnsi" w:hAnsiTheme="minorHAnsi" w:cstheme="minorBidi"/>
          <w:lang w:eastAsia="en-US"/>
        </w:rPr>
        <w:commentReference w:id="1"/>
      </w:r>
      <w:r w:rsidR="00A93A5A" w:rsidRPr="00E85AFA">
        <w:rPr>
          <w:color w:val="000000" w:themeColor="text1"/>
        </w:rPr>
        <w:t>] –</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2811ADB9"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75670EE8"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79.0% of injury deaths in males and 72.1%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7A539AAC"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average </w:t>
      </w:r>
      <w:r w:rsidRPr="00E85AFA">
        <w:t xml:space="preserve">temperature of the </w:t>
      </w:r>
      <w:r w:rsidR="001508C3" w:rsidRPr="00E85AFA">
        <w:t>county</w:t>
      </w:r>
      <w:r w:rsidRPr="00E85AFA">
        <w:t xml:space="preserv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(Figure 3)</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0.4</w:t>
      </w:r>
      <w:r w:rsidR="007433BB" w:rsidRPr="00E85AFA">
        <w:rPr>
          <w:bCs/>
          <w:color w:val="000000" w:themeColor="text1"/>
        </w:rPr>
        <w:t>°C</w:t>
      </w:r>
      <w:r w:rsidR="007433BB" w:rsidRPr="00E85AFA">
        <w:rPr>
          <w:color w:val="000000" w:themeColor="text1"/>
        </w:rPr>
        <w:t xml:space="preserve"> for Florida in September, to 3.4</w:t>
      </w:r>
      <w:r w:rsidR="007433BB" w:rsidRPr="00E85AFA">
        <w:rPr>
          <w:bCs/>
          <w:color w:val="000000" w:themeColor="text1"/>
        </w:rPr>
        <w:t>°C</w:t>
      </w:r>
      <w:r w:rsidR="007433BB" w:rsidRPr="00E85AFA">
        <w:rPr>
          <w:color w:val="000000" w:themeColor="text1"/>
        </w:rPr>
        <w:t xml:space="preserve"> for North Dakota in February (Figure </w:t>
      </w:r>
      <w:r w:rsidR="00AB531F" w:rsidRPr="00E85AFA">
        <w:rPr>
          <w:color w:val="000000" w:themeColor="text1"/>
        </w:rPr>
        <w:t>4</w:t>
      </w:r>
      <w:r w:rsidR="007433BB" w:rsidRPr="00E85AFA">
        <w:rPr>
          <w:color w:val="000000" w:themeColor="text1"/>
        </w:rPr>
        <w:t>). The average size of anomaly had a median value of 1.2</w:t>
      </w:r>
      <w:r w:rsidR="007433BB" w:rsidRPr="00E85AFA">
        <w:rPr>
          <w:bCs/>
          <w:color w:val="000000" w:themeColor="text1"/>
        </w:rPr>
        <w:t xml:space="preserve">°C across all states and months (Figure </w:t>
      </w:r>
      <w:r w:rsidR="00AB531F" w:rsidRPr="00E85AFA">
        <w:rPr>
          <w:bCs/>
          <w:color w:val="000000" w:themeColor="text1"/>
        </w:rPr>
        <w:t>4</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EDBC785"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e estimated that there would be an estimated 941 (95% credible interval 831, 1,053) excess injury deaths, equivalent to 0.47%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(Figure 5). Deaths from drowning, transport, assault and suicide would increase, partly offset by a decline in deaths from falls in middle and older ages and in winter months (Figure 5).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1F1A47B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Supplementary Figure 1</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commentRangeStart w:id="2"/>
      <w:r w:rsidR="00EF4FC9" w:rsidRPr="00E85AFA">
        <w:t>Supplementary Figure 1</w:t>
      </w:r>
      <w:commentRangeEnd w:id="2"/>
      <w:r w:rsidR="00867A0C" w:rsidRPr="00E85AFA">
        <w:rPr>
          <w:rStyle w:val="CommentReference"/>
          <w:rFonts w:asciiTheme="minorHAnsi" w:hAnsiTheme="minorHAnsi" w:cstheme="minorBidi"/>
          <w:lang w:eastAsia="en-US"/>
        </w:rPr>
        <w:commentReference w:id="2"/>
      </w:r>
      <w:r w:rsidRPr="00E85AFA">
        <w:t>).</w:t>
      </w:r>
    </w:p>
    <w:p w14:paraId="052EE3E9" w14:textId="76A4E8F1" w:rsidR="00370E83" w:rsidRPr="00E85AFA" w:rsidRDefault="00370E83" w:rsidP="00370E83">
      <w:pPr>
        <w:spacing w:line="480" w:lineRule="auto"/>
        <w:jc w:val="both"/>
        <w:rPr>
          <w:color w:val="000000" w:themeColor="text1"/>
        </w:rPr>
      </w:pPr>
    </w:p>
    <w:p w14:paraId="184DC918" w14:textId="1416863D"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E44DE4" w:rsidRPr="00E85AFA">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instrText>
      </w:r>
      <w:r w:rsidRPr="00E85AFA">
        <w:fldChar w:fldCharType="separate"/>
      </w:r>
      <w:r w:rsidR="00112889" w:rsidRPr="00E85AFA">
        <w:rPr>
          <w:noProof/>
          <w:vertAlign w:val="superscript"/>
        </w:rPr>
        <w:t>12</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44DE4" w:rsidRPr="00E85AFA">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instrText>
      </w:r>
      <w:r w:rsidRPr="00E85AFA">
        <w:fldChar w:fldCharType="separate"/>
      </w:r>
      <w:r w:rsidR="00112889" w:rsidRPr="00E85AFA">
        <w:rPr>
          <w:noProof/>
          <w:vertAlign w:val="superscript"/>
        </w:rPr>
        <w:t>13–15</w:t>
      </w:r>
      <w:r w:rsidRPr="00E85AFA">
        <w:fldChar w:fldCharType="end"/>
      </w:r>
    </w:p>
    <w:p w14:paraId="7B284C3F" w14:textId="77777777" w:rsidR="00F82744" w:rsidRPr="00E85AFA" w:rsidRDefault="00F82744" w:rsidP="00F82744">
      <w:pPr>
        <w:spacing w:line="480" w:lineRule="auto"/>
        <w:jc w:val="both"/>
      </w:pPr>
    </w:p>
    <w:p w14:paraId="5402055F" w14:textId="55BD77E3"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44DE4" w:rsidRPr="00E85AFA">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instrText>
      </w:r>
      <w:r w:rsidRPr="00E85AFA">
        <w:fldChar w:fldCharType="separate"/>
      </w:r>
      <w:r w:rsidR="00112889" w:rsidRPr="00E85AFA">
        <w:rPr>
          <w:noProof/>
          <w:vertAlign w:val="superscript"/>
        </w:rPr>
        <w:t>20</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44DE4" w:rsidRPr="00E85AFA">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instrText>
      </w:r>
      <w:r w:rsidRPr="00E85AFA">
        <w:fldChar w:fldCharType="separate"/>
      </w:r>
      <w:r w:rsidR="00112889" w:rsidRPr="00E85AFA">
        <w:rPr>
          <w:noProof/>
          <w:vertAlign w:val="superscript"/>
        </w:rPr>
        <w:t>21</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44DE4" w:rsidRPr="00E85AFA">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instrText>
      </w:r>
      <w:r w:rsidRPr="00E85AFA">
        <w:fldChar w:fldCharType="separate"/>
      </w:r>
      <w:r w:rsidR="00112889" w:rsidRPr="00E85AFA">
        <w:rPr>
          <w:noProof/>
          <w:vertAlign w:val="superscript"/>
        </w:rPr>
        <w:t>22–25</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44DE4" w:rsidRPr="00E85AFA">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112889" w:rsidRPr="00E85AFA">
        <w:rPr>
          <w:noProof/>
          <w:vertAlign w:val="superscript"/>
        </w:rPr>
        <w:t>26</w:t>
      </w:r>
      <w:r w:rsidRPr="00E85AFA">
        <w:fldChar w:fldCharType="end"/>
      </w:r>
      <w:r w:rsidRPr="00E85AFA">
        <w:t xml:space="preserve"> this</w:t>
      </w:r>
      <w:r w:rsidR="00413F8E" w:rsidRPr="00E85AFA">
        <w:t xml:space="preserve"> increase</w:t>
      </w:r>
      <w:r w:rsidRPr="00E85AFA">
        <w:t xml:space="preserve"> could lead to more fatal collisions.</w:t>
      </w:r>
      <w:r w:rsidR="005C0334">
        <w:t xml:space="preserve"> </w:t>
      </w:r>
      <w:r w:rsidR="005C0334" w:rsidRPr="00B90F8F">
        <w:rPr>
          <w:highlight w:val="yellow"/>
        </w:rPr>
        <w:t>[[[Refer to papers that Kavi had mentioned]]]</w:t>
      </w:r>
    </w:p>
    <w:p w14:paraId="6C94EA58" w14:textId="77777777" w:rsidR="00F82744" w:rsidRPr="00E85AFA" w:rsidRDefault="00F82744" w:rsidP="00F82744">
      <w:pPr>
        <w:spacing w:line="480" w:lineRule="auto"/>
        <w:jc w:val="both"/>
      </w:pPr>
    </w:p>
    <w:p w14:paraId="27EF3432" w14:textId="7A8463EE"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E44DE4" w:rsidRPr="00E85AFA">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instrText>
      </w:r>
      <w:r w:rsidRPr="00E85AFA">
        <w:fldChar w:fldCharType="separate"/>
      </w:r>
      <w:r w:rsidR="00112889" w:rsidRPr="00E85AFA">
        <w:rPr>
          <w:noProof/>
          <w:vertAlign w:val="superscript"/>
        </w:rPr>
        <w:t>27,28</w:t>
      </w:r>
      <w:r w:rsidRPr="00E85AFA">
        <w:fldChar w:fldCharType="end"/>
      </w:r>
      <w:r w:rsidRPr="00E85AFA">
        <w:t xml:space="preserve"> These effects could be compounded by the greater anger levels linked to higher temperatures.</w:t>
      </w:r>
      <w:r w:rsidRPr="00E85AFA">
        <w:fldChar w:fldCharType="begin" w:fldLock="1"/>
      </w:r>
      <w:r w:rsidR="00E44DE4" w:rsidRPr="00E85AFA">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instrText>
      </w:r>
      <w:r w:rsidRPr="00E85AFA">
        <w:fldChar w:fldCharType="separate"/>
      </w:r>
      <w:r w:rsidR="00112889" w:rsidRPr="00E85AFA">
        <w:rPr>
          <w:noProof/>
          <w:vertAlign w:val="superscript"/>
        </w:rPr>
        <w:t>29,30</w:t>
      </w:r>
      <w:r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44DE4" w:rsidRPr="00E85AFA">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112889" w:rsidRPr="00E85AFA">
        <w:rPr>
          <w:noProof/>
          <w:vertAlign w:val="superscript"/>
        </w:rPr>
        <w:t>31</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CE8FCC7"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968B3E8" w:rsidR="00D21020" w:rsidRPr="00E85AFA" w:rsidRDefault="00D21020" w:rsidP="007433BB">
      <w:pPr>
        <w:spacing w:line="480" w:lineRule="auto"/>
        <w:jc w:val="both"/>
        <w:rPr>
          <w:color w:val="000000" w:themeColor="text1"/>
        </w:rPr>
      </w:pPr>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Pr="00334713">
        <w:rPr>
          <w:highlight w:val="yellow"/>
        </w:rPr>
        <w:fldChar w:fldCharType="begin" w:fldLock="1"/>
      </w:r>
      <w:r w:rsidR="00DF6C3A" w:rsidRPr="00334713">
        <w:rPr>
          <w:highlight w:val="yellow"/>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instrText>
      </w:r>
      <w:r w:rsidRPr="00334713">
        <w:rPr>
          <w:highlight w:val="yellow"/>
        </w:rPr>
        <w:fldChar w:fldCharType="separate"/>
      </w:r>
      <w:r w:rsidR="00E44DE4" w:rsidRPr="00334713">
        <w:rPr>
          <w:noProof/>
          <w:highlight w:val="yellow"/>
          <w:vertAlign w:val="superscript"/>
        </w:rPr>
        <w:t>32</w:t>
      </w:r>
      <w:r w:rsidRPr="00334713">
        <w:rPr>
          <w:highlight w:val="yellow"/>
        </w:rPr>
        <w:fldChar w:fldCharType="end"/>
      </w:r>
      <w:r w:rsidRPr="00E85AFA">
        <w:rPr>
          <w:color w:val="000000" w:themeColor="text1"/>
        </w:rPr>
        <w:t xml:space="preserve"> We used gridded four-times-daily estimates at a resolution of </w:t>
      </w:r>
      <w:r w:rsidR="001E1452">
        <w:rPr>
          <w:color w:val="000000" w:themeColor="text1"/>
        </w:rPr>
        <w:t>XX</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0CCDEA2E"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DF6C3A" w:rsidRPr="00E85AFA">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instrText>
      </w:r>
      <w:r w:rsidRPr="00E85AFA">
        <w:rPr>
          <w:color w:val="000000" w:themeColor="text1"/>
        </w:rPr>
        <w:fldChar w:fldCharType="separate"/>
      </w:r>
      <w:r w:rsidR="00E44DE4" w:rsidRPr="00E85AFA">
        <w:rPr>
          <w:noProof/>
          <w:color w:val="000000" w:themeColor="text1"/>
          <w:vertAlign w:val="superscript"/>
        </w:rPr>
        <w:t>7,33</w:t>
      </w:r>
      <w:r w:rsidRPr="00E85AFA">
        <w:rPr>
          <w:color w:val="000000" w:themeColor="text1"/>
        </w:rPr>
        <w:fldChar w:fldCharType="end"/>
      </w:r>
      <w:r w:rsidRPr="00E85AFA">
        <w:rPr>
          <w:color w:val="000000" w:themeColor="text1"/>
        </w:rPr>
        <w:t xml:space="preserve"> current climate change risk assessments typically extrapolate from </w:t>
      </w:r>
      <w:commentRangeStart w:id="3"/>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commentRangeEnd w:id="3"/>
      <w:r w:rsidR="00000A29" w:rsidRPr="00E85AFA">
        <w:rPr>
          <w:rStyle w:val="CommentReference"/>
          <w:rFonts w:asciiTheme="minorHAnsi" w:hAnsiTheme="minorHAnsi" w:cstheme="minorBidi"/>
          <w:lang w:eastAsia="en-US"/>
        </w:rPr>
        <w:commentReference w:id="3"/>
      </w:r>
      <w:r w:rsidR="00206140" w:rsidRPr="00E85AFA">
        <w:rPr>
          <w:color w:val="000000" w:themeColor="text1"/>
        </w:rPr>
        <w:t>.</w:t>
      </w:r>
      <w:r w:rsidRPr="00E85AFA">
        <w:rPr>
          <w:color w:val="000000" w:themeColor="text1"/>
        </w:rPr>
        <w:fldChar w:fldCharType="begin" w:fldLock="1"/>
      </w:r>
      <w:r w:rsidR="00DF6C3A" w:rsidRPr="00E85AFA">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instrText>
      </w:r>
      <w:r w:rsidRPr="00E85AFA">
        <w:rPr>
          <w:color w:val="000000" w:themeColor="text1"/>
        </w:rPr>
        <w:fldChar w:fldCharType="separate"/>
      </w:r>
      <w:r w:rsidR="00E44DE4" w:rsidRPr="00E85AFA">
        <w:rPr>
          <w:noProof/>
          <w:color w:val="000000" w:themeColor="text1"/>
          <w:vertAlign w:val="superscript"/>
        </w:rPr>
        <w:t>5,6,34–36</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proofErr w:type="gramStart"/>
      <w:r w:rsidR="00D21020" w:rsidRPr="00E85AFA">
        <w:t>temperatures  for</w:t>
      </w:r>
      <w:proofErr w:type="gramEnd"/>
      <w:r w:rsidR="00D21020" w:rsidRPr="00E85AFA">
        <w:t xml:space="preserve">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w:t>
      </w:r>
      <w:r w:rsidRPr="00E85AFA">
        <w:rPr>
          <w:color w:val="000000" w:themeColor="text1"/>
        </w:rPr>
        <w:lastRenderedPageBreak/>
        <w:t>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F70015"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F70015"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B52520A"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4FC9" w:rsidRPr="00E85AF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4FC9" w:rsidRPr="00E85AFA">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E85AFA">
        <w:fldChar w:fldCharType="separate"/>
      </w:r>
      <w:r w:rsidR="00EF4FC9" w:rsidRPr="00E85AFA">
        <w:rPr>
          <w:noProof/>
          <w:vertAlign w:val="superscript"/>
        </w:rPr>
        <w:t>38</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7AC29B15" w:rsidR="00C832E3" w:rsidRPr="00E85AFA" w:rsidRDefault="00C832E3" w:rsidP="008E42C2">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w:t>
      </w:r>
      <w:proofErr w:type="spellStart"/>
      <w:r w:rsidRPr="00E85AFA">
        <w:rPr>
          <w:rFonts w:eastAsiaTheme="minorEastAsia"/>
        </w:rPr>
        <w:t>te</w:t>
      </w:r>
      <w:proofErr w:type="spellEnd"/>
      <w:r w:rsidRPr="00E85AFA">
        <w:rPr>
          <w:rFonts w:eastAsiaTheme="minorEastAsia"/>
        </w:rPr>
        <w:t>-specific time slope</w:t>
      </w:r>
      <w:r w:rsidRPr="00E85AFA">
        <w:t xml:space="preserve">. These terms measure deviations of each state from national values, and allow variation in level and trend in mortality by state. </w:t>
      </w:r>
      <w:commentRangeStart w:id="4"/>
      <w:r w:rsidR="00E77DBA" w:rsidRPr="00E85AFA">
        <w:t xml:space="preserve">We </w:t>
      </w:r>
      <w:r w:rsidRPr="00E85AFA">
        <w:t>modelled</w:t>
      </w:r>
      <w:r w:rsidR="00E77DBA" w:rsidRPr="00E85AFA">
        <w:t xml:space="preserve"> the state-level random intercepts and slopes</w:t>
      </w:r>
      <w:r w:rsidRPr="00E85AFA">
        <w:t xml:space="preserve"> using a</w:t>
      </w:r>
      <w:r w:rsidR="00FA0C31" w:rsidRPr="00E85AFA">
        <w:t>n intrinsic</w:t>
      </w:r>
      <w:r w:rsidRPr="00E85AFA">
        <w:t xml:space="preserve"> Conditional Autoregressive (CAR) spatial model</w:t>
      </w:r>
      <w:commentRangeEnd w:id="4"/>
      <w:r w:rsidR="00C864BA">
        <w:rPr>
          <w:rStyle w:val="CommentReference"/>
          <w:rFonts w:asciiTheme="minorHAnsi" w:hAnsiTheme="minorHAnsi" w:cstheme="minorBidi"/>
          <w:lang w:eastAsia="en-US"/>
        </w:rPr>
        <w:commentReference w:id="4"/>
      </w:r>
      <w:r w:rsidRPr="00E85AFA">
        <w:t>.</w:t>
      </w:r>
      <w:r w:rsidRPr="00E85AFA">
        <w:fldChar w:fldCharType="begin" w:fldLock="1"/>
      </w:r>
      <w:r w:rsidR="00EF4FC9" w:rsidRPr="00E85AFA">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instrText>
      </w:r>
      <w:r w:rsidRPr="00E85AFA">
        <w:fldChar w:fldCharType="separate"/>
      </w:r>
      <w:r w:rsidR="00EF4FC9" w:rsidRPr="00E85AFA">
        <w:rPr>
          <w:noProof/>
          <w:vertAlign w:val="superscript"/>
        </w:rPr>
        <w:t>39</w:t>
      </w:r>
      <w:r w:rsidRPr="00E85AFA">
        <w:fldChar w:fldCharType="end"/>
      </w:r>
      <w:r w:rsidRPr="00E85AFA">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4FC9" w:rsidRPr="00E85AFA">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E85AFA">
        <w:fldChar w:fldCharType="separate"/>
      </w:r>
      <w:r w:rsidR="00EF4FC9" w:rsidRPr="00E85AFA">
        <w:rPr>
          <w:noProof/>
          <w:vertAlign w:val="superscript"/>
        </w:rPr>
        <w:t>38</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331F1F">
        <w:rPr>
          <w:highlight w:val="yellow"/>
        </w:rPr>
        <w:t>Specifically,</w:t>
      </w:r>
      <w:r w:rsidR="00331F1F" w:rsidRPr="00331F1F">
        <w:rPr>
          <w:highlight w:val="yellow"/>
        </w:rPr>
        <w:t xml:space="preserve"> the</w:t>
      </w:r>
      <w:r w:rsidR="00331F1F" w:rsidRPr="00331F1F">
        <w:rPr>
          <w:rFonts w:cs="Calibri"/>
          <w:highlight w:val="yellow"/>
        </w:rPr>
        <w:t xml:space="preserve">se terms </w:t>
      </w:r>
      <w:r w:rsidR="00331F1F" w:rsidRPr="00331F1F">
        <w:rPr>
          <w:rFonts w:cs="Calibri"/>
          <w:highlight w:val="yellow"/>
        </w:rPr>
        <w:t xml:space="preserve">implicitly adjusted any determinant </w:t>
      </w:r>
      <w:r w:rsidR="00331F1F" w:rsidRPr="00331F1F">
        <w:rPr>
          <w:rFonts w:cs="Calibri"/>
          <w:highlight w:val="yellow"/>
        </w:rPr>
        <w:lastRenderedPageBreak/>
        <w:t>of mortality that is state-, month-, or state-month-specific, as fixed effects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month</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state</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state-month</m:t>
            </m:r>
          </m:sub>
        </m:sSub>
      </m:oMath>
      <w:r w:rsidR="00331F1F" w:rsidRPr="00331F1F">
        <w:rPr>
          <w:rFonts w:cs="Calibri"/>
          <w:highlight w:val="yellow"/>
        </w:rPr>
        <w:t>), as well as over time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month</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state</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state-month</m:t>
            </m:r>
          </m:sub>
        </m:sSub>
      </m:oMath>
      <w:r w:rsidR="00331F1F" w:rsidRPr="00331F1F">
        <w:rPr>
          <w:rFonts w:cs="Calibri"/>
          <w:highlight w:val="yellow"/>
        </w:rPr>
        <w:t xml:space="preserve">). </w:t>
      </w:r>
      <w:r w:rsidR="00331F1F" w:rsidRPr="00331F1F">
        <w:rPr>
          <w:rFonts w:cs="Calibri"/>
          <w:highlight w:val="yellow"/>
        </w:rPr>
        <w:t>T</w:t>
      </w:r>
      <w:r w:rsidR="00331F1F" w:rsidRPr="00331F1F">
        <w:rPr>
          <w:rFonts w:cs="Calibri"/>
          <w:highlight w:val="yellow"/>
        </w:rPr>
        <w:t xml:space="preserve">he only factors with potentially confounding impact on </w:t>
      </w:r>
      <w:r w:rsidR="00FF3495">
        <w:rPr>
          <w:rFonts w:cs="Calibri"/>
          <w:highlight w:val="yellow"/>
        </w:rPr>
        <w:t>our</w:t>
      </w:r>
      <w:r w:rsidR="00331F1F" w:rsidRPr="00331F1F">
        <w:rPr>
          <w:rFonts w:cs="Calibri"/>
          <w:highlight w:val="yellow"/>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6B9F8C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4FC9" w:rsidRPr="00E85AFA">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instrText>
      </w:r>
      <w:r w:rsidRPr="00E85AFA">
        <w:fldChar w:fldCharType="separate"/>
      </w:r>
      <w:r w:rsidR="00EF4FC9" w:rsidRPr="00E85AFA">
        <w:rPr>
          <w:noProof/>
          <w:vertAlign w:val="superscript"/>
        </w:rPr>
        <w:t>40</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2F5FD49"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EF4FC9" w:rsidRPr="00E85AF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instrText>
      </w:r>
      <w:r w:rsidRPr="00E85AFA">
        <w:rPr>
          <w:color w:val="000000" w:themeColor="text1"/>
        </w:rPr>
        <w:fldChar w:fldCharType="separate"/>
      </w:r>
      <w:r w:rsidR="00EF4FC9" w:rsidRPr="00E85AFA">
        <w:rPr>
          <w:noProof/>
          <w:color w:val="000000" w:themeColor="text1"/>
          <w:vertAlign w:val="superscript"/>
        </w:rPr>
        <w:t>10,11,41</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EF4FC9" w:rsidRPr="00E85AFA">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instrText>
      </w:r>
      <w:r w:rsidR="004D4929" w:rsidRPr="00E85AFA">
        <w:rPr>
          <w:color w:val="000000" w:themeColor="text1"/>
        </w:rPr>
        <w:fldChar w:fldCharType="separate"/>
      </w:r>
      <w:r w:rsidR="00EF4FC9" w:rsidRPr="00E85AFA">
        <w:rPr>
          <w:noProof/>
          <w:color w:val="000000" w:themeColor="text1"/>
          <w:vertAlign w:val="superscript"/>
        </w:rPr>
        <w:t>42</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907FF4" w:rsidRPr="00E85AFA">
        <w:rPr>
          <w:color w:val="000000" w:themeColor="text1"/>
        </w:rPr>
        <w:t>2</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52BDD72D" w:rsidR="004A6522" w:rsidRPr="00E85AFA" w:rsidRDefault="003D1FD6" w:rsidP="008E42C2">
      <w:pPr>
        <w:spacing w:line="480" w:lineRule="auto"/>
        <w:jc w:val="both"/>
      </w:pPr>
      <w:r w:rsidRPr="00E85AFA">
        <w:t>The correlations among these variables and anomaly based on mean were between 0.60 and 0.89 (Table S3).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55C075F0" w:rsidR="00213027" w:rsidRPr="00E85AFA" w:rsidRDefault="009E7BA2" w:rsidP="00F44657">
      <w:pPr>
        <w:spacing w:line="480" w:lineRule="auto"/>
        <w:jc w:val="both"/>
      </w:pPr>
      <w:r w:rsidRPr="00E85AFA">
        <w:t>ERA</w:t>
      </w:r>
      <w:r w:rsidR="00B20F8F">
        <w:t>5</w:t>
      </w:r>
      <w:r w:rsidR="0071790D" w:rsidRPr="00E85AFA">
        <w:t xml:space="preserve"> </w:t>
      </w:r>
      <w:r w:rsidRPr="00E85AFA">
        <w:t>temperature</w:t>
      </w:r>
      <w:r w:rsidR="00F44657" w:rsidRPr="00E85AFA">
        <w:t xml:space="preserve"> data are downloadable from </w:t>
      </w:r>
      <w:hyperlink r:id="rId15" w:history="1">
        <w:r w:rsidR="000A020B" w:rsidRPr="00B20F8F">
          <w:rPr>
            <w:rStyle w:val="Hyperlink"/>
            <w:highlight w:val="yellow"/>
          </w:rPr>
          <w:t>https://apps.ecmwf.int/datasets/data/interim-full-daily/levtype=sfc/</w:t>
        </w:r>
      </w:hyperlink>
      <w:r w:rsidR="00F44657" w:rsidRPr="00B20F8F">
        <w:rPr>
          <w:highlight w:val="yellow"/>
        </w:rPr>
        <w:t>.</w:t>
      </w:r>
      <w:r w:rsidR="00F44657" w:rsidRPr="00E85AFA">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6"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437BAFB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 xml:space="preserve">,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2A861A56" w14:textId="46D3276D" w:rsidR="00E51470" w:rsidRPr="00E85AFA" w:rsidRDefault="00E51470" w:rsidP="004B68B4">
      <w:pPr>
        <w:spacing w:line="480" w:lineRule="auto"/>
        <w:jc w:val="both"/>
        <w:rPr>
          <w:color w:val="000000" w:themeColor="text1"/>
        </w:rPr>
      </w:pPr>
      <w:commentRangeStart w:id="5"/>
      <w:r w:rsidRPr="00E85AFA">
        <w:rPr>
          <w:b/>
          <w:color w:val="000000" w:themeColor="text1"/>
        </w:rPr>
        <w:lastRenderedPageBreak/>
        <w:t xml:space="preserve">Figure 3. </w:t>
      </w:r>
      <w:r w:rsidRPr="00E85AFA">
        <w:rPr>
          <w:color w:val="000000" w:themeColor="text1"/>
        </w:rPr>
        <w:t>Graphic representation of</w:t>
      </w:r>
      <w:r w:rsidRPr="00E85AFA">
        <w:rPr>
          <w:b/>
          <w:color w:val="000000" w:themeColor="text1"/>
        </w:rPr>
        <w:t xml:space="preserve"> </w:t>
      </w:r>
      <w:r w:rsidRPr="00E85AFA">
        <w:rPr>
          <w:color w:val="000000" w:themeColor="text1"/>
        </w:rPr>
        <w:t>temperature anomaly measure used in the analysis. The graph shows how monthly temperatures in July two example states (Florida in red and Minnesota in blue) (left panel) for 1980-201</w:t>
      </w:r>
      <w:r w:rsidR="00A15153" w:rsidRPr="00E85AFA">
        <w:rPr>
          <w:color w:val="000000" w:themeColor="text1"/>
        </w:rPr>
        <w:t>7</w:t>
      </w:r>
      <w:r w:rsidRPr="00E85AFA">
        <w:rPr>
          <w:color w:val="000000" w:themeColor="text1"/>
        </w:rPr>
        <w:t xml:space="preserve"> are used to calculate temperature anomalies. As seen, a warmer state like Florida (top right) can have a smaller inter-annual variation in a particular month (here, July) compared with a cooler state like Minnesota (bottom right). </w:t>
      </w:r>
      <w:r w:rsidRPr="00E85AFA">
        <w:rPr>
          <w:b/>
          <w:color w:val="000000" w:themeColor="text1"/>
        </w:rPr>
        <w:br w:type="page"/>
      </w:r>
      <w:commentRangeEnd w:id="5"/>
      <w:r w:rsidR="00383783" w:rsidRPr="00E85AFA">
        <w:rPr>
          <w:rStyle w:val="CommentReference"/>
          <w:rFonts w:asciiTheme="minorHAnsi" w:hAnsiTheme="minorHAnsi" w:cstheme="minorBidi"/>
          <w:lang w:eastAsia="en-US"/>
        </w:rPr>
        <w:commentReference w:id="5"/>
      </w:r>
    </w:p>
    <w:p w14:paraId="10082966" w14:textId="3B41156A" w:rsidR="00E51470" w:rsidRPr="00E85AFA" w:rsidRDefault="00E51470" w:rsidP="004B68B4">
      <w:pPr>
        <w:spacing w:line="480" w:lineRule="auto"/>
        <w:jc w:val="both"/>
        <w:rPr>
          <w:color w:val="000000" w:themeColor="text1"/>
        </w:rPr>
      </w:pPr>
      <w:commentRangeStart w:id="6"/>
      <w:r w:rsidRPr="00E85AFA">
        <w:rPr>
          <w:b/>
          <w:color w:val="000000" w:themeColor="text1"/>
        </w:rPr>
        <w:lastRenderedPageBreak/>
        <w:t xml:space="preserve">Figure 4.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Pr="00E85AFA">
        <w:rPr>
          <w:b/>
          <w:color w:val="000000" w:themeColor="text1"/>
        </w:rPr>
        <w:br w:type="page"/>
      </w:r>
      <w:commentRangeEnd w:id="6"/>
      <w:r w:rsidR="00383783" w:rsidRPr="00E85AFA">
        <w:rPr>
          <w:rStyle w:val="CommentReference"/>
          <w:rFonts w:asciiTheme="minorHAnsi" w:hAnsiTheme="minorHAnsi" w:cstheme="minorBidi"/>
          <w:lang w:eastAsia="en-US"/>
        </w:rPr>
        <w:commentReference w:id="6"/>
      </w:r>
    </w:p>
    <w:p w14:paraId="45888C81" w14:textId="0E471314" w:rsidR="00E51470" w:rsidRPr="00E85AFA" w:rsidRDefault="00DD4894" w:rsidP="004B68B4">
      <w:pPr>
        <w:spacing w:line="480" w:lineRule="auto"/>
        <w:jc w:val="both"/>
      </w:pPr>
      <w:r w:rsidRPr="00E85AFA">
        <w:rPr>
          <w:b/>
          <w:color w:val="000000" w:themeColor="text1"/>
        </w:rPr>
        <w:lastRenderedPageBreak/>
        <w:t xml:space="preserve">Figure </w:t>
      </w:r>
      <w:r w:rsidR="00A66148" w:rsidRPr="00E85AFA">
        <w:rPr>
          <w:b/>
          <w:color w:val="000000" w:themeColor="text1"/>
        </w:rPr>
        <w:t>5</w:t>
      </w:r>
      <w:r w:rsidRPr="00E85AFA">
        <w:rPr>
          <w:b/>
          <w:color w:val="000000" w:themeColor="text1"/>
        </w:rPr>
        <w:t>.</w:t>
      </w:r>
      <w:r w:rsidRPr="00E85AFA">
        <w:rPr>
          <w:color w:val="000000" w:themeColor="text1"/>
        </w:rPr>
        <w:t xml:space="preserve"> 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E51470" w:rsidRPr="00E85AFA">
        <w:rPr>
          <w:noProof/>
        </w:rPr>
        <w:t xml:space="preserve"> </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439E8633" w14:textId="03EAAF8B" w:rsidR="00EF4FC9" w:rsidRPr="00E85AFA" w:rsidRDefault="00A620DD" w:rsidP="00AD4FF6">
      <w:pPr>
        <w:widowControl w:val="0"/>
        <w:autoSpaceDE w:val="0"/>
        <w:autoSpaceDN w:val="0"/>
        <w:adjustRightInd w:val="0"/>
        <w:ind w:left="640" w:hanging="640"/>
        <w:jc w:val="both"/>
        <w:rPr>
          <w:noProof/>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EF4FC9" w:rsidRPr="00E85AFA">
        <w:rPr>
          <w:noProof/>
        </w:rPr>
        <w:t>1.</w:t>
      </w:r>
      <w:r w:rsidR="00EF4FC9" w:rsidRPr="00E85AFA">
        <w:rPr>
          <w:noProof/>
        </w:rPr>
        <w:tab/>
        <w:t xml:space="preserve">McMichael, A. J., Woodruff, R. E. &amp; Hales, S. Climate change and human health: present and future risks. </w:t>
      </w:r>
      <w:r w:rsidR="00EF4FC9" w:rsidRPr="00E85AFA">
        <w:rPr>
          <w:i/>
          <w:iCs/>
          <w:noProof/>
        </w:rPr>
        <w:t>Lancet</w:t>
      </w:r>
      <w:r w:rsidR="00EF4FC9" w:rsidRPr="00E85AFA">
        <w:rPr>
          <w:noProof/>
        </w:rPr>
        <w:t xml:space="preserve"> (2006). doi:10.1016/S0140-6736(06)68079-3</w:t>
      </w:r>
    </w:p>
    <w:p w14:paraId="338F32BD" w14:textId="77777777" w:rsidR="00EF4FC9" w:rsidRPr="00E85AFA" w:rsidRDefault="00EF4FC9" w:rsidP="00AD4FF6">
      <w:pPr>
        <w:widowControl w:val="0"/>
        <w:autoSpaceDE w:val="0"/>
        <w:autoSpaceDN w:val="0"/>
        <w:adjustRightInd w:val="0"/>
        <w:ind w:left="640" w:hanging="640"/>
        <w:jc w:val="both"/>
        <w:rPr>
          <w:noProof/>
        </w:rPr>
      </w:pPr>
      <w:r w:rsidRPr="00E85AFA">
        <w:rPr>
          <w:noProof/>
        </w:rPr>
        <w:t>2.</w:t>
      </w:r>
      <w:r w:rsidRPr="00E85AFA">
        <w:rPr>
          <w:noProof/>
        </w:rPr>
        <w:tab/>
        <w:t xml:space="preserve">Smith, K. R. </w:t>
      </w:r>
      <w:r w:rsidRPr="00E85AFA">
        <w:rPr>
          <w:i/>
          <w:iCs/>
          <w:noProof/>
        </w:rPr>
        <w:t>et al.</w:t>
      </w:r>
      <w:r w:rsidRPr="00E85AFA">
        <w:rPr>
          <w:noProof/>
        </w:rPr>
        <w:t xml:space="preserve"> Human health: impacts, adaptation, and co-benefits. in </w:t>
      </w:r>
      <w:r w:rsidRPr="00E85AFA">
        <w:rPr>
          <w:i/>
          <w:iCs/>
          <w:noProof/>
        </w:rPr>
        <w:t>Climate Change 2014 Impacts, Adaptation and Vulnerability: Part A: Global and Sectoral Aspects</w:t>
      </w:r>
      <w:r w:rsidRPr="00E85AFA">
        <w:rPr>
          <w:noProof/>
        </w:rPr>
        <w:t xml:space="preserve"> (2015). doi:10.1017/CBO9781107415379.016</w:t>
      </w:r>
    </w:p>
    <w:p w14:paraId="179A38D5" w14:textId="77777777" w:rsidR="00EF4FC9" w:rsidRPr="00E85AFA" w:rsidRDefault="00EF4FC9" w:rsidP="00AD4FF6">
      <w:pPr>
        <w:widowControl w:val="0"/>
        <w:autoSpaceDE w:val="0"/>
        <w:autoSpaceDN w:val="0"/>
        <w:adjustRightInd w:val="0"/>
        <w:ind w:left="640" w:hanging="640"/>
        <w:jc w:val="both"/>
        <w:rPr>
          <w:noProof/>
        </w:rPr>
      </w:pPr>
      <w:r w:rsidRPr="00E85AFA">
        <w:rPr>
          <w:noProof/>
        </w:rPr>
        <w:t>3.</w:t>
      </w:r>
      <w:r w:rsidRPr="00E85AFA">
        <w:rPr>
          <w:noProof/>
        </w:rPr>
        <w:tab/>
        <w:t xml:space="preserve">Haines, A. &amp; Ebi, K. The imperative for climate action to protect health. </w:t>
      </w:r>
      <w:r w:rsidRPr="00E85AFA">
        <w:rPr>
          <w:i/>
          <w:iCs/>
          <w:noProof/>
        </w:rPr>
        <w:t>N. Engl. J. Med.</w:t>
      </w:r>
      <w:r w:rsidRPr="00E85AFA">
        <w:rPr>
          <w:noProof/>
        </w:rPr>
        <w:t xml:space="preserve"> 263–273 (2019).</w:t>
      </w:r>
    </w:p>
    <w:p w14:paraId="1282F163" w14:textId="77777777" w:rsidR="00EF4FC9" w:rsidRPr="00E85AFA" w:rsidRDefault="00EF4FC9" w:rsidP="00AD4FF6">
      <w:pPr>
        <w:widowControl w:val="0"/>
        <w:autoSpaceDE w:val="0"/>
        <w:autoSpaceDN w:val="0"/>
        <w:adjustRightInd w:val="0"/>
        <w:ind w:left="640" w:hanging="640"/>
        <w:jc w:val="both"/>
        <w:rPr>
          <w:noProof/>
        </w:rPr>
      </w:pPr>
      <w:r w:rsidRPr="00E85AFA">
        <w:rPr>
          <w:noProof/>
        </w:rPr>
        <w:t>4.</w:t>
      </w:r>
      <w:r w:rsidRPr="00E85AFA">
        <w:rPr>
          <w:noProof/>
        </w:rPr>
        <w:tab/>
        <w:t xml:space="preserve">Watts, N. </w:t>
      </w:r>
      <w:r w:rsidRPr="00E85AFA">
        <w:rPr>
          <w:i/>
          <w:iCs/>
          <w:noProof/>
        </w:rPr>
        <w:t>et al.</w:t>
      </w:r>
      <w:r w:rsidRPr="00E85AFA">
        <w:rPr>
          <w:noProof/>
        </w:rPr>
        <w:t xml:space="preserve"> The 2018 report of the Lancet Countdown on health and climate change: shaping health of nations for centuries to come. </w:t>
      </w:r>
      <w:r w:rsidRPr="00E85AFA">
        <w:rPr>
          <w:i/>
          <w:iCs/>
          <w:noProof/>
        </w:rPr>
        <w:t>Lancet</w:t>
      </w:r>
      <w:r w:rsidRPr="00E85AFA">
        <w:rPr>
          <w:noProof/>
        </w:rPr>
        <w:t xml:space="preserve"> </w:t>
      </w:r>
      <w:r w:rsidRPr="00E85AFA">
        <w:rPr>
          <w:b/>
          <w:bCs/>
          <w:noProof/>
        </w:rPr>
        <w:t>6736</w:t>
      </w:r>
      <w:r w:rsidRPr="00E85AFA">
        <w:rPr>
          <w:noProof/>
        </w:rPr>
        <w:t>, 1–4 (2018).</w:t>
      </w:r>
    </w:p>
    <w:p w14:paraId="44732AAC" w14:textId="77777777" w:rsidR="00EF4FC9" w:rsidRPr="00E85AFA" w:rsidRDefault="00EF4FC9" w:rsidP="00AD4FF6">
      <w:pPr>
        <w:widowControl w:val="0"/>
        <w:autoSpaceDE w:val="0"/>
        <w:autoSpaceDN w:val="0"/>
        <w:adjustRightInd w:val="0"/>
        <w:ind w:left="640" w:hanging="640"/>
        <w:jc w:val="both"/>
        <w:rPr>
          <w:noProof/>
        </w:rPr>
      </w:pPr>
      <w:r w:rsidRPr="00E85AFA">
        <w:rPr>
          <w:noProof/>
        </w:rPr>
        <w:t>5.</w:t>
      </w:r>
      <w:r w:rsidRPr="00E85AFA">
        <w:rPr>
          <w:noProof/>
        </w:rPr>
        <w:tab/>
        <w:t xml:space="preserve">Huang, C. </w:t>
      </w:r>
      <w:r w:rsidRPr="00E85AFA">
        <w:rPr>
          <w:i/>
          <w:iCs/>
          <w:noProof/>
        </w:rPr>
        <w:t>et al.</w:t>
      </w:r>
      <w:r w:rsidRPr="00E85AFA">
        <w:rPr>
          <w:noProof/>
        </w:rPr>
        <w:t xml:space="preserve"> Projecting future heat-related mortality under climate change scenarios: a systematic review. </w:t>
      </w:r>
      <w:r w:rsidRPr="00E85AFA">
        <w:rPr>
          <w:i/>
          <w:iCs/>
          <w:noProof/>
        </w:rPr>
        <w:t>Environ. Health Perspect.</w:t>
      </w:r>
      <w:r w:rsidRPr="00E85AFA">
        <w:rPr>
          <w:noProof/>
        </w:rPr>
        <w:t xml:space="preserve"> (2011). doi:10.1289/ehp.1103456</w:t>
      </w:r>
    </w:p>
    <w:p w14:paraId="1138DBCF" w14:textId="77777777" w:rsidR="00EF4FC9" w:rsidRPr="00E85AFA" w:rsidRDefault="00EF4FC9" w:rsidP="00AD4FF6">
      <w:pPr>
        <w:widowControl w:val="0"/>
        <w:autoSpaceDE w:val="0"/>
        <w:autoSpaceDN w:val="0"/>
        <w:adjustRightInd w:val="0"/>
        <w:ind w:left="640" w:hanging="640"/>
        <w:jc w:val="both"/>
        <w:rPr>
          <w:noProof/>
        </w:rPr>
      </w:pPr>
      <w:r w:rsidRPr="00E85AFA">
        <w:rPr>
          <w:noProof/>
        </w:rPr>
        <w:t>6.</w:t>
      </w:r>
      <w:r w:rsidRPr="00E85AFA">
        <w:rPr>
          <w:noProof/>
        </w:rPr>
        <w:tab/>
        <w:t xml:space="preserve">Gasparrini, A. </w:t>
      </w:r>
      <w:r w:rsidRPr="00E85AFA">
        <w:rPr>
          <w:i/>
          <w:iCs/>
          <w:noProof/>
        </w:rPr>
        <w:t>et al.</w:t>
      </w:r>
      <w:r w:rsidRPr="00E85AFA">
        <w:rPr>
          <w:noProof/>
        </w:rPr>
        <w:t xml:space="preserve"> Projections of temperature-related excess mortality under climate change scenarios. </w:t>
      </w:r>
      <w:r w:rsidRPr="00E85AFA">
        <w:rPr>
          <w:i/>
          <w:iCs/>
          <w:noProof/>
        </w:rPr>
        <w:t>Lancet Planet. Heal.</w:t>
      </w:r>
      <w:r w:rsidRPr="00E85AFA">
        <w:rPr>
          <w:noProof/>
        </w:rPr>
        <w:t xml:space="preserve"> (2017). doi:10.1016/S2542-5196(17)30156-0</w:t>
      </w:r>
    </w:p>
    <w:p w14:paraId="4D554713" w14:textId="77777777" w:rsidR="00EF4FC9" w:rsidRPr="00E85AFA" w:rsidRDefault="00EF4FC9" w:rsidP="00AD4FF6">
      <w:pPr>
        <w:widowControl w:val="0"/>
        <w:autoSpaceDE w:val="0"/>
        <w:autoSpaceDN w:val="0"/>
        <w:adjustRightInd w:val="0"/>
        <w:ind w:left="640" w:hanging="640"/>
        <w:jc w:val="both"/>
        <w:rPr>
          <w:noProof/>
        </w:rPr>
      </w:pPr>
      <w:r w:rsidRPr="00E85AFA">
        <w:rPr>
          <w:noProof/>
        </w:rPr>
        <w:t>7.</w:t>
      </w:r>
      <w:r w:rsidRPr="00E85AFA">
        <w:rPr>
          <w:noProof/>
        </w:rPr>
        <w:tab/>
        <w:t xml:space="preserve">Burke, M. </w:t>
      </w:r>
      <w:r w:rsidRPr="00E85AFA">
        <w:rPr>
          <w:i/>
          <w:iCs/>
          <w:noProof/>
        </w:rPr>
        <w:t>et al.</w:t>
      </w:r>
      <w:r w:rsidRPr="00E85AFA">
        <w:rPr>
          <w:noProof/>
        </w:rPr>
        <w:t xml:space="preserve"> Higher temperatures increase suicide rates in the United States and Mexico. </w:t>
      </w:r>
      <w:r w:rsidRPr="00E85AFA">
        <w:rPr>
          <w:i/>
          <w:iCs/>
          <w:noProof/>
        </w:rPr>
        <w:t>Nat. Clim. Chang.</w:t>
      </w:r>
      <w:r w:rsidRPr="00E85AFA">
        <w:rPr>
          <w:noProof/>
        </w:rPr>
        <w:t xml:space="preserve"> (2018). doi:10.1038/s41558-018-0222-x</w:t>
      </w:r>
    </w:p>
    <w:p w14:paraId="5B948A8E" w14:textId="77777777" w:rsidR="00EF4FC9" w:rsidRPr="00E85AFA" w:rsidRDefault="00EF4FC9" w:rsidP="00AD4FF6">
      <w:pPr>
        <w:widowControl w:val="0"/>
        <w:autoSpaceDE w:val="0"/>
        <w:autoSpaceDN w:val="0"/>
        <w:adjustRightInd w:val="0"/>
        <w:ind w:left="640" w:hanging="640"/>
        <w:jc w:val="both"/>
        <w:rPr>
          <w:noProof/>
        </w:rPr>
      </w:pPr>
      <w:r w:rsidRPr="00E85AFA">
        <w:rPr>
          <w:noProof/>
        </w:rPr>
        <w:t>8.</w:t>
      </w:r>
      <w:r w:rsidRPr="00E85AFA">
        <w:rPr>
          <w:noProof/>
        </w:rPr>
        <w:tab/>
        <w:t xml:space="preserve">Rey, G. </w:t>
      </w:r>
      <w:r w:rsidRPr="00E85AFA">
        <w:rPr>
          <w:i/>
          <w:iCs/>
          <w:noProof/>
        </w:rPr>
        <w:t>et al.</w:t>
      </w:r>
      <w:r w:rsidRPr="00E85AFA">
        <w:rPr>
          <w:noProof/>
        </w:rPr>
        <w:t xml:space="preserve"> The impact of major heat waves on all-cause and cause-specific mortality in France from 1971 to 2003. </w:t>
      </w:r>
      <w:r w:rsidRPr="00E85AFA">
        <w:rPr>
          <w:i/>
          <w:iCs/>
          <w:noProof/>
        </w:rPr>
        <w:t>Int. Arch. Occup. Environ. Health</w:t>
      </w:r>
      <w:r w:rsidRPr="00E85AFA">
        <w:rPr>
          <w:noProof/>
        </w:rPr>
        <w:t xml:space="preserve"> (2007). doi:10.1007/s00420-007-0173-4</w:t>
      </w:r>
    </w:p>
    <w:p w14:paraId="6C943D94" w14:textId="77777777" w:rsidR="00EF4FC9" w:rsidRPr="00E85AFA" w:rsidRDefault="00EF4FC9" w:rsidP="00AD4FF6">
      <w:pPr>
        <w:widowControl w:val="0"/>
        <w:autoSpaceDE w:val="0"/>
        <w:autoSpaceDN w:val="0"/>
        <w:adjustRightInd w:val="0"/>
        <w:ind w:left="640" w:hanging="640"/>
        <w:jc w:val="both"/>
        <w:rPr>
          <w:noProof/>
        </w:rPr>
      </w:pPr>
      <w:r w:rsidRPr="00E85AFA">
        <w:rPr>
          <w:noProof/>
        </w:rPr>
        <w:t>9.</w:t>
      </w:r>
      <w:r w:rsidRPr="00E85AFA">
        <w:rPr>
          <w:noProof/>
        </w:rPr>
        <w:tab/>
        <w:t xml:space="preserve">Orru, H. &amp; Åström, D. O. Increases in external cause mortality due to high and low temperatures: evidence from northeastern Europe. </w:t>
      </w:r>
      <w:r w:rsidRPr="00E85AFA">
        <w:rPr>
          <w:i/>
          <w:iCs/>
          <w:noProof/>
        </w:rPr>
        <w:t>Int. J. Biometeorol.</w:t>
      </w:r>
      <w:r w:rsidRPr="00E85AFA">
        <w:rPr>
          <w:noProof/>
        </w:rPr>
        <w:t xml:space="preserve"> (2017). doi:10.1007/s00484-016-1270-4</w:t>
      </w:r>
    </w:p>
    <w:p w14:paraId="0E0B485C" w14:textId="77777777" w:rsidR="00EF4FC9" w:rsidRPr="00E85AFA" w:rsidRDefault="00EF4FC9" w:rsidP="00AD4FF6">
      <w:pPr>
        <w:widowControl w:val="0"/>
        <w:autoSpaceDE w:val="0"/>
        <w:autoSpaceDN w:val="0"/>
        <w:adjustRightInd w:val="0"/>
        <w:ind w:left="640" w:hanging="640"/>
        <w:jc w:val="both"/>
        <w:rPr>
          <w:noProof/>
        </w:rPr>
      </w:pPr>
      <w:r w:rsidRPr="00E85AFA">
        <w:rPr>
          <w:noProof/>
        </w:rPr>
        <w:t>10.</w:t>
      </w:r>
      <w:r w:rsidRPr="00E85AFA">
        <w:rPr>
          <w:noProof/>
        </w:rPr>
        <w:tab/>
        <w:t xml:space="preserve">Parks, R. M., Bennett, J. E., Foreman, K. J., Toumi, R. &amp; Ezzati, M. National and regional seasonal dynamics of all-cause and cause-specific mortality in the USA from 1980 to 2016. </w:t>
      </w:r>
      <w:r w:rsidRPr="00E85AFA">
        <w:rPr>
          <w:i/>
          <w:iCs/>
          <w:noProof/>
        </w:rPr>
        <w:t>Elife</w:t>
      </w:r>
      <w:r w:rsidRPr="00E85AFA">
        <w:rPr>
          <w:noProof/>
        </w:rPr>
        <w:t xml:space="preserve"> </w:t>
      </w:r>
      <w:r w:rsidRPr="00E85AFA">
        <w:rPr>
          <w:b/>
          <w:bCs/>
          <w:noProof/>
        </w:rPr>
        <w:t>7</w:t>
      </w:r>
      <w:r w:rsidRPr="00E85AFA">
        <w:rPr>
          <w:noProof/>
        </w:rPr>
        <w:t>, (2018).</w:t>
      </w:r>
    </w:p>
    <w:p w14:paraId="61E3B2FB" w14:textId="77777777" w:rsidR="00EF4FC9" w:rsidRPr="00E85AFA" w:rsidRDefault="00EF4FC9" w:rsidP="00AD4FF6">
      <w:pPr>
        <w:widowControl w:val="0"/>
        <w:autoSpaceDE w:val="0"/>
        <w:autoSpaceDN w:val="0"/>
        <w:adjustRightInd w:val="0"/>
        <w:ind w:left="640" w:hanging="640"/>
        <w:jc w:val="both"/>
        <w:rPr>
          <w:noProof/>
        </w:rPr>
      </w:pPr>
      <w:r w:rsidRPr="00E85AFA">
        <w:rPr>
          <w:noProof/>
        </w:rPr>
        <w:t>11.</w:t>
      </w:r>
      <w:r w:rsidRPr="00E85AFA">
        <w:rPr>
          <w:noProof/>
        </w:rPr>
        <w:tab/>
        <w:t xml:space="preserve">Rau, R. Seasonality in human mortality. A demographic approach. </w:t>
      </w:r>
      <w:r w:rsidRPr="00E85AFA">
        <w:rPr>
          <w:i/>
          <w:iCs/>
          <w:noProof/>
        </w:rPr>
        <w:t>Wirtschafts- und Sozialwissenschaftlichen Fak.</w:t>
      </w:r>
      <w:r w:rsidRPr="00E85AFA">
        <w:rPr>
          <w:noProof/>
        </w:rPr>
        <w:t xml:space="preserve"> </w:t>
      </w:r>
      <w:r w:rsidRPr="00E85AFA">
        <w:rPr>
          <w:b/>
          <w:bCs/>
          <w:noProof/>
        </w:rPr>
        <w:t>PhD</w:t>
      </w:r>
      <w:r w:rsidRPr="00E85AFA">
        <w:rPr>
          <w:noProof/>
        </w:rPr>
        <w:t>, 361 (2004).</w:t>
      </w:r>
    </w:p>
    <w:p w14:paraId="775644E9" w14:textId="77777777" w:rsidR="00EF4FC9" w:rsidRPr="00E85AFA" w:rsidRDefault="00EF4FC9" w:rsidP="00AD4FF6">
      <w:pPr>
        <w:widowControl w:val="0"/>
        <w:autoSpaceDE w:val="0"/>
        <w:autoSpaceDN w:val="0"/>
        <w:adjustRightInd w:val="0"/>
        <w:ind w:left="640" w:hanging="640"/>
        <w:jc w:val="both"/>
        <w:rPr>
          <w:noProof/>
        </w:rPr>
      </w:pPr>
      <w:r w:rsidRPr="00E85AFA">
        <w:rPr>
          <w:noProof/>
        </w:rPr>
        <w:t>12.</w:t>
      </w:r>
      <w:r w:rsidRPr="00E85AFA">
        <w:rPr>
          <w:noProof/>
        </w:rPr>
        <w:tab/>
        <w:t xml:space="preserve">Xu, J. Unintentional drowning deaths in the United States, 1999-2010. </w:t>
      </w:r>
      <w:r w:rsidRPr="00E85AFA">
        <w:rPr>
          <w:i/>
          <w:iCs/>
          <w:noProof/>
        </w:rPr>
        <w:t>NCHS Data Brief</w:t>
      </w:r>
      <w:r w:rsidRPr="00E85AFA">
        <w:rPr>
          <w:noProof/>
        </w:rPr>
        <w:t xml:space="preserve"> (2014).</w:t>
      </w:r>
    </w:p>
    <w:p w14:paraId="439E96E8" w14:textId="77777777" w:rsidR="00EF4FC9" w:rsidRPr="00E85AFA" w:rsidRDefault="00EF4FC9" w:rsidP="00AD4FF6">
      <w:pPr>
        <w:widowControl w:val="0"/>
        <w:autoSpaceDE w:val="0"/>
        <w:autoSpaceDN w:val="0"/>
        <w:adjustRightInd w:val="0"/>
        <w:ind w:left="640" w:hanging="640"/>
        <w:jc w:val="both"/>
        <w:rPr>
          <w:noProof/>
        </w:rPr>
      </w:pPr>
      <w:r w:rsidRPr="00E85AFA">
        <w:rPr>
          <w:noProof/>
        </w:rPr>
        <w:t>13.</w:t>
      </w:r>
      <w:r w:rsidRPr="00E85AFA">
        <w:rPr>
          <w:noProof/>
        </w:rPr>
        <w:tab/>
        <w:t xml:space="preserve">Ambrose, A. F., Paul, G. &amp; Hausdorff, J. M. Risk factors for falls among older adults: a review of the literature. </w:t>
      </w:r>
      <w:r w:rsidRPr="00E85AFA">
        <w:rPr>
          <w:i/>
          <w:iCs/>
          <w:noProof/>
        </w:rPr>
        <w:t>Maturitas</w:t>
      </w:r>
      <w:r w:rsidRPr="00E85AFA">
        <w:rPr>
          <w:noProof/>
        </w:rPr>
        <w:t xml:space="preserve"> (2013). doi:10.1016/j.maturitas.2013.02.009</w:t>
      </w:r>
    </w:p>
    <w:p w14:paraId="36100A4A" w14:textId="77777777" w:rsidR="00EF4FC9" w:rsidRPr="00E85AFA" w:rsidRDefault="00EF4FC9" w:rsidP="00AD4FF6">
      <w:pPr>
        <w:widowControl w:val="0"/>
        <w:autoSpaceDE w:val="0"/>
        <w:autoSpaceDN w:val="0"/>
        <w:adjustRightInd w:val="0"/>
        <w:ind w:left="640" w:hanging="640"/>
        <w:jc w:val="both"/>
        <w:rPr>
          <w:noProof/>
        </w:rPr>
      </w:pPr>
      <w:r w:rsidRPr="00E85AFA">
        <w:rPr>
          <w:noProof/>
        </w:rPr>
        <w:t>14.</w:t>
      </w:r>
      <w:r w:rsidRPr="00E85AFA">
        <w:rPr>
          <w:noProof/>
        </w:rPr>
        <w:tab/>
        <w:t xml:space="preserve">Bobb, J. F. </w:t>
      </w:r>
      <w:r w:rsidRPr="00E85AFA">
        <w:rPr>
          <w:i/>
          <w:iCs/>
          <w:noProof/>
        </w:rPr>
        <w:t>et al.</w:t>
      </w:r>
      <w:r w:rsidRPr="00E85AFA">
        <w:rPr>
          <w:noProof/>
        </w:rPr>
        <w:t xml:space="preserve"> Time-course of cause-specific hospital admissions during snowstorms: an analysis of electronic medical records from major hospitals in Boston, Massachusetts. </w:t>
      </w:r>
      <w:r w:rsidRPr="00E85AFA">
        <w:rPr>
          <w:i/>
          <w:iCs/>
          <w:noProof/>
        </w:rPr>
        <w:t>Am. J. Epidemiol.</w:t>
      </w:r>
      <w:r w:rsidRPr="00E85AFA">
        <w:rPr>
          <w:noProof/>
        </w:rPr>
        <w:t xml:space="preserve"> </w:t>
      </w:r>
      <w:r w:rsidRPr="00E85AFA">
        <w:rPr>
          <w:b/>
          <w:bCs/>
          <w:noProof/>
        </w:rPr>
        <w:t>185</w:t>
      </w:r>
      <w:r w:rsidRPr="00E85AFA">
        <w:rPr>
          <w:noProof/>
        </w:rPr>
        <w:t>, 283–294 (2017).</w:t>
      </w:r>
    </w:p>
    <w:p w14:paraId="206781B7" w14:textId="77777777" w:rsidR="00EF4FC9" w:rsidRPr="00E85AFA" w:rsidRDefault="00EF4FC9" w:rsidP="00AD4FF6">
      <w:pPr>
        <w:widowControl w:val="0"/>
        <w:autoSpaceDE w:val="0"/>
        <w:autoSpaceDN w:val="0"/>
        <w:adjustRightInd w:val="0"/>
        <w:ind w:left="640" w:hanging="640"/>
        <w:jc w:val="both"/>
        <w:rPr>
          <w:noProof/>
        </w:rPr>
      </w:pPr>
      <w:r w:rsidRPr="00E85AFA">
        <w:rPr>
          <w:noProof/>
        </w:rPr>
        <w:t>15.</w:t>
      </w:r>
      <w:r w:rsidRPr="00E85AFA">
        <w:rPr>
          <w:noProof/>
        </w:rPr>
        <w:tab/>
        <w:t xml:space="preserve">Kelsey, J. L. </w:t>
      </w:r>
      <w:r w:rsidRPr="00E85AFA">
        <w:rPr>
          <w:i/>
          <w:iCs/>
          <w:noProof/>
        </w:rPr>
        <w:t>et al.</w:t>
      </w:r>
      <w:r w:rsidRPr="00E85AFA">
        <w:rPr>
          <w:noProof/>
        </w:rPr>
        <w:t xml:space="preserve"> Indoor and outdoor falls in older adults are different: the maintenance of balance, independent living, intellect, and zest in the elderly of Boston study. </w:t>
      </w:r>
      <w:r w:rsidRPr="00E85AFA">
        <w:rPr>
          <w:i/>
          <w:iCs/>
          <w:noProof/>
        </w:rPr>
        <w:t>J. Am. Geriatr. Soc.</w:t>
      </w:r>
      <w:r w:rsidRPr="00E85AFA">
        <w:rPr>
          <w:noProof/>
        </w:rPr>
        <w:t xml:space="preserve"> (2010). doi:10.1111/j.1532-5415.2010.03062.x</w:t>
      </w:r>
    </w:p>
    <w:p w14:paraId="3DE8123C" w14:textId="77777777" w:rsidR="00EF4FC9" w:rsidRPr="00E85AFA" w:rsidRDefault="00EF4FC9" w:rsidP="00AD4FF6">
      <w:pPr>
        <w:widowControl w:val="0"/>
        <w:autoSpaceDE w:val="0"/>
        <w:autoSpaceDN w:val="0"/>
        <w:adjustRightInd w:val="0"/>
        <w:ind w:left="640" w:hanging="640"/>
        <w:jc w:val="both"/>
        <w:rPr>
          <w:noProof/>
        </w:rPr>
      </w:pPr>
      <w:r w:rsidRPr="00E85AFA">
        <w:rPr>
          <w:noProof/>
        </w:rPr>
        <w:t>16.</w:t>
      </w:r>
      <w:r w:rsidRPr="00E85AFA">
        <w:rPr>
          <w:noProof/>
        </w:rPr>
        <w:tab/>
        <w:t xml:space="preserve">Daanen, H. A. M., Van De Vliert, E. &amp; Huang, X. Driving performance in cold, warm, and thermoneutral environments. </w:t>
      </w:r>
      <w:r w:rsidRPr="00E85AFA">
        <w:rPr>
          <w:i/>
          <w:iCs/>
          <w:noProof/>
        </w:rPr>
        <w:t>Appl. Ergon.</w:t>
      </w:r>
      <w:r w:rsidRPr="00E85AFA">
        <w:rPr>
          <w:noProof/>
        </w:rPr>
        <w:t xml:space="preserve"> (2003). doi:10.1016/S0003-6870(03)00055-3</w:t>
      </w:r>
    </w:p>
    <w:p w14:paraId="0B106FF3" w14:textId="77777777" w:rsidR="00EF4FC9" w:rsidRPr="00E85AFA" w:rsidRDefault="00EF4FC9" w:rsidP="00AD4FF6">
      <w:pPr>
        <w:widowControl w:val="0"/>
        <w:autoSpaceDE w:val="0"/>
        <w:autoSpaceDN w:val="0"/>
        <w:adjustRightInd w:val="0"/>
        <w:ind w:left="640" w:hanging="640"/>
        <w:jc w:val="both"/>
        <w:rPr>
          <w:noProof/>
        </w:rPr>
      </w:pPr>
      <w:r w:rsidRPr="00E85AFA">
        <w:rPr>
          <w:noProof/>
        </w:rPr>
        <w:t>17.</w:t>
      </w:r>
      <w:r w:rsidRPr="00E85AFA">
        <w:rPr>
          <w:noProof/>
        </w:rPr>
        <w:tab/>
        <w:t xml:space="preserve">Zlatoper, T. J. Determinants of motor vehicle deaths in the United States: a cross-sectional analysis. </w:t>
      </w:r>
      <w:r w:rsidRPr="00E85AFA">
        <w:rPr>
          <w:i/>
          <w:iCs/>
          <w:noProof/>
        </w:rPr>
        <w:t>Accid. Anal. Prev.</w:t>
      </w:r>
      <w:r w:rsidRPr="00E85AFA">
        <w:rPr>
          <w:noProof/>
        </w:rPr>
        <w:t xml:space="preserve"> (1991). doi:10.1016/0001-4575(91)90062-A</w:t>
      </w:r>
    </w:p>
    <w:p w14:paraId="10A38330" w14:textId="77777777" w:rsidR="00EF4FC9" w:rsidRPr="00E85AFA" w:rsidRDefault="00EF4FC9" w:rsidP="00AD4FF6">
      <w:pPr>
        <w:widowControl w:val="0"/>
        <w:autoSpaceDE w:val="0"/>
        <w:autoSpaceDN w:val="0"/>
        <w:adjustRightInd w:val="0"/>
        <w:ind w:left="640" w:hanging="640"/>
        <w:jc w:val="both"/>
        <w:rPr>
          <w:noProof/>
        </w:rPr>
      </w:pPr>
      <w:r w:rsidRPr="00E85AFA">
        <w:rPr>
          <w:noProof/>
        </w:rPr>
        <w:t>18.</w:t>
      </w:r>
      <w:r w:rsidRPr="00E85AFA">
        <w:rPr>
          <w:noProof/>
        </w:rPr>
        <w:tab/>
        <w:t xml:space="preserve">Mackie, R. R. &amp; Hanlon, J. F. . O. A study of the combined effects of extented driving and heat stress on driver arousal and performance. in </w:t>
      </w:r>
      <w:r w:rsidRPr="00E85AFA">
        <w:rPr>
          <w:i/>
          <w:iCs/>
          <w:noProof/>
        </w:rPr>
        <w:t>Symposium on relationships among theory, physiological correlates, and operational performance</w:t>
      </w:r>
      <w:r w:rsidRPr="00E85AFA">
        <w:rPr>
          <w:noProof/>
        </w:rPr>
        <w:t xml:space="preserve"> (1976). doi:10.1007/978-1-4684-2529-1_25</w:t>
      </w:r>
    </w:p>
    <w:p w14:paraId="6BEC8DF8" w14:textId="77777777" w:rsidR="00EF4FC9" w:rsidRPr="00E85AFA" w:rsidRDefault="00EF4FC9" w:rsidP="00AD4FF6">
      <w:pPr>
        <w:widowControl w:val="0"/>
        <w:autoSpaceDE w:val="0"/>
        <w:autoSpaceDN w:val="0"/>
        <w:adjustRightInd w:val="0"/>
        <w:ind w:left="640" w:hanging="640"/>
        <w:jc w:val="both"/>
        <w:rPr>
          <w:noProof/>
        </w:rPr>
      </w:pPr>
      <w:r w:rsidRPr="00E85AFA">
        <w:rPr>
          <w:noProof/>
        </w:rPr>
        <w:t>19.</w:t>
      </w:r>
      <w:r w:rsidRPr="00E85AFA">
        <w:rPr>
          <w:noProof/>
        </w:rPr>
        <w:tab/>
        <w:t xml:space="preserve">Wyon, D. P., Wyon, I. &amp; Norin, F. Effects of moderate heat stress on driver vigilance in a moving vehicle. </w:t>
      </w:r>
      <w:r w:rsidRPr="00E85AFA">
        <w:rPr>
          <w:i/>
          <w:iCs/>
          <w:noProof/>
        </w:rPr>
        <w:t>Ergonomics</w:t>
      </w:r>
      <w:r w:rsidRPr="00E85AFA">
        <w:rPr>
          <w:noProof/>
        </w:rPr>
        <w:t xml:space="preserve"> (1996). doi:10.1080/00140139608964434</w:t>
      </w:r>
    </w:p>
    <w:p w14:paraId="6D0F5282" w14:textId="77777777" w:rsidR="00EF4FC9" w:rsidRPr="00E85AFA" w:rsidRDefault="00EF4FC9" w:rsidP="00AD4FF6">
      <w:pPr>
        <w:widowControl w:val="0"/>
        <w:autoSpaceDE w:val="0"/>
        <w:autoSpaceDN w:val="0"/>
        <w:adjustRightInd w:val="0"/>
        <w:ind w:left="640" w:hanging="640"/>
        <w:jc w:val="both"/>
        <w:rPr>
          <w:noProof/>
        </w:rPr>
      </w:pPr>
      <w:r w:rsidRPr="00E85AFA">
        <w:rPr>
          <w:noProof/>
        </w:rPr>
        <w:t>20.</w:t>
      </w:r>
      <w:r w:rsidRPr="00E85AFA">
        <w:rPr>
          <w:noProof/>
        </w:rPr>
        <w:tab/>
        <w:t xml:space="preserve">Opinium. Brits drink more alcohol in warmer weather. </w:t>
      </w:r>
      <w:r w:rsidRPr="00E85AFA">
        <w:rPr>
          <w:i/>
          <w:iCs/>
          <w:noProof/>
        </w:rPr>
        <w:t>Opinium.co.uk</w:t>
      </w:r>
      <w:r w:rsidRPr="00E85AFA">
        <w:rPr>
          <w:noProof/>
        </w:rPr>
        <w:t xml:space="preserve"> (2018). Available </w:t>
      </w:r>
      <w:r w:rsidRPr="00E85AFA">
        <w:rPr>
          <w:noProof/>
        </w:rPr>
        <w:lastRenderedPageBreak/>
        <w:t>at: https://www.opinium.co.uk/brits-drink-more-alcohol-in-warmer-weather/. (Accessed: 10th January 2019)</w:t>
      </w:r>
    </w:p>
    <w:p w14:paraId="7FDD4952" w14:textId="77777777" w:rsidR="00EF4FC9" w:rsidRPr="00E85AFA" w:rsidRDefault="00EF4FC9" w:rsidP="00AD4FF6">
      <w:pPr>
        <w:widowControl w:val="0"/>
        <w:autoSpaceDE w:val="0"/>
        <w:autoSpaceDN w:val="0"/>
        <w:adjustRightInd w:val="0"/>
        <w:ind w:left="640" w:hanging="640"/>
        <w:jc w:val="both"/>
        <w:rPr>
          <w:noProof/>
        </w:rPr>
      </w:pPr>
      <w:r w:rsidRPr="00E85AFA">
        <w:rPr>
          <w:noProof/>
        </w:rPr>
        <w:t>21.</w:t>
      </w:r>
      <w:r w:rsidRPr="00E85AFA">
        <w:rPr>
          <w:noProof/>
        </w:rPr>
        <w:tab/>
        <w:t xml:space="preserve">Voas, R. B., Torres, P., Romano, E. &amp; Lacey, J. H. Alcohol-related risk of driver fatalities: an update using 2007 data. </w:t>
      </w:r>
      <w:r w:rsidRPr="00E85AFA">
        <w:rPr>
          <w:i/>
          <w:iCs/>
          <w:noProof/>
        </w:rPr>
        <w:t>J. Stud. Alcohol Drugs</w:t>
      </w:r>
      <w:r w:rsidRPr="00E85AFA">
        <w:rPr>
          <w:noProof/>
        </w:rPr>
        <w:t xml:space="preserve"> (2012). doi:10.15288/jsad.2012.73.341</w:t>
      </w:r>
    </w:p>
    <w:p w14:paraId="6752D7FB" w14:textId="77777777" w:rsidR="00EF4FC9" w:rsidRPr="00E85AFA" w:rsidRDefault="00EF4FC9" w:rsidP="00AD4FF6">
      <w:pPr>
        <w:widowControl w:val="0"/>
        <w:autoSpaceDE w:val="0"/>
        <w:autoSpaceDN w:val="0"/>
        <w:adjustRightInd w:val="0"/>
        <w:ind w:left="640" w:hanging="640"/>
        <w:jc w:val="both"/>
        <w:rPr>
          <w:noProof/>
        </w:rPr>
      </w:pPr>
      <w:r w:rsidRPr="00E85AFA">
        <w:rPr>
          <w:noProof/>
        </w:rPr>
        <w:t>22.</w:t>
      </w:r>
      <w:r w:rsidRPr="00E85AFA">
        <w:rPr>
          <w:noProof/>
        </w:rPr>
        <w:tab/>
        <w:t xml:space="preserve">Datla, S., Sahu, P., Roh, H.-J. &amp; Sharma, S. A comprehensive analysis of the association of highway traffic with winter weather conditions. </w:t>
      </w:r>
      <w:r w:rsidRPr="00E85AFA">
        <w:rPr>
          <w:i/>
          <w:iCs/>
          <w:noProof/>
        </w:rPr>
        <w:t>Procedia - Soc. Behav. Sci.</w:t>
      </w:r>
      <w:r w:rsidRPr="00E85AFA">
        <w:rPr>
          <w:noProof/>
        </w:rPr>
        <w:t xml:space="preserve"> (2013). doi:10.1016/j.sbspro.2013.11.143</w:t>
      </w:r>
    </w:p>
    <w:p w14:paraId="7034A880" w14:textId="77777777" w:rsidR="00EF4FC9" w:rsidRPr="00E85AFA" w:rsidRDefault="00EF4FC9" w:rsidP="00AD4FF6">
      <w:pPr>
        <w:widowControl w:val="0"/>
        <w:autoSpaceDE w:val="0"/>
        <w:autoSpaceDN w:val="0"/>
        <w:adjustRightInd w:val="0"/>
        <w:ind w:left="640" w:hanging="640"/>
        <w:jc w:val="both"/>
        <w:rPr>
          <w:noProof/>
        </w:rPr>
      </w:pPr>
      <w:r w:rsidRPr="00E85AFA">
        <w:rPr>
          <w:noProof/>
        </w:rPr>
        <w:t>23.</w:t>
      </w:r>
      <w:r w:rsidRPr="00E85AFA">
        <w:rPr>
          <w:noProof/>
        </w:rPr>
        <w:tab/>
        <w:t xml:space="preserve">Roh, H.-J., Sahu, P. K., Sharma, S., Datla, S. &amp; Mehran, B. Statistical investigations of snowfall and temperature interaction with passenger car and truck traffic on primary highways in Canada. </w:t>
      </w:r>
      <w:r w:rsidRPr="00E85AFA">
        <w:rPr>
          <w:i/>
          <w:iCs/>
          <w:noProof/>
        </w:rPr>
        <w:t>J. Cold Reg. Eng.</w:t>
      </w:r>
      <w:r w:rsidRPr="00E85AFA">
        <w:rPr>
          <w:noProof/>
        </w:rPr>
        <w:t xml:space="preserve"> (2016). doi:10.1061/(ASCE)CR.1943-5495.0000099</w:t>
      </w:r>
    </w:p>
    <w:p w14:paraId="2F311B0E" w14:textId="77777777" w:rsidR="00EF4FC9" w:rsidRPr="00E85AFA" w:rsidRDefault="00EF4FC9" w:rsidP="00AD4FF6">
      <w:pPr>
        <w:widowControl w:val="0"/>
        <w:autoSpaceDE w:val="0"/>
        <w:autoSpaceDN w:val="0"/>
        <w:adjustRightInd w:val="0"/>
        <w:ind w:left="640" w:hanging="640"/>
        <w:jc w:val="both"/>
        <w:rPr>
          <w:noProof/>
        </w:rPr>
      </w:pPr>
      <w:r w:rsidRPr="00E85AFA">
        <w:rPr>
          <w:noProof/>
        </w:rPr>
        <w:t>24.</w:t>
      </w:r>
      <w:r w:rsidRPr="00E85AFA">
        <w:rPr>
          <w:noProof/>
        </w:rPr>
        <w:tab/>
        <w:t xml:space="preserve">Roh, H.-J., Datla, S. &amp; Sharma, S. Effect of snow, temperature and their interaction on highway truck traffic. </w:t>
      </w:r>
      <w:r w:rsidRPr="00E85AFA">
        <w:rPr>
          <w:i/>
          <w:iCs/>
          <w:noProof/>
        </w:rPr>
        <w:t>J. Transp. Techn.</w:t>
      </w:r>
      <w:r w:rsidRPr="00E85AFA">
        <w:rPr>
          <w:noProof/>
        </w:rPr>
        <w:t xml:space="preserve"> (2013). doi:10.4236/jtts.2013.31003</w:t>
      </w:r>
    </w:p>
    <w:p w14:paraId="09E7B8F0" w14:textId="77777777" w:rsidR="00EF4FC9" w:rsidRPr="00E85AFA" w:rsidRDefault="00EF4FC9" w:rsidP="00AD4FF6">
      <w:pPr>
        <w:widowControl w:val="0"/>
        <w:autoSpaceDE w:val="0"/>
        <w:autoSpaceDN w:val="0"/>
        <w:adjustRightInd w:val="0"/>
        <w:ind w:left="640" w:hanging="640"/>
        <w:jc w:val="both"/>
        <w:rPr>
          <w:noProof/>
        </w:rPr>
      </w:pPr>
      <w:r w:rsidRPr="00E85AFA">
        <w:rPr>
          <w:noProof/>
        </w:rPr>
        <w:t>25.</w:t>
      </w:r>
      <w:r w:rsidRPr="00E85AFA">
        <w:rPr>
          <w:noProof/>
        </w:rPr>
        <w:tab/>
        <w:t xml:space="preserve">Roh, H. J., Sharma, S. &amp; Sahu, P. K. Modeling snow and cold effects for classified highway traffic volumes. </w:t>
      </w:r>
      <w:r w:rsidRPr="00E85AFA">
        <w:rPr>
          <w:i/>
          <w:iCs/>
          <w:noProof/>
        </w:rPr>
        <w:t>KSCE J. Civ. Eng.</w:t>
      </w:r>
      <w:r w:rsidRPr="00E85AFA">
        <w:rPr>
          <w:noProof/>
        </w:rPr>
        <w:t xml:space="preserve"> (2016). doi:10.1007/s12205-015-0236-0</w:t>
      </w:r>
    </w:p>
    <w:p w14:paraId="19AE824B" w14:textId="77777777" w:rsidR="00EF4FC9" w:rsidRPr="00E85AFA" w:rsidRDefault="00EF4FC9" w:rsidP="00AD4FF6">
      <w:pPr>
        <w:widowControl w:val="0"/>
        <w:autoSpaceDE w:val="0"/>
        <w:autoSpaceDN w:val="0"/>
        <w:adjustRightInd w:val="0"/>
        <w:ind w:left="640" w:hanging="640"/>
        <w:jc w:val="both"/>
        <w:rPr>
          <w:noProof/>
        </w:rPr>
      </w:pPr>
      <w:r w:rsidRPr="00E85AFA">
        <w:rPr>
          <w:noProof/>
        </w:rPr>
        <w:t>26.</w:t>
      </w:r>
      <w:r w:rsidRPr="00E85AFA">
        <w:rPr>
          <w:noProof/>
        </w:rPr>
        <w:tab/>
        <w:t xml:space="preserve">Graff Zivin, J. &amp; Neidell, M. Temperature and the allocation of time: implications for climate change. </w:t>
      </w:r>
      <w:r w:rsidRPr="00E85AFA">
        <w:rPr>
          <w:i/>
          <w:iCs/>
          <w:noProof/>
        </w:rPr>
        <w:t>J. Labor Econ.</w:t>
      </w:r>
      <w:r w:rsidRPr="00E85AFA">
        <w:rPr>
          <w:noProof/>
        </w:rPr>
        <w:t xml:space="preserve"> (2014). doi:10.1086/671766</w:t>
      </w:r>
    </w:p>
    <w:p w14:paraId="56C92613" w14:textId="77777777" w:rsidR="00EF4FC9" w:rsidRPr="00E85AFA" w:rsidRDefault="00EF4FC9" w:rsidP="00AD4FF6">
      <w:pPr>
        <w:widowControl w:val="0"/>
        <w:autoSpaceDE w:val="0"/>
        <w:autoSpaceDN w:val="0"/>
        <w:adjustRightInd w:val="0"/>
        <w:ind w:left="640" w:hanging="640"/>
        <w:jc w:val="both"/>
        <w:rPr>
          <w:noProof/>
        </w:rPr>
      </w:pPr>
      <w:r w:rsidRPr="00E85AFA">
        <w:rPr>
          <w:noProof/>
        </w:rPr>
        <w:t>27.</w:t>
      </w:r>
      <w:r w:rsidRPr="00E85AFA">
        <w:rPr>
          <w:noProof/>
        </w:rPr>
        <w:tab/>
        <w:t xml:space="preserve">Glaeser, E. L., Sacerdote, B. &amp; Scheinkman, J. A. Crime and social interactions. </w:t>
      </w:r>
      <w:r w:rsidRPr="00E85AFA">
        <w:rPr>
          <w:i/>
          <w:iCs/>
          <w:noProof/>
        </w:rPr>
        <w:t>Q. J. Econ.</w:t>
      </w:r>
      <w:r w:rsidRPr="00E85AFA">
        <w:rPr>
          <w:noProof/>
        </w:rPr>
        <w:t xml:space="preserve"> (1996). doi:10.2307/2946686</w:t>
      </w:r>
    </w:p>
    <w:p w14:paraId="7DC694E5" w14:textId="77777777" w:rsidR="00EF4FC9" w:rsidRPr="00E85AFA" w:rsidRDefault="00EF4FC9" w:rsidP="00AD4FF6">
      <w:pPr>
        <w:widowControl w:val="0"/>
        <w:autoSpaceDE w:val="0"/>
        <w:autoSpaceDN w:val="0"/>
        <w:adjustRightInd w:val="0"/>
        <w:ind w:left="640" w:hanging="640"/>
        <w:jc w:val="both"/>
        <w:rPr>
          <w:noProof/>
        </w:rPr>
      </w:pPr>
      <w:r w:rsidRPr="00E85AFA">
        <w:rPr>
          <w:noProof/>
        </w:rPr>
        <w:t>28.</w:t>
      </w:r>
      <w:r w:rsidRPr="00E85AFA">
        <w:rPr>
          <w:noProof/>
        </w:rPr>
        <w:tab/>
        <w:t xml:space="preserve">Rotton, J. &amp; Cohn, E. G. Global warming and U.S. crime rates: an application of routine activity theory. </w:t>
      </w:r>
      <w:r w:rsidRPr="00E85AFA">
        <w:rPr>
          <w:i/>
          <w:iCs/>
          <w:noProof/>
        </w:rPr>
        <w:t>Environ. Behav.</w:t>
      </w:r>
      <w:r w:rsidRPr="00E85AFA">
        <w:rPr>
          <w:noProof/>
        </w:rPr>
        <w:t xml:space="preserve"> (2003). doi:10.1177/0013916503255565</w:t>
      </w:r>
    </w:p>
    <w:p w14:paraId="464B07E8" w14:textId="77777777" w:rsidR="00EF4FC9" w:rsidRPr="00E85AFA" w:rsidRDefault="00EF4FC9" w:rsidP="00AD4FF6">
      <w:pPr>
        <w:widowControl w:val="0"/>
        <w:autoSpaceDE w:val="0"/>
        <w:autoSpaceDN w:val="0"/>
        <w:adjustRightInd w:val="0"/>
        <w:ind w:left="640" w:hanging="640"/>
        <w:jc w:val="both"/>
        <w:rPr>
          <w:noProof/>
        </w:rPr>
      </w:pPr>
      <w:r w:rsidRPr="00E85AFA">
        <w:rPr>
          <w:noProof/>
        </w:rPr>
        <w:t>29.</w:t>
      </w:r>
      <w:r w:rsidRPr="00E85AFA">
        <w:rPr>
          <w:noProof/>
        </w:rPr>
        <w:tab/>
        <w:t xml:space="preserve">Anderson, C. A. Temperature and aggression: ubiquitous effects of heat on occurrence of human violence. </w:t>
      </w:r>
      <w:r w:rsidRPr="00E85AFA">
        <w:rPr>
          <w:i/>
          <w:iCs/>
          <w:noProof/>
        </w:rPr>
        <w:t>Psychol. Bull.</w:t>
      </w:r>
      <w:r w:rsidRPr="00E85AFA">
        <w:rPr>
          <w:noProof/>
        </w:rPr>
        <w:t xml:space="preserve"> (1989). doi:10.1037/0033-2909.106.1.74</w:t>
      </w:r>
    </w:p>
    <w:p w14:paraId="477B2CB7" w14:textId="77777777" w:rsidR="00EF4FC9" w:rsidRPr="00E85AFA" w:rsidRDefault="00EF4FC9" w:rsidP="00AD4FF6">
      <w:pPr>
        <w:widowControl w:val="0"/>
        <w:autoSpaceDE w:val="0"/>
        <w:autoSpaceDN w:val="0"/>
        <w:adjustRightInd w:val="0"/>
        <w:ind w:left="640" w:hanging="640"/>
        <w:jc w:val="both"/>
        <w:rPr>
          <w:noProof/>
        </w:rPr>
      </w:pPr>
      <w:r w:rsidRPr="00E85AFA">
        <w:rPr>
          <w:noProof/>
        </w:rPr>
        <w:t>30.</w:t>
      </w:r>
      <w:r w:rsidRPr="00E85AFA">
        <w:rPr>
          <w:noProof/>
        </w:rPr>
        <w:tab/>
        <w:t xml:space="preserve">Baron, R. A. &amp; Bell, P. A. Aggression and heat: the influence of ambient temperature, negative affect, and a cooling drink on physical aggression. </w:t>
      </w:r>
      <w:r w:rsidRPr="00E85AFA">
        <w:rPr>
          <w:i/>
          <w:iCs/>
          <w:noProof/>
        </w:rPr>
        <w:t>J. Pers. Soc. Psychol.</w:t>
      </w:r>
      <w:r w:rsidRPr="00E85AFA">
        <w:rPr>
          <w:noProof/>
        </w:rPr>
        <w:t xml:space="preserve"> (1976). doi:10.1037/0022-3514.33.3.245</w:t>
      </w:r>
    </w:p>
    <w:p w14:paraId="5B6F55B9" w14:textId="77777777" w:rsidR="00EF4FC9" w:rsidRPr="00E85AFA" w:rsidRDefault="00EF4FC9" w:rsidP="00AD4FF6">
      <w:pPr>
        <w:widowControl w:val="0"/>
        <w:autoSpaceDE w:val="0"/>
        <w:autoSpaceDN w:val="0"/>
        <w:adjustRightInd w:val="0"/>
        <w:ind w:left="640" w:hanging="640"/>
        <w:jc w:val="both"/>
        <w:rPr>
          <w:noProof/>
        </w:rPr>
      </w:pPr>
      <w:r w:rsidRPr="00E85AFA">
        <w:rPr>
          <w:noProof/>
        </w:rPr>
        <w:t>31.</w:t>
      </w:r>
      <w:r w:rsidRPr="00E85AFA">
        <w:rPr>
          <w:noProof/>
        </w:rPr>
        <w:tab/>
        <w:t xml:space="preserve">Majeed, H. &amp; Lee, J. The impact of climate change on youth depression and mental health. </w:t>
      </w:r>
      <w:r w:rsidRPr="00E85AFA">
        <w:rPr>
          <w:i/>
          <w:iCs/>
          <w:noProof/>
        </w:rPr>
        <w:t>Lancet Planet. Heal.</w:t>
      </w:r>
      <w:r w:rsidRPr="00E85AFA">
        <w:rPr>
          <w:noProof/>
        </w:rPr>
        <w:t xml:space="preserve"> </w:t>
      </w:r>
      <w:r w:rsidRPr="00E85AFA">
        <w:rPr>
          <w:b/>
          <w:bCs/>
          <w:noProof/>
        </w:rPr>
        <w:t>1</w:t>
      </w:r>
      <w:r w:rsidRPr="00E85AFA">
        <w:rPr>
          <w:noProof/>
        </w:rPr>
        <w:t>, e94–e95 (2017).</w:t>
      </w:r>
    </w:p>
    <w:p w14:paraId="593893F7" w14:textId="77777777" w:rsidR="00EF4FC9" w:rsidRPr="00E85AFA" w:rsidRDefault="00EF4FC9" w:rsidP="00AD4FF6">
      <w:pPr>
        <w:widowControl w:val="0"/>
        <w:autoSpaceDE w:val="0"/>
        <w:autoSpaceDN w:val="0"/>
        <w:adjustRightInd w:val="0"/>
        <w:ind w:left="640" w:hanging="640"/>
        <w:jc w:val="both"/>
        <w:rPr>
          <w:noProof/>
        </w:rPr>
      </w:pPr>
      <w:r w:rsidRPr="00E85AFA">
        <w:rPr>
          <w:noProof/>
        </w:rPr>
        <w:t>32.</w:t>
      </w:r>
      <w:r w:rsidRPr="00E85AFA">
        <w:rPr>
          <w:noProof/>
        </w:rPr>
        <w:tab/>
        <w:t xml:space="preserve">Dee, D. P. </w:t>
      </w:r>
      <w:r w:rsidRPr="00E85AFA">
        <w:rPr>
          <w:i/>
          <w:iCs/>
          <w:noProof/>
        </w:rPr>
        <w:t>et al.</w:t>
      </w:r>
      <w:r w:rsidRPr="00E85AFA">
        <w:rPr>
          <w:noProof/>
        </w:rPr>
        <w:t xml:space="preserve"> The ERA-Interim reanalysis: configuration and performance of the data assimilation system. </w:t>
      </w:r>
      <w:r w:rsidRPr="00E85AFA">
        <w:rPr>
          <w:i/>
          <w:iCs/>
          <w:noProof/>
        </w:rPr>
        <w:t>Q. J. R. Meteorol. Soc.</w:t>
      </w:r>
      <w:r w:rsidRPr="00E85AFA">
        <w:rPr>
          <w:noProof/>
        </w:rPr>
        <w:t xml:space="preserve"> </w:t>
      </w:r>
      <w:r w:rsidRPr="00E85AFA">
        <w:rPr>
          <w:b/>
          <w:bCs/>
          <w:noProof/>
        </w:rPr>
        <w:t>137</w:t>
      </w:r>
      <w:r w:rsidRPr="00E85AFA">
        <w:rPr>
          <w:noProof/>
        </w:rPr>
        <w:t>, 553–597 (2011).</w:t>
      </w:r>
    </w:p>
    <w:p w14:paraId="6A914AF0" w14:textId="77777777" w:rsidR="00EF4FC9" w:rsidRPr="00E85AFA" w:rsidRDefault="00EF4FC9" w:rsidP="00AD4FF6">
      <w:pPr>
        <w:widowControl w:val="0"/>
        <w:autoSpaceDE w:val="0"/>
        <w:autoSpaceDN w:val="0"/>
        <w:adjustRightInd w:val="0"/>
        <w:ind w:left="640" w:hanging="640"/>
        <w:jc w:val="both"/>
        <w:rPr>
          <w:noProof/>
        </w:rPr>
      </w:pPr>
      <w:r w:rsidRPr="00E85AFA">
        <w:rPr>
          <w:noProof/>
        </w:rPr>
        <w:t>33.</w:t>
      </w:r>
      <w:r w:rsidRPr="00E85AFA">
        <w:rPr>
          <w:noProof/>
        </w:rPr>
        <w:tab/>
        <w:t xml:space="preserve">Shi, L., Kloog, I., Zanobetti, A., Liu, P. &amp; Schwartz, J. D. Impacts of temperature and its variability on mortality in New England. </w:t>
      </w:r>
      <w:r w:rsidRPr="00E85AFA">
        <w:rPr>
          <w:i/>
          <w:iCs/>
          <w:noProof/>
        </w:rPr>
        <w:t>Nat. Clim. Chang.</w:t>
      </w:r>
      <w:r w:rsidRPr="00E85AFA">
        <w:rPr>
          <w:noProof/>
        </w:rPr>
        <w:t xml:space="preserve"> </w:t>
      </w:r>
      <w:r w:rsidRPr="00E85AFA">
        <w:rPr>
          <w:b/>
          <w:bCs/>
          <w:noProof/>
        </w:rPr>
        <w:t>5</w:t>
      </w:r>
      <w:r w:rsidRPr="00E85AFA">
        <w:rPr>
          <w:noProof/>
        </w:rPr>
        <w:t>, 988–991 (2015).</w:t>
      </w:r>
    </w:p>
    <w:p w14:paraId="62F4BBB7" w14:textId="77777777" w:rsidR="00EF4FC9" w:rsidRPr="00E85AFA" w:rsidRDefault="00EF4FC9" w:rsidP="00AD4FF6">
      <w:pPr>
        <w:widowControl w:val="0"/>
        <w:autoSpaceDE w:val="0"/>
        <w:autoSpaceDN w:val="0"/>
        <w:adjustRightInd w:val="0"/>
        <w:ind w:left="640" w:hanging="640"/>
        <w:jc w:val="both"/>
        <w:rPr>
          <w:noProof/>
        </w:rPr>
      </w:pPr>
      <w:r w:rsidRPr="00E85AFA">
        <w:rPr>
          <w:noProof/>
        </w:rPr>
        <w:t>34.</w:t>
      </w:r>
      <w:r w:rsidRPr="00E85AFA">
        <w:rPr>
          <w:noProof/>
        </w:rPr>
        <w:tab/>
        <w:t xml:space="preserve">Gasparrini, A. </w:t>
      </w:r>
      <w:r w:rsidRPr="00E85AFA">
        <w:rPr>
          <w:i/>
          <w:iCs/>
          <w:noProof/>
        </w:rPr>
        <w:t>et al.</w:t>
      </w:r>
      <w:r w:rsidRPr="00E85AFA">
        <w:rPr>
          <w:noProof/>
        </w:rPr>
        <w:t xml:space="preserve"> Mortality risk attributable to high and low ambient temperature: a multicountry observational study. </w:t>
      </w:r>
      <w:r w:rsidRPr="00E85AFA">
        <w:rPr>
          <w:i/>
          <w:iCs/>
          <w:noProof/>
        </w:rPr>
        <w:t>Lancet</w:t>
      </w:r>
      <w:r w:rsidRPr="00E85AFA">
        <w:rPr>
          <w:noProof/>
        </w:rPr>
        <w:t xml:space="preserve"> </w:t>
      </w:r>
      <w:r w:rsidRPr="00E85AFA">
        <w:rPr>
          <w:b/>
          <w:bCs/>
          <w:noProof/>
        </w:rPr>
        <w:t>386</w:t>
      </w:r>
      <w:r w:rsidRPr="00E85AFA">
        <w:rPr>
          <w:noProof/>
        </w:rPr>
        <w:t>, 369–375 (2015).</w:t>
      </w:r>
    </w:p>
    <w:p w14:paraId="61D25636" w14:textId="77777777" w:rsidR="00EF4FC9" w:rsidRPr="00E85AFA" w:rsidRDefault="00EF4FC9" w:rsidP="00AD4FF6">
      <w:pPr>
        <w:widowControl w:val="0"/>
        <w:autoSpaceDE w:val="0"/>
        <w:autoSpaceDN w:val="0"/>
        <w:adjustRightInd w:val="0"/>
        <w:ind w:left="640" w:hanging="640"/>
        <w:jc w:val="both"/>
        <w:rPr>
          <w:noProof/>
        </w:rPr>
      </w:pPr>
      <w:r w:rsidRPr="00E85AFA">
        <w:rPr>
          <w:noProof/>
        </w:rPr>
        <w:t>35.</w:t>
      </w:r>
      <w:r w:rsidRPr="00E85AFA">
        <w:rPr>
          <w:noProof/>
        </w:rPr>
        <w:tab/>
        <w:t xml:space="preserve">Ye, X. </w:t>
      </w:r>
      <w:r w:rsidRPr="00E85AFA">
        <w:rPr>
          <w:i/>
          <w:iCs/>
          <w:noProof/>
        </w:rPr>
        <w:t>et al.</w:t>
      </w:r>
      <w:r w:rsidRPr="00E85AFA">
        <w:rPr>
          <w:noProof/>
        </w:rPr>
        <w:t xml:space="preserve"> Ambient temperature and morbidity: a review of epidemiological evidence. </w:t>
      </w:r>
      <w:r w:rsidRPr="00E85AFA">
        <w:rPr>
          <w:i/>
          <w:iCs/>
          <w:noProof/>
        </w:rPr>
        <w:t>Environ. Health Perspect.</w:t>
      </w:r>
      <w:r w:rsidRPr="00E85AFA">
        <w:rPr>
          <w:noProof/>
        </w:rPr>
        <w:t xml:space="preserve"> </w:t>
      </w:r>
      <w:r w:rsidRPr="00E85AFA">
        <w:rPr>
          <w:b/>
          <w:bCs/>
          <w:noProof/>
        </w:rPr>
        <w:t>120</w:t>
      </w:r>
      <w:r w:rsidRPr="00E85AFA">
        <w:rPr>
          <w:noProof/>
        </w:rPr>
        <w:t>, 19–28 (2012).</w:t>
      </w:r>
    </w:p>
    <w:p w14:paraId="5D4243AF" w14:textId="77777777" w:rsidR="00EF4FC9" w:rsidRPr="00E85AFA" w:rsidRDefault="00EF4FC9" w:rsidP="00AD4FF6">
      <w:pPr>
        <w:widowControl w:val="0"/>
        <w:autoSpaceDE w:val="0"/>
        <w:autoSpaceDN w:val="0"/>
        <w:adjustRightInd w:val="0"/>
        <w:ind w:left="640" w:hanging="640"/>
        <w:jc w:val="both"/>
        <w:rPr>
          <w:noProof/>
        </w:rPr>
      </w:pPr>
      <w:r w:rsidRPr="00E85AFA">
        <w:rPr>
          <w:noProof/>
        </w:rPr>
        <w:t>36.</w:t>
      </w:r>
      <w:r w:rsidRPr="00E85AFA">
        <w:rPr>
          <w:noProof/>
        </w:rPr>
        <w:tab/>
        <w:t xml:space="preserve">Basu, R. High ambient temperature and mortality: a review of epidemiologic studies from 2001 to 2008. </w:t>
      </w:r>
      <w:r w:rsidRPr="00E85AFA">
        <w:rPr>
          <w:i/>
          <w:iCs/>
          <w:noProof/>
        </w:rPr>
        <w:t>Environ. Heal. A Glob. Access Sci. Source</w:t>
      </w:r>
      <w:r w:rsidRPr="00E85AFA">
        <w:rPr>
          <w:noProof/>
        </w:rPr>
        <w:t xml:space="preserve"> </w:t>
      </w:r>
      <w:r w:rsidRPr="00E85AFA">
        <w:rPr>
          <w:b/>
          <w:bCs/>
          <w:noProof/>
        </w:rPr>
        <w:t>8</w:t>
      </w:r>
      <w:r w:rsidRPr="00E85AFA">
        <w:rPr>
          <w:noProof/>
        </w:rPr>
        <w:t>, 40 (2009).</w:t>
      </w:r>
    </w:p>
    <w:p w14:paraId="522B8A42" w14:textId="77777777" w:rsidR="00EF4FC9" w:rsidRPr="00E85AFA" w:rsidRDefault="00EF4FC9" w:rsidP="00AD4FF6">
      <w:pPr>
        <w:widowControl w:val="0"/>
        <w:autoSpaceDE w:val="0"/>
        <w:autoSpaceDN w:val="0"/>
        <w:adjustRightInd w:val="0"/>
        <w:ind w:left="640" w:hanging="640"/>
        <w:jc w:val="both"/>
        <w:rPr>
          <w:noProof/>
        </w:rPr>
      </w:pPr>
      <w:r w:rsidRPr="00E85AFA">
        <w:rPr>
          <w:noProof/>
        </w:rPr>
        <w:t>37.</w:t>
      </w:r>
      <w:r w:rsidRPr="00E85AFA">
        <w:rPr>
          <w:noProof/>
        </w:rPr>
        <w:tab/>
        <w:t xml:space="preserve">Wallace, J. M. &amp; Hobbs, P. V. </w:t>
      </w:r>
      <w:r w:rsidRPr="00E85AFA">
        <w:rPr>
          <w:i/>
          <w:iCs/>
          <w:noProof/>
        </w:rPr>
        <w:t>Atmospheric science: an introductory survey</w:t>
      </w:r>
      <w:r w:rsidRPr="00E85AFA">
        <w:rPr>
          <w:noProof/>
        </w:rPr>
        <w:t xml:space="preserve">. </w:t>
      </w:r>
      <w:r w:rsidRPr="00E85AFA">
        <w:rPr>
          <w:i/>
          <w:iCs/>
          <w:noProof/>
        </w:rPr>
        <w:t>Atmospheric Science: An Introductory Survey: Second Edition</w:t>
      </w:r>
      <w:r w:rsidRPr="00E85AFA">
        <w:rPr>
          <w:noProof/>
        </w:rPr>
        <w:t xml:space="preserve"> (2006). doi:10.1016/C2009-0-00034-8</w:t>
      </w:r>
    </w:p>
    <w:p w14:paraId="6B63DF37" w14:textId="77777777" w:rsidR="00EF4FC9" w:rsidRPr="00E85AFA" w:rsidRDefault="00EF4FC9" w:rsidP="00AD4FF6">
      <w:pPr>
        <w:widowControl w:val="0"/>
        <w:autoSpaceDE w:val="0"/>
        <w:autoSpaceDN w:val="0"/>
        <w:adjustRightInd w:val="0"/>
        <w:ind w:left="640" w:hanging="640"/>
        <w:jc w:val="both"/>
        <w:rPr>
          <w:noProof/>
        </w:rPr>
      </w:pPr>
      <w:r w:rsidRPr="00E85AFA">
        <w:rPr>
          <w:noProof/>
        </w:rPr>
        <w:t>38.</w:t>
      </w:r>
      <w:r w:rsidRPr="00E85AFA">
        <w:rPr>
          <w:noProof/>
        </w:rPr>
        <w:tab/>
        <w:t xml:space="preserve">Rue, H. &amp; Held, L. </w:t>
      </w:r>
      <w:r w:rsidRPr="00E85AFA">
        <w:rPr>
          <w:i/>
          <w:iCs/>
          <w:noProof/>
        </w:rPr>
        <w:t>Gaussian Markov random fields. Theory and applications</w:t>
      </w:r>
      <w:r w:rsidRPr="00E85AFA">
        <w:rPr>
          <w:noProof/>
        </w:rPr>
        <w:t xml:space="preserve">. </w:t>
      </w:r>
      <w:r w:rsidRPr="00E85AFA">
        <w:rPr>
          <w:i/>
          <w:iCs/>
          <w:noProof/>
        </w:rPr>
        <w:t>Chapman &amp; Hall</w:t>
      </w:r>
      <w:r w:rsidRPr="00E85AFA">
        <w:rPr>
          <w:noProof/>
        </w:rPr>
        <w:t xml:space="preserve"> (2005). doi:10.1007/s00184-007-0162-3</w:t>
      </w:r>
    </w:p>
    <w:p w14:paraId="717727A1" w14:textId="77777777" w:rsidR="00EF4FC9" w:rsidRPr="00E85AFA" w:rsidRDefault="00EF4FC9" w:rsidP="00AD4FF6">
      <w:pPr>
        <w:widowControl w:val="0"/>
        <w:autoSpaceDE w:val="0"/>
        <w:autoSpaceDN w:val="0"/>
        <w:adjustRightInd w:val="0"/>
        <w:ind w:left="640" w:hanging="640"/>
        <w:jc w:val="both"/>
        <w:rPr>
          <w:noProof/>
        </w:rPr>
      </w:pPr>
      <w:r w:rsidRPr="00E85AFA">
        <w:rPr>
          <w:noProof/>
        </w:rPr>
        <w:t>39.</w:t>
      </w:r>
      <w:r w:rsidRPr="00E85AFA">
        <w:rPr>
          <w:noProof/>
        </w:rPr>
        <w:tab/>
        <w:t xml:space="preserve">Besag, J. Spatial interaction and the statistical snalysis of lattice systems. </w:t>
      </w:r>
      <w:r w:rsidRPr="00E85AFA">
        <w:rPr>
          <w:i/>
          <w:iCs/>
          <w:noProof/>
        </w:rPr>
        <w:t>J. R. Stat. Soc. Ser. B (Statistical Methodol.</w:t>
      </w:r>
      <w:r w:rsidRPr="00E85AFA">
        <w:rPr>
          <w:noProof/>
        </w:rPr>
        <w:t xml:space="preserve"> (1974). doi:10.2307/2984812</w:t>
      </w:r>
    </w:p>
    <w:p w14:paraId="03384600" w14:textId="77777777" w:rsidR="00EF4FC9" w:rsidRPr="00E85AFA" w:rsidRDefault="00EF4FC9" w:rsidP="00AD4FF6">
      <w:pPr>
        <w:widowControl w:val="0"/>
        <w:autoSpaceDE w:val="0"/>
        <w:autoSpaceDN w:val="0"/>
        <w:adjustRightInd w:val="0"/>
        <w:ind w:left="640" w:hanging="640"/>
        <w:jc w:val="both"/>
        <w:rPr>
          <w:noProof/>
        </w:rPr>
      </w:pPr>
      <w:r w:rsidRPr="00E85AFA">
        <w:rPr>
          <w:noProof/>
        </w:rPr>
        <w:t>40.</w:t>
      </w:r>
      <w:r w:rsidRPr="00E85AFA">
        <w:rPr>
          <w:noProof/>
        </w:rPr>
        <w:tab/>
        <w:t xml:space="preserve">Rue, H., Martino, S. &amp; Chopin, N. Approximate Bayesian inference for latent Gaussian models by using integrated nested Laplace approximations. </w:t>
      </w:r>
      <w:r w:rsidRPr="00E85AFA">
        <w:rPr>
          <w:i/>
          <w:iCs/>
          <w:noProof/>
        </w:rPr>
        <w:t>J. R. Stat. Soc. Ser. B Stat. Methodol.</w:t>
      </w:r>
      <w:r w:rsidRPr="00E85AFA">
        <w:rPr>
          <w:noProof/>
        </w:rPr>
        <w:t xml:space="preserve"> (2009). doi:10.1111/j.1467-9868.2008.00700.x</w:t>
      </w:r>
    </w:p>
    <w:p w14:paraId="20E220E1" w14:textId="77777777" w:rsidR="00EF4FC9" w:rsidRPr="00E85AFA" w:rsidRDefault="00EF4FC9" w:rsidP="00AD4FF6">
      <w:pPr>
        <w:widowControl w:val="0"/>
        <w:autoSpaceDE w:val="0"/>
        <w:autoSpaceDN w:val="0"/>
        <w:adjustRightInd w:val="0"/>
        <w:ind w:left="640" w:hanging="640"/>
        <w:jc w:val="both"/>
        <w:rPr>
          <w:noProof/>
        </w:rPr>
      </w:pPr>
      <w:r w:rsidRPr="00E85AFA">
        <w:rPr>
          <w:noProof/>
        </w:rPr>
        <w:t>41.</w:t>
      </w:r>
      <w:r w:rsidRPr="00E85AFA">
        <w:rPr>
          <w:noProof/>
        </w:rPr>
        <w:tab/>
        <w:t xml:space="preserve">Lozano, R. </w:t>
      </w:r>
      <w:r w:rsidRPr="00E85AFA">
        <w:rPr>
          <w:i/>
          <w:iCs/>
          <w:noProof/>
        </w:rPr>
        <w:t>et al.</w:t>
      </w:r>
      <w:r w:rsidRPr="00E85AFA">
        <w:rPr>
          <w:noProof/>
        </w:rPr>
        <w:t xml:space="preserve"> Global and regional mortality from 235 causes of death for 20 age </w:t>
      </w:r>
      <w:r w:rsidRPr="00E85AFA">
        <w:rPr>
          <w:noProof/>
        </w:rPr>
        <w:lastRenderedPageBreak/>
        <w:t xml:space="preserve">groups in 1990 and 2010: a systematic analysis for the Global Burden of Disease Study 2010. </w:t>
      </w:r>
      <w:r w:rsidRPr="00E85AFA">
        <w:rPr>
          <w:i/>
          <w:iCs/>
          <w:noProof/>
        </w:rPr>
        <w:t>Lancet</w:t>
      </w:r>
      <w:r w:rsidRPr="00E85AFA">
        <w:rPr>
          <w:noProof/>
        </w:rPr>
        <w:t xml:space="preserve"> (2012). doi:10.1016/S0140-6736(12)61728-0</w:t>
      </w:r>
    </w:p>
    <w:p w14:paraId="1E141808" w14:textId="77777777" w:rsidR="00EF4FC9" w:rsidRPr="00E85AFA" w:rsidRDefault="00EF4FC9" w:rsidP="00AD4FF6">
      <w:pPr>
        <w:widowControl w:val="0"/>
        <w:autoSpaceDE w:val="0"/>
        <w:autoSpaceDN w:val="0"/>
        <w:adjustRightInd w:val="0"/>
        <w:ind w:left="640" w:hanging="640"/>
        <w:jc w:val="both"/>
        <w:rPr>
          <w:noProof/>
        </w:rPr>
      </w:pPr>
      <w:r w:rsidRPr="00E85AFA">
        <w:rPr>
          <w:noProof/>
        </w:rPr>
        <w:t>42.</w:t>
      </w:r>
      <w:r w:rsidRPr="00E85AFA">
        <w:rPr>
          <w:noProof/>
        </w:rPr>
        <w:tab/>
        <w:t>IPCC. IPCC special report on the impacts of global warming of 1.5 °C - Summary for policy makers. (2018).</w:t>
      </w:r>
    </w:p>
    <w:p w14:paraId="0F6AA8A0" w14:textId="52CCDF50" w:rsidR="00C16BDD" w:rsidRPr="00E85AFA" w:rsidRDefault="00A620DD" w:rsidP="00AD4FF6">
      <w:pPr>
        <w:widowControl w:val="0"/>
        <w:autoSpaceDE w:val="0"/>
        <w:autoSpaceDN w:val="0"/>
        <w:adjustRightInd w:val="0"/>
        <w:ind w:left="641" w:hanging="641"/>
        <w:jc w:val="both"/>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09-06T11:47:00Z" w:initials="EM">
    <w:p w14:paraId="120845BE" w14:textId="50CA1770" w:rsidR="00F70015" w:rsidRDefault="00F70015">
      <w:pPr>
        <w:pStyle w:val="CommentText"/>
      </w:pPr>
      <w:r>
        <w:rPr>
          <w:rStyle w:val="CommentReference"/>
        </w:rPr>
        <w:annotationRef/>
      </w:r>
      <w:r>
        <w:t xml:space="preserve">Robbie: complete based on what we have in Discussion and what we got from </w:t>
      </w:r>
      <w:proofErr w:type="spellStart"/>
      <w:r>
        <w:t>Tord</w:t>
      </w:r>
      <w:proofErr w:type="spellEnd"/>
      <w:r>
        <w:t xml:space="preserve"> and Howie + cite relevant things</w:t>
      </w:r>
    </w:p>
  </w:comment>
  <w:comment w:id="2" w:author="Ezzati, Majid" w:date="2019-09-16T21:50:00Z" w:initials="EM">
    <w:p w14:paraId="31C8A59F" w14:textId="701EB153" w:rsidR="00F70015" w:rsidRDefault="00F70015">
      <w:pPr>
        <w:pStyle w:val="CommentText"/>
      </w:pPr>
      <w:r>
        <w:rPr>
          <w:rStyle w:val="CommentReference"/>
        </w:rPr>
        <w:annotationRef/>
      </w:r>
      <w:r>
        <w:t>becomes main figure</w:t>
      </w:r>
    </w:p>
  </w:comment>
  <w:comment w:id="3" w:author="Ezzati, Majid" w:date="2019-09-05T16:19:00Z" w:initials="EM">
    <w:p w14:paraId="297EF0CF" w14:textId="0B2E9F0C" w:rsidR="00F70015" w:rsidRDefault="00F70015">
      <w:pPr>
        <w:pStyle w:val="CommentText"/>
      </w:pPr>
      <w:r>
        <w:rPr>
          <w:rStyle w:val="CommentReference"/>
        </w:rPr>
        <w:annotationRef/>
      </w:r>
      <w:r>
        <w:t>James: OK?</w:t>
      </w:r>
    </w:p>
  </w:comment>
  <w:comment w:id="4" w:author="Robbie Parks" w:date="2019-09-19T14:50:00Z" w:initials="RP">
    <w:p w14:paraId="371A2727" w14:textId="3F2C7363" w:rsidR="00C864BA" w:rsidRDefault="00C864BA">
      <w:pPr>
        <w:pStyle w:val="CommentText"/>
      </w:pPr>
      <w:r>
        <w:rPr>
          <w:rStyle w:val="CommentReference"/>
        </w:rPr>
        <w:annotationRef/>
      </w:r>
      <w:r>
        <w:t>Needs to change to BYM right?</w:t>
      </w:r>
    </w:p>
  </w:comment>
  <w:comment w:id="5" w:author="Ezzati, Majid" w:date="2019-09-16T21:54:00Z" w:initials="EM">
    <w:p w14:paraId="2A900216" w14:textId="60679725" w:rsidR="00F70015" w:rsidRDefault="00F70015">
      <w:pPr>
        <w:pStyle w:val="CommentText"/>
      </w:pPr>
      <w:r>
        <w:rPr>
          <w:rStyle w:val="CommentReference"/>
        </w:rPr>
        <w:annotationRef/>
      </w:r>
      <w:r>
        <w:t>to make a supplement and make supplement figures main paper?</w:t>
      </w:r>
    </w:p>
  </w:comment>
  <w:comment w:id="6" w:author="Ezzati, Majid" w:date="2019-09-16T21:55:00Z" w:initials="EM">
    <w:p w14:paraId="1A284C3B" w14:textId="28C831CC" w:rsidR="00F70015" w:rsidRDefault="00F70015">
      <w:pPr>
        <w:pStyle w:val="CommentText"/>
      </w:pPr>
      <w:r>
        <w:rPr>
          <w:rStyle w:val="CommentReference"/>
        </w:rPr>
        <w:annotationRef/>
      </w:r>
      <w:r>
        <w:t xml:space="preserve">Should there be another panel that shows monthly average for each state-month (different colour code, e.g. beige to red)??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20845BE" w15:done="0"/>
  <w15:commentEx w15:paraId="31C8A59F" w15:done="0"/>
  <w15:commentEx w15:paraId="297EF0CF" w15:done="0"/>
  <w15:commentEx w15:paraId="371A2727" w15:done="0"/>
  <w15:commentEx w15:paraId="2A900216" w15:done="0"/>
  <w15:commentEx w15:paraId="1A284C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0845BE" w16cid:durableId="212E0E68"/>
  <w16cid:commentId w16cid:paraId="31C8A59F" w16cid:durableId="212E0E6C"/>
  <w16cid:commentId w16cid:paraId="297EF0CF" w16cid:durableId="212E0E6F"/>
  <w16cid:commentId w16cid:paraId="371A2727" w16cid:durableId="212E1445"/>
  <w16cid:commentId w16cid:paraId="2A900216" w16cid:durableId="212E0E7D"/>
  <w16cid:commentId w16cid:paraId="1A284C3B" w16cid:durableId="212E0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A7111" w14:textId="77777777" w:rsidR="00B24907" w:rsidRDefault="00B24907">
      <w:r>
        <w:separator/>
      </w:r>
    </w:p>
  </w:endnote>
  <w:endnote w:type="continuationSeparator" w:id="0">
    <w:p w14:paraId="7B2C64C3" w14:textId="77777777" w:rsidR="00B24907" w:rsidRDefault="00B24907">
      <w:r>
        <w:continuationSeparator/>
      </w:r>
    </w:p>
  </w:endnote>
  <w:endnote w:type="continuationNotice" w:id="1">
    <w:p w14:paraId="536A6942" w14:textId="77777777" w:rsidR="00B24907" w:rsidRDefault="00B249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6D061B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571624" w14:textId="77777777" w:rsidR="00B24907" w:rsidRDefault="00B24907">
      <w:r>
        <w:separator/>
      </w:r>
    </w:p>
  </w:footnote>
  <w:footnote w:type="continuationSeparator" w:id="0">
    <w:p w14:paraId="4E6060FF" w14:textId="77777777" w:rsidR="00B24907" w:rsidRDefault="00B24907">
      <w:r>
        <w:continuationSeparator/>
      </w:r>
    </w:p>
  </w:footnote>
  <w:footnote w:type="continuationNotice" w:id="1">
    <w:p w14:paraId="6388939E" w14:textId="77777777" w:rsidR="00B24907" w:rsidRDefault="00B2490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66C9"/>
    <w:rsid w:val="0001349E"/>
    <w:rsid w:val="000138ED"/>
    <w:rsid w:val="00014C80"/>
    <w:rsid w:val="00015C8E"/>
    <w:rsid w:val="000161D5"/>
    <w:rsid w:val="00025B49"/>
    <w:rsid w:val="00032A53"/>
    <w:rsid w:val="000330EC"/>
    <w:rsid w:val="00037343"/>
    <w:rsid w:val="00040AAF"/>
    <w:rsid w:val="00040DB9"/>
    <w:rsid w:val="0005577D"/>
    <w:rsid w:val="000607DA"/>
    <w:rsid w:val="00063068"/>
    <w:rsid w:val="0006486C"/>
    <w:rsid w:val="00064A53"/>
    <w:rsid w:val="00066F89"/>
    <w:rsid w:val="0007192B"/>
    <w:rsid w:val="000737EB"/>
    <w:rsid w:val="00073D01"/>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77B"/>
    <w:rsid w:val="000C2776"/>
    <w:rsid w:val="000C3D92"/>
    <w:rsid w:val="000C41A6"/>
    <w:rsid w:val="000C53C0"/>
    <w:rsid w:val="000C563B"/>
    <w:rsid w:val="000D0771"/>
    <w:rsid w:val="000D39DD"/>
    <w:rsid w:val="000D4DF6"/>
    <w:rsid w:val="000D54C5"/>
    <w:rsid w:val="000E258A"/>
    <w:rsid w:val="000E604A"/>
    <w:rsid w:val="00100D87"/>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35E0"/>
    <w:rsid w:val="00154645"/>
    <w:rsid w:val="00154FA8"/>
    <w:rsid w:val="00155518"/>
    <w:rsid w:val="001578B7"/>
    <w:rsid w:val="001647AD"/>
    <w:rsid w:val="00164CC4"/>
    <w:rsid w:val="00165E04"/>
    <w:rsid w:val="00167005"/>
    <w:rsid w:val="0017009F"/>
    <w:rsid w:val="00172B5B"/>
    <w:rsid w:val="00175B70"/>
    <w:rsid w:val="00180ECA"/>
    <w:rsid w:val="001853CA"/>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F1D41"/>
    <w:rsid w:val="002F7403"/>
    <w:rsid w:val="00300228"/>
    <w:rsid w:val="00303B67"/>
    <w:rsid w:val="00305209"/>
    <w:rsid w:val="00305710"/>
    <w:rsid w:val="00306DFD"/>
    <w:rsid w:val="00310E7E"/>
    <w:rsid w:val="003233E5"/>
    <w:rsid w:val="00323B6E"/>
    <w:rsid w:val="003242D9"/>
    <w:rsid w:val="00324A84"/>
    <w:rsid w:val="00326ABE"/>
    <w:rsid w:val="003317ED"/>
    <w:rsid w:val="00331F1F"/>
    <w:rsid w:val="00334713"/>
    <w:rsid w:val="003551A1"/>
    <w:rsid w:val="00367BD4"/>
    <w:rsid w:val="00370E83"/>
    <w:rsid w:val="00371197"/>
    <w:rsid w:val="003730E2"/>
    <w:rsid w:val="00383783"/>
    <w:rsid w:val="00393366"/>
    <w:rsid w:val="003953FB"/>
    <w:rsid w:val="003B10FF"/>
    <w:rsid w:val="003C6749"/>
    <w:rsid w:val="003D014C"/>
    <w:rsid w:val="003D1FD6"/>
    <w:rsid w:val="003D3E4E"/>
    <w:rsid w:val="003D575B"/>
    <w:rsid w:val="003D77F4"/>
    <w:rsid w:val="003E17AC"/>
    <w:rsid w:val="003E25A6"/>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0334"/>
    <w:rsid w:val="005C2A42"/>
    <w:rsid w:val="005C3355"/>
    <w:rsid w:val="005C694B"/>
    <w:rsid w:val="005D4C0F"/>
    <w:rsid w:val="005D53B0"/>
    <w:rsid w:val="005E282E"/>
    <w:rsid w:val="005E7880"/>
    <w:rsid w:val="005F026A"/>
    <w:rsid w:val="005F0332"/>
    <w:rsid w:val="006024B8"/>
    <w:rsid w:val="00604BCE"/>
    <w:rsid w:val="00607238"/>
    <w:rsid w:val="00607AE4"/>
    <w:rsid w:val="00613BCB"/>
    <w:rsid w:val="00613C0C"/>
    <w:rsid w:val="00614789"/>
    <w:rsid w:val="006174C6"/>
    <w:rsid w:val="006237BA"/>
    <w:rsid w:val="00624F5B"/>
    <w:rsid w:val="0063135F"/>
    <w:rsid w:val="00632616"/>
    <w:rsid w:val="00635FC7"/>
    <w:rsid w:val="00636798"/>
    <w:rsid w:val="0064081E"/>
    <w:rsid w:val="00644811"/>
    <w:rsid w:val="0064666D"/>
    <w:rsid w:val="0065059D"/>
    <w:rsid w:val="00651499"/>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2A1F"/>
    <w:rsid w:val="006C3BDB"/>
    <w:rsid w:val="006C63BE"/>
    <w:rsid w:val="006C6402"/>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617BF"/>
    <w:rsid w:val="00761993"/>
    <w:rsid w:val="00761FCD"/>
    <w:rsid w:val="00762E4D"/>
    <w:rsid w:val="00772013"/>
    <w:rsid w:val="0077467D"/>
    <w:rsid w:val="00782A52"/>
    <w:rsid w:val="00782AA7"/>
    <w:rsid w:val="007870AF"/>
    <w:rsid w:val="00790EA3"/>
    <w:rsid w:val="00791CEB"/>
    <w:rsid w:val="007A1553"/>
    <w:rsid w:val="007A2315"/>
    <w:rsid w:val="007A6F39"/>
    <w:rsid w:val="007A74F0"/>
    <w:rsid w:val="007B1AC4"/>
    <w:rsid w:val="007B3AFA"/>
    <w:rsid w:val="007B498A"/>
    <w:rsid w:val="007B75A7"/>
    <w:rsid w:val="007C09DB"/>
    <w:rsid w:val="007C1574"/>
    <w:rsid w:val="007C4CDC"/>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5777"/>
    <w:rsid w:val="009678D3"/>
    <w:rsid w:val="00971FE4"/>
    <w:rsid w:val="00973F5B"/>
    <w:rsid w:val="00977058"/>
    <w:rsid w:val="00977586"/>
    <w:rsid w:val="00981B2C"/>
    <w:rsid w:val="00984C48"/>
    <w:rsid w:val="00984FB4"/>
    <w:rsid w:val="00993246"/>
    <w:rsid w:val="009941A7"/>
    <w:rsid w:val="00995F53"/>
    <w:rsid w:val="009A2131"/>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15153"/>
    <w:rsid w:val="00A20069"/>
    <w:rsid w:val="00A2681D"/>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3F56"/>
    <w:rsid w:val="00AC5ED7"/>
    <w:rsid w:val="00AC771A"/>
    <w:rsid w:val="00AD1556"/>
    <w:rsid w:val="00AD4FF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0F8F"/>
    <w:rsid w:val="00B24907"/>
    <w:rsid w:val="00B27D4F"/>
    <w:rsid w:val="00B32477"/>
    <w:rsid w:val="00B34BDE"/>
    <w:rsid w:val="00B3612C"/>
    <w:rsid w:val="00B423F3"/>
    <w:rsid w:val="00B52E63"/>
    <w:rsid w:val="00B534B3"/>
    <w:rsid w:val="00B56605"/>
    <w:rsid w:val="00B56CB1"/>
    <w:rsid w:val="00B57911"/>
    <w:rsid w:val="00B57AAA"/>
    <w:rsid w:val="00B63E30"/>
    <w:rsid w:val="00B66C01"/>
    <w:rsid w:val="00B7293C"/>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1E57"/>
    <w:rsid w:val="00C237CE"/>
    <w:rsid w:val="00C25FF5"/>
    <w:rsid w:val="00C34D69"/>
    <w:rsid w:val="00C35583"/>
    <w:rsid w:val="00C41AFE"/>
    <w:rsid w:val="00C425A2"/>
    <w:rsid w:val="00C443FF"/>
    <w:rsid w:val="00C45D42"/>
    <w:rsid w:val="00C50E0E"/>
    <w:rsid w:val="00C50FB9"/>
    <w:rsid w:val="00C60D3C"/>
    <w:rsid w:val="00C627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C7AAE"/>
    <w:rsid w:val="00CD4D45"/>
    <w:rsid w:val="00CD636A"/>
    <w:rsid w:val="00CE3D68"/>
    <w:rsid w:val="00CF07DE"/>
    <w:rsid w:val="00CF3412"/>
    <w:rsid w:val="00CF6AE6"/>
    <w:rsid w:val="00CF7F2F"/>
    <w:rsid w:val="00D00652"/>
    <w:rsid w:val="00D006C2"/>
    <w:rsid w:val="00D0309A"/>
    <w:rsid w:val="00D03138"/>
    <w:rsid w:val="00D03977"/>
    <w:rsid w:val="00D077B9"/>
    <w:rsid w:val="00D07F9F"/>
    <w:rsid w:val="00D136F7"/>
    <w:rsid w:val="00D14C79"/>
    <w:rsid w:val="00D21020"/>
    <w:rsid w:val="00D25AD3"/>
    <w:rsid w:val="00D300FF"/>
    <w:rsid w:val="00D32F3C"/>
    <w:rsid w:val="00D33156"/>
    <w:rsid w:val="00D33F56"/>
    <w:rsid w:val="00D36637"/>
    <w:rsid w:val="00D378F4"/>
    <w:rsid w:val="00D447B4"/>
    <w:rsid w:val="00D450FB"/>
    <w:rsid w:val="00D4632A"/>
    <w:rsid w:val="00D55813"/>
    <w:rsid w:val="00D60A71"/>
    <w:rsid w:val="00D6524A"/>
    <w:rsid w:val="00D72DCF"/>
    <w:rsid w:val="00D73305"/>
    <w:rsid w:val="00D80EC0"/>
    <w:rsid w:val="00D83CCD"/>
    <w:rsid w:val="00D86244"/>
    <w:rsid w:val="00D91594"/>
    <w:rsid w:val="00D965F8"/>
    <w:rsid w:val="00DA04AC"/>
    <w:rsid w:val="00DA13D7"/>
    <w:rsid w:val="00DA3EFF"/>
    <w:rsid w:val="00DB01A5"/>
    <w:rsid w:val="00DB2BE0"/>
    <w:rsid w:val="00DB2CBB"/>
    <w:rsid w:val="00DB3225"/>
    <w:rsid w:val="00DB3899"/>
    <w:rsid w:val="00DB526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4829"/>
    <w:rsid w:val="00E361F1"/>
    <w:rsid w:val="00E40851"/>
    <w:rsid w:val="00E44DE4"/>
    <w:rsid w:val="00E512CF"/>
    <w:rsid w:val="00E51470"/>
    <w:rsid w:val="00E5418A"/>
    <w:rsid w:val="00E605FC"/>
    <w:rsid w:val="00E66D76"/>
    <w:rsid w:val="00E72AD6"/>
    <w:rsid w:val="00E760AC"/>
    <w:rsid w:val="00E77DBA"/>
    <w:rsid w:val="00E8171C"/>
    <w:rsid w:val="00E82A06"/>
    <w:rsid w:val="00E82E03"/>
    <w:rsid w:val="00E82FFA"/>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4FC9"/>
    <w:rsid w:val="00F0193A"/>
    <w:rsid w:val="00F02882"/>
    <w:rsid w:val="00F04592"/>
    <w:rsid w:val="00F07509"/>
    <w:rsid w:val="00F10B95"/>
    <w:rsid w:val="00F13C7A"/>
    <w:rsid w:val="00F1584A"/>
    <w:rsid w:val="00F16DFE"/>
    <w:rsid w:val="00F24A27"/>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34CC"/>
    <w:rsid w:val="00FA4114"/>
    <w:rsid w:val="00FA429F"/>
    <w:rsid w:val="00FA56FE"/>
    <w:rsid w:val="00FB2929"/>
    <w:rsid w:val="00FD048A"/>
    <w:rsid w:val="00FD7797"/>
    <w:rsid w:val="00FE0F4E"/>
    <w:rsid w:val="00FE43A4"/>
    <w:rsid w:val="00FE52BE"/>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apps.ecmwf.int/datasets/data/interim-full-daily/levtype=sfc/"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5D401-0B3C-8B4F-8E51-7BDDD2760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29771</Words>
  <Characters>169695</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2019-09-20T11:46:00Z</dcterms:created>
  <dcterms:modified xsi:type="dcterms:W3CDTF">2019-09-20T11:46:00Z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