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01F8ADD0" w:rsidR="001C6C5E" w:rsidRDefault="00D711A4" w:rsidP="002C64F6">
      <w:pPr>
        <w:spacing w:line="480" w:lineRule="auto"/>
        <w:jc w:val="both"/>
        <w:outlineLvl w:val="0"/>
        <w:rPr>
          <w:color w:val="000000" w:themeColor="text1"/>
        </w:rPr>
      </w:pPr>
      <w:r>
        <w:rPr>
          <w:color w:val="000000" w:themeColor="text1"/>
        </w:rPr>
        <w:t>T</w:t>
      </w:r>
      <w:r w:rsidR="00133139">
        <w:rPr>
          <w:color w:val="000000" w:themeColor="text1"/>
        </w:rPr>
        <w:t>ime-series studies</w:t>
      </w:r>
      <w:r>
        <w:rPr>
          <w:color w:val="000000" w:themeColor="text1"/>
        </w:rPr>
        <w:t>, which are commonly used to analyse associations of temperature with mortality,</w:t>
      </w:r>
      <w:r w:rsidR="00133139">
        <w:rPr>
          <w:color w:val="000000" w:themeColor="text1"/>
        </w:rPr>
        <w:t xml:space="preserve"> </w:t>
      </w:r>
      <w:r w:rsidR="002C3205">
        <w:rPr>
          <w:color w:val="000000" w:themeColor="text1"/>
        </w:rPr>
        <w:t>can inform</w:t>
      </w:r>
      <w:r w:rsidR="002C64F6">
        <w:rPr>
          <w:color w:val="000000" w:themeColor="text1"/>
        </w:rPr>
        <w:t xml:space="preserve"> short-term planning but have</w:t>
      </w:r>
      <w:r w:rsidR="00440FE0">
        <w:rPr>
          <w:color w:val="000000" w:themeColor="text1"/>
        </w:rPr>
        <w:t xml:space="preserve"> limited relevance to </w:t>
      </w:r>
      <w:r w:rsidR="002C64F6">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sidR="002C64F6">
        <w:rPr>
          <w:color w:val="000000" w:themeColor="text1"/>
        </w:rPr>
        <w:t xml:space="preserve">influence human health. </w:t>
      </w:r>
      <w:r>
        <w:rPr>
          <w:color w:val="000000" w:themeColor="text1"/>
        </w:rPr>
        <w:t>They</w:t>
      </w:r>
      <w:r w:rsidR="002C64F6">
        <w:rPr>
          <w:color w:val="000000" w:themeColor="text1"/>
        </w:rPr>
        <w:t xml:space="preserve"> also </w:t>
      </w:r>
      <w:r w:rsidR="00B31339">
        <w:rPr>
          <w:color w:val="000000" w:themeColor="text1"/>
        </w:rPr>
        <w:t>cannot</w:t>
      </w:r>
      <w:r w:rsidR="002C64F6">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r w:rsidR="00A335E0">
        <w:rPr>
          <w:color w:val="000000" w:themeColor="text1"/>
        </w:rPr>
        <w:t>, Arizona</w:t>
      </w:r>
      <w:r w:rsidR="008852B0">
        <w:rPr>
          <w:color w:val="000000" w:themeColor="text1"/>
        </w:rPr>
        <w:t xml:space="preserve"> </w:t>
      </w:r>
      <w:r w:rsidR="00D21FA0">
        <w:rPr>
          <w:color w:val="000000" w:themeColor="text1"/>
        </w:rPr>
        <w:t xml:space="preserve">have adapted to temperatures </w:t>
      </w:r>
      <w:r w:rsidR="00D6719A">
        <w:rPr>
          <w:color w:val="000000" w:themeColor="text1"/>
        </w:rPr>
        <w:t>which</w:t>
      </w:r>
      <w:r w:rsidR="00D21FA0">
        <w:rPr>
          <w:color w:val="000000" w:themeColor="text1"/>
        </w:rPr>
        <w:t xml:space="preserve"> </w:t>
      </w:r>
      <w:r w:rsidR="004F7F00">
        <w:rPr>
          <w:color w:val="000000" w:themeColor="text1"/>
        </w:rPr>
        <w:t>Paris</w:t>
      </w:r>
      <w:r w:rsidR="00A335E0">
        <w:rPr>
          <w:color w:val="000000" w:themeColor="text1"/>
        </w:rPr>
        <w:t>, France</w:t>
      </w:r>
      <w:r w:rsidR="004F7F00" w:rsidDel="004F7F00">
        <w:rPr>
          <w:color w:val="000000" w:themeColor="text1"/>
        </w:rPr>
        <w:t xml:space="preserve"> </w:t>
      </w:r>
      <w:r w:rsidR="004F7F00">
        <w:rPr>
          <w:color w:val="000000" w:themeColor="text1"/>
        </w:rPr>
        <w:t xml:space="preserve">would </w:t>
      </w:r>
      <w:r w:rsidR="000C761D">
        <w:rPr>
          <w:color w:val="000000" w:themeColor="text1"/>
        </w:rPr>
        <w:t>engender</w:t>
      </w:r>
      <w:r w:rsidR="004F7F00">
        <w:rPr>
          <w:color w:val="000000" w:themeColor="text1"/>
        </w:rPr>
        <w:t xml:space="preserve"> extreme situations</w:t>
      </w:r>
      <w:r w:rsidR="00D21FA0">
        <w:rPr>
          <w:color w:val="000000" w:themeColor="text1"/>
        </w:rPr>
        <w:t xml:space="preserve"> </w:t>
      </w:r>
      <w:r w:rsidR="004F7F00">
        <w:rPr>
          <w:color w:val="000000" w:themeColor="text1"/>
        </w:rPr>
        <w:t>and cause</w:t>
      </w:r>
      <w:r w:rsidR="00D21FA0">
        <w:rPr>
          <w:color w:val="000000" w:themeColor="text1"/>
        </w:rPr>
        <w:t xml:space="preserve"> </w:t>
      </w:r>
      <w:r w:rsidR="004F7F00">
        <w:rPr>
          <w:color w:val="000000" w:themeColor="text1"/>
        </w:rPr>
        <w:t xml:space="preserve">thousands </w:t>
      </w:r>
      <w:r w:rsidR="00D21FA0">
        <w:rPr>
          <w:color w:val="000000" w:themeColor="text1"/>
        </w:rPr>
        <w:t>of deaths</w:t>
      </w:r>
      <w:r w:rsidR="002C3205">
        <w:rPr>
          <w:color w:val="000000" w:themeColor="text1"/>
        </w:rPr>
        <w:t>.</w:t>
      </w:r>
      <w:r w:rsidR="00C35B36">
        <w:rPr>
          <w:color w:val="000000" w:themeColor="text1"/>
        </w:rPr>
        <w:fldChar w:fldCharType="begin" w:fldLock="1"/>
      </w:r>
      <w:r w:rsidR="00A335E0">
        <w:rPr>
          <w:color w:val="000000" w:themeColor="text1"/>
        </w:rPr>
        <w:instrText>ADDIN CSL_CITATION {"citationItems":[{"id":"ITEM-1","itemData":{"DOI":"10.1097/01.ede.0000187650.36636.1f","ISBN":"1044-3983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-1","issue":"1","issued":{"date-parts":[["2006"]]},"page":"75-79","title":"Impact of the 2003 heatwave on all-cause mortality in 9 French cities","type":"article-journal","volume":"17"},"uris":["http://www.mendeley.com/documents/?uuid=7aa70662-23cd-4233-a5ce-b47c5b315a68"]}],"mendeley":{"formattedCitation":"&lt;sup&gt;1&lt;/sup&gt;","plainTextFormattedCitation":"1","previouslyFormattedCitation":"&lt;sup&gt;1&lt;/sup&gt;"},"properties":{"noteIndex":0},"schema":"https://github.com/citation-style-language/schema/raw/master/csl-citation.json"}</w:instrText>
      </w:r>
      <w:r w:rsidR="00C35B36">
        <w:rPr>
          <w:color w:val="000000" w:themeColor="text1"/>
        </w:rPr>
        <w:fldChar w:fldCharType="separate"/>
      </w:r>
      <w:r w:rsidR="00E728CC" w:rsidRPr="00E728CC">
        <w:rPr>
          <w:noProof/>
          <w:color w:val="000000" w:themeColor="text1"/>
          <w:vertAlign w:val="superscript"/>
        </w:rPr>
        <w:t>1</w:t>
      </w:r>
      <w:r w:rsidR="00C35B36">
        <w:rPr>
          <w:color w:val="000000" w:themeColor="text1"/>
        </w:rPr>
        <w:fldChar w:fldCharType="end"/>
      </w:r>
      <w:r w:rsidR="002C3205">
        <w:rPr>
          <w:color w:val="000000" w:themeColor="text1"/>
        </w:rPr>
        <w:t xml:space="preserve"> Our study</w:t>
      </w:r>
      <w:r w:rsidR="007A0B16">
        <w:rPr>
          <w:color w:val="000000" w:themeColor="text1"/>
        </w:rPr>
        <w:fldChar w:fldCharType="begin" w:fldLock="1"/>
      </w:r>
      <w:r w:rsidR="00A335E0">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2&lt;/sup&gt;","plainTextFormattedCitation":"2","previouslyFormattedCitation":"&lt;sup&gt;2&lt;/sup&gt;"},"properties":{"noteIndex":0},"schema":"https://github.com/citation-style-language/schema/raw/master/csl-citation.json"}</w:instrText>
      </w:r>
      <w:r w:rsidR="007A0B16">
        <w:rPr>
          <w:color w:val="000000" w:themeColor="text1"/>
        </w:rPr>
        <w:fldChar w:fldCharType="separate"/>
      </w:r>
      <w:r w:rsidR="00E728CC" w:rsidRPr="00E728CC">
        <w:rPr>
          <w:noProof/>
          <w:color w:val="000000" w:themeColor="text1"/>
          <w:vertAlign w:val="superscript"/>
        </w:rPr>
        <w:t>2</w:t>
      </w:r>
      <w:r w:rsidR="007A0B16">
        <w:rPr>
          <w:color w:val="000000" w:themeColor="text1"/>
        </w:rPr>
        <w:fldChar w:fldCharType="end"/>
      </w:r>
      <w:r w:rsidR="007A0B16">
        <w:rPr>
          <w:color w:val="000000" w:themeColor="text1"/>
        </w:rPr>
        <w:t>, and another recent analysis,</w:t>
      </w:r>
      <w:r w:rsidR="00987EF6">
        <w:rPr>
          <w:color w:val="000000" w:themeColor="text1"/>
        </w:rPr>
        <w:fldChar w:fldCharType="begin" w:fldLock="1"/>
      </w:r>
      <w:r w:rsidR="00A335E0">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987EF6">
        <w:rPr>
          <w:color w:val="000000" w:themeColor="text1"/>
        </w:rPr>
        <w:fldChar w:fldCharType="separate"/>
      </w:r>
      <w:r w:rsidR="00E728CC" w:rsidRPr="00E728CC">
        <w:rPr>
          <w:noProof/>
          <w:color w:val="000000" w:themeColor="text1"/>
          <w:vertAlign w:val="superscript"/>
        </w:rPr>
        <w:t>3</w:t>
      </w:r>
      <w:r w:rsidR="00987EF6">
        <w:rPr>
          <w:color w:val="000000" w:themeColor="text1"/>
        </w:rPr>
        <w:fldChar w:fldCharType="end"/>
      </w:r>
      <w:r w:rsidR="002C3205">
        <w:rPr>
          <w:color w:val="000000" w:themeColor="text1"/>
        </w:rPr>
        <w:t xml:space="preserve"> </w:t>
      </w:r>
      <w:r w:rsidR="00AB3AE1">
        <w:rPr>
          <w:color w:val="000000" w:themeColor="text1"/>
        </w:rPr>
        <w:t>used innovative design</w:t>
      </w:r>
      <w:r w:rsidR="00F67B09">
        <w:rPr>
          <w:color w:val="000000" w:themeColor="text1"/>
        </w:rPr>
        <w:t>s</w:t>
      </w:r>
      <w:r w:rsidR="00AB3AE1">
        <w:rPr>
          <w:color w:val="000000" w:themeColor="text1"/>
        </w:rPr>
        <w:t xml:space="preserve"> and </w:t>
      </w:r>
      <w:r w:rsidR="002C3205">
        <w:rPr>
          <w:color w:val="000000" w:themeColor="text1"/>
        </w:rPr>
        <w:t xml:space="preserve">large quantities of data to overcome </w:t>
      </w:r>
      <w:r w:rsidR="00D97182">
        <w:rPr>
          <w:color w:val="000000" w:themeColor="text1"/>
        </w:rPr>
        <w:t xml:space="preserve">these </w:t>
      </w:r>
      <w:r w:rsidR="002C3205">
        <w:rPr>
          <w:color w:val="000000" w:themeColor="text1"/>
        </w:rPr>
        <w:t>inherent limitation</w:t>
      </w:r>
      <w:r w:rsidR="00D97182">
        <w:rPr>
          <w:color w:val="000000" w:themeColor="text1"/>
        </w:rPr>
        <w:t>s</w:t>
      </w:r>
      <w:r w:rsidR="002C3205">
        <w:rPr>
          <w:color w:val="000000" w:themeColor="text1"/>
        </w:rPr>
        <w:t xml:space="preserve"> of time-series </w:t>
      </w:r>
      <w:r w:rsidR="004F7F00">
        <w:rPr>
          <w:color w:val="000000" w:themeColor="text1"/>
        </w:rPr>
        <w:t>analysis</w:t>
      </w:r>
      <w:r w:rsidR="002C3205">
        <w:rPr>
          <w:color w:val="000000" w:themeColor="text1"/>
        </w:rPr>
        <w:t xml:space="preserve"> in informing </w:t>
      </w:r>
      <w:r w:rsidR="004C6BED">
        <w:rPr>
          <w:color w:val="000000" w:themeColor="text1"/>
        </w:rPr>
        <w:t xml:space="preserve">long-term </w:t>
      </w:r>
      <w:r w:rsidR="002C3205">
        <w:rPr>
          <w:color w:val="000000" w:themeColor="text1"/>
        </w:rPr>
        <w:t>r</w:t>
      </w:r>
      <w:r w:rsidR="00AB3AE1">
        <w:rPr>
          <w:color w:val="000000" w:themeColor="text1"/>
        </w:rPr>
        <w:t>isk assessment.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w:t>
      </w:r>
      <w:r w:rsidR="00B31339">
        <w:rPr>
          <w:color w:val="000000" w:themeColor="text1"/>
        </w:rPr>
        <w:lastRenderedPageBreak/>
        <w:t xml:space="preserve">analysis relevant for </w:t>
      </w:r>
      <w:r w:rsidR="004C6BED">
        <w:rPr>
          <w:color w:val="000000" w:themeColor="text1"/>
        </w:rPr>
        <w:t xml:space="preserve">long-term </w:t>
      </w:r>
      <w:r w:rsidR="00B31339">
        <w:rPr>
          <w:color w:val="000000" w:themeColor="text1"/>
        </w:rPr>
        <w:t>risk assessment.</w:t>
      </w:r>
      <w:r w:rsidR="00EC75D7" w:rsidRPr="00EC75D7">
        <w:rPr>
          <w:color w:val="000000" w:themeColor="text1"/>
        </w:rPr>
        <w:t xml:space="preserve"> </w:t>
      </w:r>
      <w:r w:rsidR="00EC75D7">
        <w:rPr>
          <w:color w:val="000000" w:themeColor="text1"/>
        </w:rPr>
        <w:t>A second methodological innovation of our work is to leverage variation over both space and time, versus each alone, to infer the size of associations. This approach has been used in studies of air pollution</w:t>
      </w:r>
      <w:r w:rsidR="00EC75D7">
        <w:rPr>
          <w:color w:val="000000" w:themeColor="text1"/>
        </w:rPr>
        <w:fldChar w:fldCharType="begin" w:fldLock="1"/>
      </w:r>
      <w:r w:rsidR="00A335E0">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4,5&lt;/sup&gt;","plainTextFormattedCitation":"4,5","previouslyFormattedCitation":"&lt;sup&gt;4,5&lt;/sup&gt;"},"properties":{"noteIndex":0},"schema":"https://github.com/citation-style-language/schema/raw/master/csl-citation.json"}</w:instrText>
      </w:r>
      <w:r w:rsidR="00EC75D7">
        <w:rPr>
          <w:color w:val="000000" w:themeColor="text1"/>
        </w:rPr>
        <w:fldChar w:fldCharType="separate"/>
      </w:r>
      <w:r w:rsidR="00E728CC" w:rsidRPr="00E728CC">
        <w:rPr>
          <w:noProof/>
          <w:color w:val="000000" w:themeColor="text1"/>
          <w:vertAlign w:val="superscript"/>
        </w:rPr>
        <w:t>4,5</w:t>
      </w:r>
      <w:r w:rsidR="00EC75D7">
        <w:rPr>
          <w:color w:val="000000" w:themeColor="text1"/>
        </w:rPr>
        <w:fldChar w:fldCharType="end"/>
      </w:r>
      <w:r w:rsidR="00EC75D7">
        <w:rPr>
          <w:color w:val="000000" w:themeColor="text1"/>
        </w:rPr>
        <w:t xml:space="preserve"> and cardiovascular risk factors</w:t>
      </w:r>
      <w:r w:rsidR="00EC75D7">
        <w:rPr>
          <w:color w:val="000000" w:themeColor="text1"/>
        </w:rPr>
        <w:fldChar w:fldCharType="begin" w:fldLock="1"/>
      </w:r>
      <w:r w:rsidR="00A335E0">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6&lt;/sup&gt;","plainTextFormattedCitation":"6","previouslyFormattedCitation":"&lt;sup&gt;6&lt;/sup&gt;"},"properties":{"noteIndex":0},"schema":"https://github.com/citation-style-language/schema/raw/master/csl-citation.json"}</w:instrText>
      </w:r>
      <w:r w:rsidR="00EC75D7">
        <w:rPr>
          <w:color w:val="000000" w:themeColor="text1"/>
        </w:rPr>
        <w:fldChar w:fldCharType="separate"/>
      </w:r>
      <w:r w:rsidR="00E728CC" w:rsidRPr="00E728CC">
        <w:rPr>
          <w:noProof/>
          <w:color w:val="000000" w:themeColor="text1"/>
          <w:vertAlign w:val="superscript"/>
        </w:rPr>
        <w:t>6</w:t>
      </w:r>
      <w:r w:rsidR="00EC75D7">
        <w:rPr>
          <w:color w:val="000000" w:themeColor="text1"/>
        </w:rPr>
        <w:fldChar w:fldCharType="end"/>
      </w:r>
      <w:r w:rsidR="00EC75D7">
        <w:rPr>
          <w:color w:val="000000" w:themeColor="text1"/>
        </w:rPr>
        <w:t xml:space="preserve"> because spatiotemporal inference is more efficient and robust than using variation in either dimension alone.</w:t>
      </w:r>
    </w:p>
    <w:p w14:paraId="5B416F34" w14:textId="77777777" w:rsidR="001C6C5E" w:rsidRDefault="001C6C5E" w:rsidP="002C64F6">
      <w:pPr>
        <w:spacing w:line="480" w:lineRule="auto"/>
        <w:jc w:val="both"/>
        <w:outlineLvl w:val="0"/>
        <w:rPr>
          <w:color w:val="000000" w:themeColor="text1"/>
        </w:rPr>
      </w:pPr>
    </w:p>
    <w:p w14:paraId="7DB51269" w14:textId="47EA51BC" w:rsidR="002C64F6" w:rsidRDefault="00590E12" w:rsidP="002C64F6">
      <w:pPr>
        <w:spacing w:line="480" w:lineRule="auto"/>
        <w:jc w:val="both"/>
        <w:outlineLvl w:val="0"/>
        <w:rPr>
          <w:color w:val="000000" w:themeColor="text1"/>
        </w:rPr>
      </w:pPr>
      <w:r w:rsidRPr="00590E12">
        <w:rPr>
          <w:color w:val="000000" w:themeColor="text1"/>
        </w:rPr>
        <w:t xml:space="preserve">As incorrectly stated by Mitchell and colleagues, computational considerations had no influence on the choice to analyse monthly mean temperature. </w:t>
      </w:r>
      <w:r w:rsidR="007A0B16">
        <w:rPr>
          <w:color w:val="000000" w:themeColor="text1"/>
        </w:rPr>
        <w:t>Rather, i</w:t>
      </w:r>
      <w:r w:rsidR="00BF6E46">
        <w:rPr>
          <w:color w:val="000000" w:themeColor="text1"/>
        </w:rPr>
        <w:t>n addition to</w:t>
      </w:r>
      <w:r w:rsidR="001C6C5E">
        <w:rPr>
          <w:color w:val="000000" w:themeColor="text1"/>
        </w:rPr>
        <w:t xml:space="preserve"> anoma</w:t>
      </w:r>
      <w:r w:rsidR="00E40572">
        <w:rPr>
          <w:color w:val="000000" w:themeColor="text1"/>
        </w:rPr>
        <w:t>ly in mean temperature</w:t>
      </w:r>
      <w:r w:rsidR="00BF6E46">
        <w:rPr>
          <w:color w:val="000000" w:themeColor="text1"/>
        </w:rPr>
        <w:t>,</w:t>
      </w:r>
      <w:r w:rsidR="00F96A3B">
        <w:rPr>
          <w:color w:val="000000" w:themeColor="text1"/>
        </w:rPr>
        <w:t xml:space="preserve"> </w:t>
      </w:r>
      <w:r w:rsidR="00BF6E46">
        <w:rPr>
          <w:color w:val="000000" w:themeColor="text1"/>
        </w:rPr>
        <w:t xml:space="preserve">we </w:t>
      </w:r>
      <w:r w:rsidR="001C6C5E">
        <w:rPr>
          <w:color w:val="000000" w:themeColor="text1"/>
        </w:rPr>
        <w:t xml:space="preserve">analysed and reported in the paper </w:t>
      </w:r>
      <w:r w:rsidR="009F50A8">
        <w:rPr>
          <w:color w:val="000000" w:themeColor="text1"/>
        </w:rPr>
        <w:t xml:space="preserve">metrics of </w:t>
      </w:r>
      <w:r w:rsidR="00BF6E46">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r w:rsidR="00D97182" w:rsidRPr="00D97182">
        <w:rPr>
          <w:color w:val="000000" w:themeColor="text1"/>
        </w:rPr>
        <w:t xml:space="preserve"> </w:t>
      </w:r>
      <w:r w:rsidR="00D97182">
        <w:rPr>
          <w:color w:val="000000" w:themeColor="text1"/>
        </w:rPr>
        <w:t>This may be because empirically changes in heat wave</w:t>
      </w:r>
      <w:r w:rsidR="00796840">
        <w:rPr>
          <w:color w:val="000000" w:themeColor="text1"/>
        </w:rPr>
        <w:t>s</w:t>
      </w:r>
      <w:r w:rsidR="00403866">
        <w:rPr>
          <w:color w:val="000000" w:themeColor="text1"/>
        </w:rPr>
        <w:t xml:space="preserve"> </w:t>
      </w:r>
      <w:r w:rsidR="00D97182">
        <w:rPr>
          <w:color w:val="000000" w:themeColor="text1"/>
        </w:rPr>
        <w:t>are explained by simple shifts in mean temperature.</w:t>
      </w:r>
      <w:r w:rsidR="00D97182">
        <w:rPr>
          <w:color w:val="000000" w:themeColor="text1"/>
        </w:rPr>
        <w:fldChar w:fldCharType="begin" w:fldLock="1"/>
      </w:r>
      <w:r w:rsidR="00A335E0">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mendeley":{"formattedCitation":"&lt;sup&gt;7&lt;/sup&gt;","plainTextFormattedCitation":"7","previouslyFormattedCitation":"&lt;sup&gt;7&lt;/sup&gt;"},"properties":{"noteIndex":0},"schema":"https://github.com/citation-style-language/schema/raw/master/csl-citation.json"}</w:instrText>
      </w:r>
      <w:r w:rsidR="00D97182">
        <w:rPr>
          <w:color w:val="000000" w:themeColor="text1"/>
        </w:rPr>
        <w:fldChar w:fldCharType="separate"/>
      </w:r>
      <w:r w:rsidR="00E728CC" w:rsidRPr="00E728CC">
        <w:rPr>
          <w:noProof/>
          <w:color w:val="000000" w:themeColor="text1"/>
          <w:vertAlign w:val="superscript"/>
        </w:rPr>
        <w:t>7</w:t>
      </w:r>
      <w:r w:rsidR="00D97182">
        <w:rPr>
          <w:color w:val="000000" w:themeColor="text1"/>
        </w:rPr>
        <w:fldChar w:fldCharType="end"/>
      </w:r>
      <w:r w:rsidR="004F7F00">
        <w:rPr>
          <w:color w:val="000000" w:themeColor="text1"/>
        </w:rPr>
        <w:t xml:space="preserve"> </w:t>
      </w:r>
    </w:p>
    <w:p w14:paraId="2FAE54C8" w14:textId="7C3DE99B" w:rsidR="00F4480E" w:rsidRDefault="00F4480E" w:rsidP="002C64F6">
      <w:pPr>
        <w:spacing w:line="480" w:lineRule="auto"/>
        <w:jc w:val="both"/>
        <w:outlineLvl w:val="0"/>
        <w:rPr>
          <w:color w:val="000000" w:themeColor="text1"/>
        </w:rPr>
      </w:pPr>
    </w:p>
    <w:p w14:paraId="6E37C86E" w14:textId="7D5C9BB0" w:rsidR="00F4480E" w:rsidRDefault="00D97182" w:rsidP="002C64F6">
      <w:pPr>
        <w:spacing w:line="480" w:lineRule="auto"/>
        <w:jc w:val="both"/>
        <w:outlineLvl w:val="0"/>
        <w:rPr>
          <w:color w:val="000000" w:themeColor="text1"/>
        </w:rPr>
      </w:pPr>
      <w:r>
        <w:rPr>
          <w:color w:val="000000" w:themeColor="text1"/>
        </w:rPr>
        <w:t>W</w:t>
      </w:r>
      <w:r w:rsidR="00F4480E">
        <w:rPr>
          <w:color w:val="000000" w:themeColor="text1"/>
        </w:rPr>
        <w:t>e used a (log-)linear association, consistent with other analyses of injuries</w:t>
      </w:r>
      <w:r w:rsidR="00987EF6">
        <w:rPr>
          <w:color w:val="000000" w:themeColor="text1"/>
        </w:rPr>
        <w:t>.</w:t>
      </w:r>
      <w:r w:rsidR="00987EF6">
        <w:rPr>
          <w:color w:val="000000" w:themeColor="text1"/>
        </w:rPr>
        <w:fldChar w:fldCharType="begin" w:fldLock="1"/>
      </w:r>
      <w:r w:rsidR="00A335E0">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Prevention","id":"ITEM-2","issued":{"date-parts":[["2018"]]},"title":"Climate change, weather and road deaths","type":"article-journal"},"uris":["http://www.mendeley.com/documents/?uuid=2805dd90-a6e0-4ea1-ad7e-03291693f0d1"]}],"mendeley":{"formattedCitation":"&lt;sup&gt;3,8&lt;/sup&gt;","plainTextFormattedCitation":"3,8","previouslyFormattedCitation":"&lt;sup&gt;3,8&lt;/sup&gt;"},"properties":{"noteIndex":0},"schema":"https://github.com/citation-style-language/schema/raw/master/csl-citation.json"}</w:instrText>
      </w:r>
      <w:r w:rsidR="00987EF6">
        <w:rPr>
          <w:color w:val="000000" w:themeColor="text1"/>
        </w:rPr>
        <w:fldChar w:fldCharType="separate"/>
      </w:r>
      <w:r w:rsidR="00E728CC" w:rsidRPr="00E728CC">
        <w:rPr>
          <w:noProof/>
          <w:color w:val="000000" w:themeColor="text1"/>
          <w:vertAlign w:val="superscript"/>
        </w:rPr>
        <w:t>3,8</w:t>
      </w:r>
      <w:r w:rsidR="00987EF6">
        <w:rPr>
          <w:color w:val="000000" w:themeColor="text1"/>
        </w:rPr>
        <w:fldChar w:fldCharType="end"/>
      </w:r>
      <w:r w:rsidR="00824D31">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w:t>
      </w:r>
      <w:r>
        <w:rPr>
          <w:color w:val="000000" w:themeColor="text1"/>
        </w:rPr>
        <w:t xml:space="preserve">age- and </w:t>
      </w:r>
      <w:r w:rsidR="00E56B02">
        <w:rPr>
          <w:color w:val="000000" w:themeColor="text1"/>
        </w:rPr>
        <w:t xml:space="preserve">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w:t>
      </w:r>
      <w:r>
        <w:rPr>
          <w:color w:val="000000" w:themeColor="text1"/>
        </w:rPr>
        <w:t>, as seen</w:t>
      </w:r>
      <w:r w:rsidR="00E56B02">
        <w:rPr>
          <w:color w:val="000000" w:themeColor="text1"/>
        </w:rPr>
        <w:t xml:space="preserve"> in Figure 4 of our paper.</w:t>
      </w:r>
      <w:r w:rsidR="00EC75D7">
        <w:rPr>
          <w:color w:val="000000" w:themeColor="text1"/>
        </w:rPr>
        <w:t xml:space="preserve"> </w:t>
      </w:r>
      <w:r w:rsidR="00E56B02">
        <w:rPr>
          <w:color w:val="000000" w:themeColor="text1"/>
        </w:rPr>
        <w:t xml:space="preserve"> </w:t>
      </w:r>
      <w:r w:rsidR="00EC75D7" w:rsidRPr="00EC75D7">
        <w:rPr>
          <w:color w:val="000000" w:themeColor="text1"/>
        </w:rPr>
        <w:t>Our computer code is available on an open access basis (http://globalenvhealth.org/code-data-download/)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286E2DBC"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 xml:space="preserve">ur statistical model by design adjusts for </w:t>
      </w:r>
      <w:r w:rsidR="00D97182">
        <w:rPr>
          <w:color w:val="000000" w:themeColor="text1"/>
        </w:rPr>
        <w:t xml:space="preserve">environmental, social, and meteorological factors that are specific to </w:t>
      </w:r>
      <w:r w:rsidRPr="00E56B02">
        <w:rPr>
          <w:color w:val="000000" w:themeColor="text1"/>
        </w:rPr>
        <w:t>month, state an</w:t>
      </w:r>
      <w:r>
        <w:rPr>
          <w:color w:val="000000" w:themeColor="text1"/>
        </w:rPr>
        <w:t>d state-month</w:t>
      </w:r>
      <w:r w:rsidR="00EC75D7">
        <w:rPr>
          <w:color w:val="000000" w:themeColor="text1"/>
        </w:rPr>
        <w:t xml:space="preserve"> through the use of corresponding random intercepts</w:t>
      </w:r>
      <w:r w:rsidRPr="00E56B02">
        <w:rPr>
          <w:color w:val="000000" w:themeColor="text1"/>
        </w:rPr>
        <w:t xml:space="preserve">. </w:t>
      </w:r>
      <w:r w:rsidR="00EC75D7">
        <w:rPr>
          <w:color w:val="000000" w:themeColor="text1"/>
        </w:rPr>
        <w:t>T</w:t>
      </w:r>
      <w:r w:rsidR="00EC75D7" w:rsidRPr="00E56B02">
        <w:rPr>
          <w:color w:val="000000" w:themeColor="text1"/>
        </w:rPr>
        <w:t xml:space="preserve">he </w:t>
      </w:r>
      <w:r w:rsidR="00EC75D7">
        <w:rPr>
          <w:color w:val="000000" w:themeColor="text1"/>
        </w:rPr>
        <w:t xml:space="preserve">potential unmeasured </w:t>
      </w:r>
      <w:r w:rsidR="00EC75D7" w:rsidRPr="00E56B02">
        <w:rPr>
          <w:color w:val="000000" w:themeColor="text1"/>
        </w:rPr>
        <w:t>confounding factors would be those with</w:t>
      </w:r>
      <w:r w:rsidR="00EC75D7" w:rsidRPr="000336CF">
        <w:rPr>
          <w:color w:val="000000" w:themeColor="text1"/>
        </w:rPr>
        <w:t xml:space="preserve"> anomalies </w:t>
      </w:r>
      <w:r w:rsidR="00EC75D7" w:rsidRPr="00E56B02">
        <w:rPr>
          <w:color w:val="000000" w:themeColor="text1"/>
        </w:rPr>
        <w:t xml:space="preserve">similar to those of the </w:t>
      </w:r>
      <w:r w:rsidR="00EC75D7">
        <w:rPr>
          <w:color w:val="000000" w:themeColor="text1"/>
        </w:rPr>
        <w:t xml:space="preserve">average </w:t>
      </w:r>
      <w:r w:rsidR="00EC75D7" w:rsidRPr="00E56B02">
        <w:rPr>
          <w:color w:val="000000" w:themeColor="text1"/>
        </w:rPr>
        <w:t>monthly temperature in each state</w:t>
      </w:r>
      <w:r w:rsidR="00EC75D7">
        <w:rPr>
          <w:color w:val="000000" w:themeColor="text1"/>
        </w:rPr>
        <w:t>, such as air pollution, which is not associated with</w:t>
      </w:r>
      <w:r w:rsidR="00EC75D7" w:rsidRPr="00E56B02">
        <w:rPr>
          <w:color w:val="000000" w:themeColor="text1"/>
        </w:rPr>
        <w:t xml:space="preserve"> injury mortality.</w:t>
      </w:r>
      <w:r w:rsidR="00EC75D7">
        <w:rPr>
          <w:color w:val="000000" w:themeColor="text1"/>
        </w:rPr>
        <w:t xml:space="preserve">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D97182">
        <w:rPr>
          <w:color w:val="000000" w:themeColor="text1"/>
        </w:rPr>
        <w:t>USA</w:t>
      </w:r>
      <w:r w:rsidR="008E56D0">
        <w:rPr>
          <w:color w:val="000000" w:themeColor="text1"/>
        </w:rPr>
        <w:t xml:space="preserve"> is not </w:t>
      </w:r>
      <w:r w:rsidR="00C71B44">
        <w:rPr>
          <w:color w:val="000000" w:themeColor="text1"/>
        </w:rPr>
        <w:t>significantly correlated with anomalous cloud cover</w:t>
      </w:r>
      <w:r w:rsidR="00EC75D7" w:rsidRPr="00EC75D7">
        <w:rPr>
          <w:color w:val="000000" w:themeColor="text1"/>
        </w:rPr>
        <w:t xml:space="preserve"> </w:t>
      </w:r>
      <w:r w:rsidR="00EC75D7">
        <w:rPr>
          <w:color w:val="000000" w:themeColor="text1"/>
        </w:rPr>
        <w:t>based on data from ERA5</w:t>
      </w:r>
      <w:r w:rsidR="00FD4477">
        <w:rPr>
          <w:color w:val="000000" w:themeColor="text1"/>
        </w:rPr>
        <w:t>, nor with precipitation.</w:t>
      </w:r>
      <w:r w:rsidR="002C5F6A">
        <w:rPr>
          <w:color w:val="000000" w:themeColor="text1"/>
        </w:rPr>
        <w:fldChar w:fldCharType="begin" w:fldLock="1"/>
      </w:r>
      <w:r w:rsidR="00A335E0">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8&lt;/sup&gt;","plainTextFormattedCitation":"8","previouslyFormattedCitation":"&lt;sup&gt;8&lt;/sup&gt;"},"properties":{"noteIndex":0},"schema":"https://github.com/citation-style-language/schema/raw/master/csl-citation.json"}</w:instrText>
      </w:r>
      <w:r w:rsidR="002C5F6A">
        <w:rPr>
          <w:color w:val="000000" w:themeColor="text1"/>
        </w:rPr>
        <w:fldChar w:fldCharType="separate"/>
      </w:r>
      <w:r w:rsidR="00E728CC" w:rsidRPr="00E728CC">
        <w:rPr>
          <w:noProof/>
          <w:color w:val="000000" w:themeColor="text1"/>
          <w:vertAlign w:val="superscript"/>
        </w:rPr>
        <w:t>8</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A335E0">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8&lt;/sup&gt;","plainTextFormattedCitation":"8","previouslyFormattedCitation":"&lt;sup&gt;8&lt;/sup&gt;"},"properties":{"noteIndex":0},"schema":"https://github.com/citation-style-language/schema/raw/master/csl-citation.json"}</w:instrText>
      </w:r>
      <w:r w:rsidR="00C76841">
        <w:rPr>
          <w:color w:val="000000" w:themeColor="text1"/>
        </w:rPr>
        <w:fldChar w:fldCharType="separate"/>
      </w:r>
      <w:r w:rsidR="00E728CC" w:rsidRPr="00E728CC">
        <w:rPr>
          <w:noProof/>
          <w:color w:val="000000" w:themeColor="text1"/>
          <w:vertAlign w:val="superscript"/>
        </w:rPr>
        <w:t>8</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1195CC67" w:rsidR="00B201BD" w:rsidRDefault="00EC75D7" w:rsidP="00613BCB">
      <w:pPr>
        <w:spacing w:line="480" w:lineRule="auto"/>
        <w:jc w:val="both"/>
        <w:outlineLvl w:val="0"/>
        <w:rPr>
          <w:color w:val="000000" w:themeColor="text1"/>
        </w:rPr>
      </w:pPr>
      <w:r>
        <w:rPr>
          <w:color w:val="000000" w:themeColor="text1"/>
        </w:rPr>
        <w:t>To</w:t>
      </w:r>
      <w:r w:rsidR="009F50A8">
        <w:rPr>
          <w:color w:val="000000" w:themeColor="text1"/>
        </w:rPr>
        <w:t xml:space="preserve"> </w:t>
      </w:r>
      <w:r w:rsidR="00536088">
        <w:rPr>
          <w:color w:val="000000" w:themeColor="text1"/>
        </w:rPr>
        <w:t>illustrate the public health significance of the findings</w:t>
      </w:r>
      <w:r w:rsidR="009F50A8">
        <w:rPr>
          <w:color w:val="000000" w:themeColor="text1"/>
        </w:rPr>
        <w:t>, we applied our estimated rate ratios to a fixed temperature anomaly (1.5 and 2 degrees) and 2016 age-</w:t>
      </w:r>
      <w:r w:rsidR="00133139">
        <w:rPr>
          <w:color w:val="000000" w:themeColor="text1"/>
        </w:rPr>
        <w:t xml:space="preserve"> and sex-</w:t>
      </w:r>
      <w:r w:rsidR="009F50A8">
        <w:rPr>
          <w:color w:val="000000" w:themeColor="text1"/>
        </w:rPr>
        <w:t>specific death rates</w:t>
      </w:r>
      <w:r w:rsidR="001F2346">
        <w:rPr>
          <w:color w:val="000000" w:themeColor="text1"/>
        </w:rPr>
        <w:t xml:space="preserve">, </w:t>
      </w:r>
      <w:r>
        <w:rPr>
          <w:color w:val="000000" w:themeColor="text1"/>
        </w:rPr>
        <w:t>carefully reported as an “</w:t>
      </w:r>
      <w:r w:rsidRPr="00346ACE">
        <w:rPr>
          <w:color w:val="000000" w:themeColor="text1"/>
        </w:rPr>
        <w:t>anomalously warm year</w:t>
      </w:r>
      <w:r>
        <w:rPr>
          <w:color w:val="000000" w:themeColor="text1"/>
        </w:rPr>
        <w:t>”.</w:t>
      </w:r>
      <w:r w:rsidR="00346ACE">
        <w:rPr>
          <w:color w:val="000000" w:themeColor="text1"/>
        </w:rPr>
        <w:t xml:space="preserve"> </w:t>
      </w:r>
      <w:r w:rsidR="001603E9">
        <w:rPr>
          <w:color w:val="000000" w:themeColor="text1"/>
        </w:rPr>
        <w:t xml:space="preserve">The choice of counterfactual exposure in our illustrative example </w:t>
      </w:r>
      <w:r w:rsidR="009437BD">
        <w:rPr>
          <w:color w:val="000000" w:themeColor="text1"/>
        </w:rPr>
        <w:t xml:space="preserve">is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sidR="009F50A8">
        <w:rPr>
          <w:color w:val="000000" w:themeColor="text1"/>
        </w:rPr>
        <w:t xml:space="preserve"> air pollution</w:t>
      </w:r>
      <w:r w:rsidR="00E52CA0">
        <w:rPr>
          <w:color w:val="000000" w:themeColor="text1"/>
        </w:rPr>
        <w:fldChar w:fldCharType="begin" w:fldLock="1"/>
      </w:r>
      <w:r w:rsidR="00A335E0">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5,9&lt;/sup&gt;","plainTextFormattedCitation":"5,9","previouslyFormattedCitation":"&lt;sup&gt;5,9&lt;/sup&gt;"},"properties":{"noteIndex":0},"schema":"https://github.com/citation-style-language/schema/raw/master/csl-citation.json"}</w:instrText>
      </w:r>
      <w:r w:rsidR="00E52CA0">
        <w:rPr>
          <w:color w:val="000000" w:themeColor="text1"/>
        </w:rPr>
        <w:fldChar w:fldCharType="separate"/>
      </w:r>
      <w:r w:rsidR="00E728CC" w:rsidRPr="00E728CC">
        <w:rPr>
          <w:noProof/>
          <w:color w:val="000000" w:themeColor="text1"/>
          <w:vertAlign w:val="superscript"/>
        </w:rPr>
        <w:t>5,9</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A335E0">
        <w:rPr>
          <w:color w:val="000000" w:themeColor="text1"/>
        </w:rPr>
        <w:instrText>ADDIN CSL_CITATION {"citationItems":[{"id":"ITEM-1","itemData":{"DOI":"10.1186/1478-7954-1-1","ISSN":"14787954","PMID":"12780936","abstract":"Reliable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Metrics","id":"ITEM-1","issued":{"date-parts":[["2003"]]},"title":"Comparative quantification of health risks: Conceptual framework and methodological issues","type":"article"},"uris":["http://www.mendeley.com/documents/?uuid=dc874297-e047-496f-96b6-89ff1d3cd62f"]}],"mendeley":{"formattedCitation":"&lt;sup&gt;10&lt;/sup&gt;","plainTextFormattedCitation":"10","previouslyFormattedCitation":"&lt;sup&gt;10&lt;/sup&gt;"},"properties":{"noteIndex":0},"schema":"https://github.com/citation-style-language/schema/raw/master/csl-citation.json"}</w:instrText>
      </w:r>
      <w:r w:rsidR="002D2C6E">
        <w:rPr>
          <w:color w:val="000000" w:themeColor="text1"/>
        </w:rPr>
        <w:fldChar w:fldCharType="separate"/>
      </w:r>
      <w:r w:rsidR="00E728CC" w:rsidRPr="00E728CC">
        <w:rPr>
          <w:noProof/>
          <w:color w:val="000000" w:themeColor="text1"/>
          <w:vertAlign w:val="superscript"/>
        </w:rPr>
        <w:t>10</w:t>
      </w:r>
      <w:r w:rsidR="002D2C6E">
        <w:rPr>
          <w:color w:val="000000" w:themeColor="text1"/>
        </w:rPr>
        <w:fldChar w:fldCharType="end"/>
      </w:r>
      <w:r w:rsidR="009437BD">
        <w:rPr>
          <w:color w:val="000000" w:themeColor="text1"/>
        </w:rPr>
        <w:t xml:space="preserve"> </w:t>
      </w:r>
      <w:r w:rsidR="00D97182">
        <w:rPr>
          <w:color w:val="000000" w:themeColor="text1"/>
        </w:rPr>
        <w:t xml:space="preserve">which </w:t>
      </w:r>
      <w:r w:rsidR="00B201BD">
        <w:rPr>
          <w:color w:val="000000" w:themeColor="text1"/>
        </w:rPr>
        <w:t>use</w:t>
      </w:r>
      <w:r w:rsidR="009F50A8">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counterfactual exposure</w:t>
      </w:r>
      <w:r w:rsidR="00B201BD">
        <w:rPr>
          <w:color w:val="000000" w:themeColor="text1"/>
        </w:rPr>
        <w:t>. Full climate change risk assessment</w:t>
      </w:r>
      <w:r w:rsidR="00F4480E">
        <w:rPr>
          <w:color w:val="000000" w:themeColor="text1"/>
        </w:rPr>
        <w:t>,</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A335E0">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mendeley":{"formattedCitation":"&lt;sup&gt;11&lt;/sup&gt;","plainTextFormattedCitation":"11","previouslyFormattedCitation":"&lt;sup&gt;11&lt;/sup&gt;"},"properties":{"noteIndex":0},"schema":"https://github.com/citation-style-language/schema/raw/master/csl-citation.json"}</w:instrText>
      </w:r>
      <w:r w:rsidR="00301071">
        <w:rPr>
          <w:color w:val="000000" w:themeColor="text1"/>
        </w:rPr>
        <w:fldChar w:fldCharType="separate"/>
      </w:r>
      <w:r w:rsidR="00E728CC" w:rsidRPr="00E728CC">
        <w:rPr>
          <w:noProof/>
          <w:color w:val="000000" w:themeColor="text1"/>
          <w:vertAlign w:val="superscript"/>
        </w:rPr>
        <w:t>11</w:t>
      </w:r>
      <w:r w:rsidR="00301071">
        <w:rPr>
          <w:color w:val="000000" w:themeColor="text1"/>
        </w:rPr>
        <w:fldChar w:fldCharType="end"/>
      </w:r>
      <w:r w:rsidR="00B201BD">
        <w:rPr>
          <w:color w:val="000000" w:themeColor="text1"/>
        </w:rPr>
        <w:t xml:space="preserve"> </w:t>
      </w:r>
      <w:r w:rsidR="009437BD">
        <w:rPr>
          <w:color w:val="000000" w:themeColor="text1"/>
        </w:rPr>
        <w:t>require</w:t>
      </w:r>
      <w:r w:rsidR="001603E9">
        <w:rPr>
          <w:color w:val="000000" w:themeColor="text1"/>
        </w:rPr>
        <w:t>s</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and temporally coherent projections of temperature; (ii) spatially and temporally coherent projections of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A335E0">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12&lt;/sup&gt;","plainTextFormattedCitation":"12","previouslyFormattedCitation":"&lt;sup&gt;12&lt;/sup&gt;"},"properties":{"noteIndex":0},"schema":"https://github.com/citation-style-language/schema/raw/master/csl-citation.json"}</w:instrText>
      </w:r>
      <w:r w:rsidR="00F979B0">
        <w:rPr>
          <w:color w:val="000000" w:themeColor="text1"/>
        </w:rPr>
        <w:fldChar w:fldCharType="separate"/>
      </w:r>
      <w:r w:rsidR="00E728CC" w:rsidRPr="00E728CC">
        <w:rPr>
          <w:noProof/>
          <w:color w:val="000000" w:themeColor="text1"/>
          <w:vertAlign w:val="superscript"/>
        </w:rPr>
        <w:t>12</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1603E9">
        <w:rPr>
          <w:color w:val="000000" w:themeColor="text1"/>
        </w:rPr>
        <w:t xml:space="preserve"> – as seen in  secular trends of deaths from various injuries in Figure 2 of our paper.</w:t>
      </w:r>
      <w:r w:rsidR="00B201BD">
        <w:rPr>
          <w:color w:val="000000" w:themeColor="text1"/>
        </w:rPr>
        <w:t xml:space="preserve"> </w:t>
      </w:r>
      <w:r w:rsidR="00980DFC">
        <w:rPr>
          <w:color w:val="000000" w:themeColor="text1"/>
        </w:rPr>
        <w:t xml:space="preserve">The </w:t>
      </w:r>
      <w:r w:rsidR="00B201BD">
        <w:rPr>
          <w:color w:val="000000" w:themeColor="text1"/>
        </w:rPr>
        <w:t xml:space="preserve">innovative scope of our work, i.e. </w:t>
      </w:r>
      <w:r w:rsidR="00980DFC">
        <w:rPr>
          <w:color w:val="000000" w:themeColor="text1"/>
        </w:rPr>
        <w:t>analysing</w:t>
      </w:r>
      <w:r w:rsidR="00B201BD">
        <w:rPr>
          <w:color w:val="000000" w:themeColor="text1"/>
        </w:rPr>
        <w:t xml:space="preserve">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w:t>
      </w:r>
      <w:r w:rsidR="00554B08">
        <w:rPr>
          <w:color w:val="000000" w:themeColor="text1"/>
        </w:rPr>
        <w:t xml:space="preserve"> </w:t>
      </w:r>
      <w:r w:rsidR="00346ACE">
        <w:rPr>
          <w:color w:val="000000" w:themeColor="text1"/>
        </w:rPr>
        <w:t xml:space="preserve">provide a relevant and robust basis for </w:t>
      </w:r>
      <w:r w:rsidR="00980DFC">
        <w:rPr>
          <w:color w:val="000000" w:themeColor="text1"/>
        </w:rPr>
        <w:t>such analyses</w:t>
      </w:r>
      <w:r w:rsidR="00346ACE">
        <w:rPr>
          <w:color w:val="000000" w:themeColor="text1"/>
        </w:rPr>
        <w:t>.</w:t>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AB17D23" w14:textId="64161A34" w:rsidR="00A335E0" w:rsidRPr="00A335E0" w:rsidRDefault="00A62CA7" w:rsidP="00A335E0">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A335E0" w:rsidRPr="00A335E0">
        <w:rPr>
          <w:noProof/>
        </w:rPr>
        <w:t>1.</w:t>
      </w:r>
      <w:r w:rsidR="00A335E0" w:rsidRPr="00A335E0">
        <w:rPr>
          <w:noProof/>
        </w:rPr>
        <w:tab/>
        <w:t xml:space="preserve">Le Tertre, A. </w:t>
      </w:r>
      <w:r w:rsidR="00A335E0" w:rsidRPr="00A335E0">
        <w:rPr>
          <w:i/>
          <w:iCs/>
          <w:noProof/>
        </w:rPr>
        <w:t>et al.</w:t>
      </w:r>
      <w:r w:rsidR="00A335E0" w:rsidRPr="00A335E0">
        <w:rPr>
          <w:noProof/>
        </w:rPr>
        <w:t xml:space="preserve"> Impact of the 2003 heatwave on all-cause mortality in 9 French cities. </w:t>
      </w:r>
      <w:r w:rsidR="00A335E0" w:rsidRPr="00A335E0">
        <w:rPr>
          <w:i/>
          <w:iCs/>
          <w:noProof/>
        </w:rPr>
        <w:t>Epidemiology</w:t>
      </w:r>
      <w:r w:rsidR="00A335E0" w:rsidRPr="00A335E0">
        <w:rPr>
          <w:noProof/>
        </w:rPr>
        <w:t xml:space="preserve"> </w:t>
      </w:r>
      <w:r w:rsidR="00A335E0" w:rsidRPr="00A335E0">
        <w:rPr>
          <w:b/>
          <w:bCs/>
          <w:noProof/>
        </w:rPr>
        <w:t>17</w:t>
      </w:r>
      <w:r w:rsidR="00A335E0" w:rsidRPr="00A335E0">
        <w:rPr>
          <w:noProof/>
        </w:rPr>
        <w:t>, 75–79 (2006).</w:t>
      </w:r>
    </w:p>
    <w:p w14:paraId="461A7291" w14:textId="77777777" w:rsidR="00A335E0" w:rsidRPr="00A335E0" w:rsidRDefault="00A335E0" w:rsidP="00A335E0">
      <w:pPr>
        <w:widowControl w:val="0"/>
        <w:autoSpaceDE w:val="0"/>
        <w:autoSpaceDN w:val="0"/>
        <w:adjustRightInd w:val="0"/>
        <w:ind w:left="640" w:hanging="640"/>
        <w:rPr>
          <w:noProof/>
        </w:rPr>
      </w:pPr>
      <w:r w:rsidRPr="00A335E0">
        <w:rPr>
          <w:noProof/>
        </w:rPr>
        <w:t>2.</w:t>
      </w:r>
      <w:r w:rsidRPr="00A335E0">
        <w:rPr>
          <w:noProof/>
        </w:rPr>
        <w:tab/>
        <w:t xml:space="preserve">Parks, R. M. </w:t>
      </w:r>
      <w:r w:rsidRPr="00A335E0">
        <w:rPr>
          <w:i/>
          <w:iCs/>
          <w:noProof/>
        </w:rPr>
        <w:t>et al.</w:t>
      </w:r>
      <w:r w:rsidRPr="00A335E0">
        <w:rPr>
          <w:noProof/>
        </w:rPr>
        <w:t xml:space="preserve"> Anomalously warm temperatures are associated with increased injury deaths. </w:t>
      </w:r>
      <w:r w:rsidRPr="00A335E0">
        <w:rPr>
          <w:i/>
          <w:iCs/>
          <w:noProof/>
        </w:rPr>
        <w:t>Nat. Med.</w:t>
      </w:r>
      <w:r w:rsidRPr="00A335E0">
        <w:rPr>
          <w:noProof/>
        </w:rPr>
        <w:t xml:space="preserve"> </w:t>
      </w:r>
      <w:r w:rsidRPr="00A335E0">
        <w:rPr>
          <w:b/>
          <w:bCs/>
          <w:noProof/>
        </w:rPr>
        <w:t>26</w:t>
      </w:r>
      <w:r w:rsidRPr="00A335E0">
        <w:rPr>
          <w:noProof/>
        </w:rPr>
        <w:t>, 65–70 (2020).</w:t>
      </w:r>
    </w:p>
    <w:p w14:paraId="7FAA101F" w14:textId="77777777" w:rsidR="00A335E0" w:rsidRPr="00A335E0" w:rsidRDefault="00A335E0" w:rsidP="00A335E0">
      <w:pPr>
        <w:widowControl w:val="0"/>
        <w:autoSpaceDE w:val="0"/>
        <w:autoSpaceDN w:val="0"/>
        <w:adjustRightInd w:val="0"/>
        <w:ind w:left="640" w:hanging="640"/>
        <w:rPr>
          <w:noProof/>
        </w:rPr>
      </w:pPr>
      <w:r w:rsidRPr="00A335E0">
        <w:rPr>
          <w:noProof/>
        </w:rPr>
        <w:t>3.</w:t>
      </w:r>
      <w:r w:rsidRPr="00A335E0">
        <w:rPr>
          <w:noProof/>
        </w:rPr>
        <w:tab/>
        <w:t xml:space="preserve">Burke, M. </w:t>
      </w:r>
      <w:r w:rsidRPr="00A335E0">
        <w:rPr>
          <w:i/>
          <w:iCs/>
          <w:noProof/>
        </w:rPr>
        <w:t>et al.</w:t>
      </w:r>
      <w:r w:rsidRPr="00A335E0">
        <w:rPr>
          <w:noProof/>
        </w:rPr>
        <w:t xml:space="preserve"> Higher temperatures increase suicide rates in the United States and Mexico. </w:t>
      </w:r>
      <w:r w:rsidRPr="00A335E0">
        <w:rPr>
          <w:i/>
          <w:iCs/>
          <w:noProof/>
        </w:rPr>
        <w:t>Nat. Clim. Chang.</w:t>
      </w:r>
      <w:r w:rsidRPr="00A335E0">
        <w:rPr>
          <w:noProof/>
        </w:rPr>
        <w:t xml:space="preserve"> (2018). doi:10.1038/s41558-018-0222-x</w:t>
      </w:r>
    </w:p>
    <w:p w14:paraId="3A39613C" w14:textId="77777777" w:rsidR="00A335E0" w:rsidRPr="00A335E0" w:rsidRDefault="00A335E0" w:rsidP="00A335E0">
      <w:pPr>
        <w:widowControl w:val="0"/>
        <w:autoSpaceDE w:val="0"/>
        <w:autoSpaceDN w:val="0"/>
        <w:adjustRightInd w:val="0"/>
        <w:ind w:left="640" w:hanging="640"/>
        <w:rPr>
          <w:noProof/>
        </w:rPr>
      </w:pPr>
      <w:r w:rsidRPr="00A335E0">
        <w:rPr>
          <w:noProof/>
        </w:rPr>
        <w:t>4.</w:t>
      </w:r>
      <w:r w:rsidRPr="00A335E0">
        <w:rPr>
          <w:noProof/>
        </w:rPr>
        <w:tab/>
        <w:t xml:space="preserve">Pope, C. A., Ezzati, M. &amp; Dockery, D. W. Fine-particulate air pollution and life expectancy in the United States. </w:t>
      </w:r>
      <w:r w:rsidRPr="00A335E0">
        <w:rPr>
          <w:i/>
          <w:iCs/>
          <w:noProof/>
        </w:rPr>
        <w:t>N. Engl. J. Med.</w:t>
      </w:r>
      <w:r w:rsidRPr="00A335E0">
        <w:rPr>
          <w:noProof/>
        </w:rPr>
        <w:t xml:space="preserve"> (2009). doi:10.1056/nejmsa0805646</w:t>
      </w:r>
    </w:p>
    <w:p w14:paraId="46540AE5" w14:textId="77777777" w:rsidR="00A335E0" w:rsidRPr="00A335E0" w:rsidRDefault="00A335E0" w:rsidP="00A335E0">
      <w:pPr>
        <w:widowControl w:val="0"/>
        <w:autoSpaceDE w:val="0"/>
        <w:autoSpaceDN w:val="0"/>
        <w:adjustRightInd w:val="0"/>
        <w:ind w:left="640" w:hanging="640"/>
        <w:rPr>
          <w:noProof/>
        </w:rPr>
      </w:pPr>
      <w:r w:rsidRPr="00A335E0">
        <w:rPr>
          <w:noProof/>
        </w:rPr>
        <w:t>5.</w:t>
      </w:r>
      <w:r w:rsidRPr="00A335E0">
        <w:rPr>
          <w:noProof/>
        </w:rPr>
        <w:tab/>
        <w:t xml:space="preserve">Bennett, J. E. </w:t>
      </w:r>
      <w:r w:rsidRPr="00A335E0">
        <w:rPr>
          <w:i/>
          <w:iCs/>
          <w:noProof/>
        </w:rPr>
        <w:t>et al.</w:t>
      </w:r>
      <w:r w:rsidRPr="00A335E0">
        <w:rPr>
          <w:noProof/>
        </w:rPr>
        <w:t xml:space="preserve"> National and county life expectancy loss from particulate matter pollution in the USA. </w:t>
      </w:r>
      <w:r w:rsidRPr="00A335E0">
        <w:rPr>
          <w:i/>
          <w:iCs/>
          <w:noProof/>
        </w:rPr>
        <w:t>PLOS Med.</w:t>
      </w:r>
      <w:r w:rsidRPr="00A335E0">
        <w:rPr>
          <w:noProof/>
        </w:rPr>
        <w:t xml:space="preserve"> (2019).</w:t>
      </w:r>
    </w:p>
    <w:p w14:paraId="2132D3B4" w14:textId="77777777" w:rsidR="00A335E0" w:rsidRPr="00A335E0" w:rsidRDefault="00A335E0" w:rsidP="00A335E0">
      <w:pPr>
        <w:widowControl w:val="0"/>
        <w:autoSpaceDE w:val="0"/>
        <w:autoSpaceDN w:val="0"/>
        <w:adjustRightInd w:val="0"/>
        <w:ind w:left="640" w:hanging="640"/>
        <w:rPr>
          <w:noProof/>
        </w:rPr>
      </w:pPr>
      <w:r w:rsidRPr="00A335E0">
        <w:rPr>
          <w:noProof/>
        </w:rPr>
        <w:t>6.</w:t>
      </w:r>
      <w:r w:rsidRPr="00A335E0">
        <w:rPr>
          <w:noProof/>
        </w:rPr>
        <w:tab/>
        <w:t xml:space="preserve">Kuulasmaa, K. </w:t>
      </w:r>
      <w:r w:rsidRPr="00A335E0">
        <w:rPr>
          <w:i/>
          <w:iCs/>
          <w:noProof/>
        </w:rPr>
        <w:t>et al.</w:t>
      </w:r>
      <w:r w:rsidRPr="00A335E0">
        <w:rPr>
          <w:noProof/>
        </w:rPr>
        <w:t xml:space="preserve"> Estimation of contribution of changes in classic risk factors to trends in coronary-event rates across the WHO MONICA Project populations. </w:t>
      </w:r>
      <w:r w:rsidRPr="00A335E0">
        <w:rPr>
          <w:i/>
          <w:iCs/>
          <w:noProof/>
        </w:rPr>
        <w:t>Lancet</w:t>
      </w:r>
      <w:r w:rsidRPr="00A335E0">
        <w:rPr>
          <w:noProof/>
        </w:rPr>
        <w:t xml:space="preserve"> (2000). doi:10.1016/S0140-6736(99)11180-2</w:t>
      </w:r>
    </w:p>
    <w:p w14:paraId="35F05212" w14:textId="77777777" w:rsidR="00A335E0" w:rsidRPr="00A335E0" w:rsidRDefault="00A335E0" w:rsidP="00A335E0">
      <w:pPr>
        <w:widowControl w:val="0"/>
        <w:autoSpaceDE w:val="0"/>
        <w:autoSpaceDN w:val="0"/>
        <w:adjustRightInd w:val="0"/>
        <w:ind w:left="640" w:hanging="640"/>
        <w:rPr>
          <w:noProof/>
        </w:rPr>
      </w:pPr>
      <w:r w:rsidRPr="00A335E0">
        <w:rPr>
          <w:noProof/>
        </w:rPr>
        <w:t>7.</w:t>
      </w:r>
      <w:r w:rsidRPr="00A335E0">
        <w:rPr>
          <w:noProof/>
        </w:rPr>
        <w:tab/>
        <w:t xml:space="preserve">Baldwin, J. W., Dessy, J. B., Vecchi, G. A. &amp; Oppenheimer, M. Temporally Compound Heat Wave Events and Global Warming: An Emerging Hazard. </w:t>
      </w:r>
      <w:r w:rsidRPr="00A335E0">
        <w:rPr>
          <w:i/>
          <w:iCs/>
          <w:noProof/>
        </w:rPr>
        <w:t>Earth’s Futur.</w:t>
      </w:r>
      <w:r w:rsidRPr="00A335E0">
        <w:rPr>
          <w:noProof/>
        </w:rPr>
        <w:t xml:space="preserve"> (2019). doi:10.1029/2018EF000989</w:t>
      </w:r>
    </w:p>
    <w:p w14:paraId="5F89406C" w14:textId="77777777" w:rsidR="00A335E0" w:rsidRPr="00A335E0" w:rsidRDefault="00A335E0" w:rsidP="00A335E0">
      <w:pPr>
        <w:widowControl w:val="0"/>
        <w:autoSpaceDE w:val="0"/>
        <w:autoSpaceDN w:val="0"/>
        <w:adjustRightInd w:val="0"/>
        <w:ind w:left="640" w:hanging="640"/>
        <w:rPr>
          <w:noProof/>
        </w:rPr>
      </w:pPr>
      <w:r w:rsidRPr="00A335E0">
        <w:rPr>
          <w:noProof/>
        </w:rPr>
        <w:t>8.</w:t>
      </w:r>
      <w:r w:rsidRPr="00A335E0">
        <w:rPr>
          <w:noProof/>
        </w:rPr>
        <w:tab/>
        <w:t xml:space="preserve">Robertson, L. Climate change, weather and road deaths. </w:t>
      </w:r>
      <w:r w:rsidRPr="00A335E0">
        <w:rPr>
          <w:i/>
          <w:iCs/>
          <w:noProof/>
        </w:rPr>
        <w:t>Inj. Prev.</w:t>
      </w:r>
      <w:r w:rsidRPr="00A335E0">
        <w:rPr>
          <w:noProof/>
        </w:rPr>
        <w:t xml:space="preserve"> (2018). doi:10.1136/injuryprev-2017-042419</w:t>
      </w:r>
    </w:p>
    <w:p w14:paraId="2F795ECE" w14:textId="77777777" w:rsidR="00A335E0" w:rsidRPr="00A335E0" w:rsidRDefault="00A335E0" w:rsidP="00A335E0">
      <w:pPr>
        <w:widowControl w:val="0"/>
        <w:autoSpaceDE w:val="0"/>
        <w:autoSpaceDN w:val="0"/>
        <w:adjustRightInd w:val="0"/>
        <w:ind w:left="640" w:hanging="640"/>
        <w:rPr>
          <w:noProof/>
        </w:rPr>
      </w:pPr>
      <w:r w:rsidRPr="00A335E0">
        <w:rPr>
          <w:noProof/>
        </w:rPr>
        <w:t>9.</w:t>
      </w:r>
      <w:r w:rsidRPr="00A335E0">
        <w:rPr>
          <w:noProof/>
        </w:rPr>
        <w:tab/>
        <w:t xml:space="preserve">Cohen, A. J. </w:t>
      </w:r>
      <w:r w:rsidRPr="00A335E0">
        <w:rPr>
          <w:i/>
          <w:iCs/>
          <w:noProof/>
        </w:rPr>
        <w:t>et al.</w:t>
      </w:r>
      <w:r w:rsidRPr="00A335E0">
        <w:rPr>
          <w:noProof/>
        </w:rPr>
        <w:t xml:space="preserve"> Estimates and 25-year trends of the global burden of disease attributable to ambient air pollution: an analysis of data from the Global Burden of Diseases Study 2015. </w:t>
      </w:r>
      <w:r w:rsidRPr="00A335E0">
        <w:rPr>
          <w:i/>
          <w:iCs/>
          <w:noProof/>
        </w:rPr>
        <w:t>Lancet</w:t>
      </w:r>
      <w:r w:rsidRPr="00A335E0">
        <w:rPr>
          <w:noProof/>
        </w:rPr>
        <w:t xml:space="preserve"> (2017). doi:10.1016/S0140-6736(17)30505-6</w:t>
      </w:r>
    </w:p>
    <w:p w14:paraId="5E36CA11" w14:textId="77777777" w:rsidR="00A335E0" w:rsidRPr="00A335E0" w:rsidRDefault="00A335E0" w:rsidP="00A335E0">
      <w:pPr>
        <w:widowControl w:val="0"/>
        <w:autoSpaceDE w:val="0"/>
        <w:autoSpaceDN w:val="0"/>
        <w:adjustRightInd w:val="0"/>
        <w:ind w:left="640" w:hanging="640"/>
        <w:rPr>
          <w:noProof/>
        </w:rPr>
      </w:pPr>
      <w:r w:rsidRPr="00A335E0">
        <w:rPr>
          <w:noProof/>
        </w:rPr>
        <w:t>10.</w:t>
      </w:r>
      <w:r w:rsidRPr="00A335E0">
        <w:rPr>
          <w:noProof/>
        </w:rPr>
        <w:tab/>
        <w:t xml:space="preserve">Murray, C. J. L., Ezzati, M., Lopez, A. D., Rodgers, A. &amp; Vander Hoorn, S. Comparative quantification of health risks: Conceptual framework and methodological issues. </w:t>
      </w:r>
      <w:r w:rsidRPr="00A335E0">
        <w:rPr>
          <w:i/>
          <w:iCs/>
          <w:noProof/>
        </w:rPr>
        <w:t>Population Health Metrics</w:t>
      </w:r>
      <w:r w:rsidRPr="00A335E0">
        <w:rPr>
          <w:noProof/>
        </w:rPr>
        <w:t xml:space="preserve"> (2003). doi:10.1186/1478-7954-1-1</w:t>
      </w:r>
    </w:p>
    <w:p w14:paraId="76F2E815" w14:textId="77777777" w:rsidR="00A335E0" w:rsidRPr="00A335E0" w:rsidRDefault="00A335E0" w:rsidP="00A335E0">
      <w:pPr>
        <w:widowControl w:val="0"/>
        <w:autoSpaceDE w:val="0"/>
        <w:autoSpaceDN w:val="0"/>
        <w:adjustRightInd w:val="0"/>
        <w:ind w:left="640" w:hanging="640"/>
        <w:rPr>
          <w:noProof/>
        </w:rPr>
      </w:pPr>
      <w:r w:rsidRPr="00A335E0">
        <w:rPr>
          <w:noProof/>
        </w:rPr>
        <w:t>11.</w:t>
      </w:r>
      <w:r w:rsidRPr="00A335E0">
        <w:rPr>
          <w:noProof/>
        </w:rPr>
        <w:tab/>
        <w:t xml:space="preserve">Bailis, R., Ezzati, M. &amp; Kammen, D. M. Mortality and greenhouse gas impacts of biomass and petroleum energy futures in Africa. </w:t>
      </w:r>
      <w:r w:rsidRPr="00A335E0">
        <w:rPr>
          <w:i/>
          <w:iCs/>
          <w:noProof/>
        </w:rPr>
        <w:t>Science (80-. ).</w:t>
      </w:r>
      <w:r w:rsidRPr="00A335E0">
        <w:rPr>
          <w:noProof/>
        </w:rPr>
        <w:t xml:space="preserve"> (2005). doi:10.1126/science.1106881</w:t>
      </w:r>
    </w:p>
    <w:p w14:paraId="5FBE5BC6" w14:textId="77777777" w:rsidR="00A335E0" w:rsidRPr="00A335E0" w:rsidRDefault="00A335E0" w:rsidP="00A335E0">
      <w:pPr>
        <w:widowControl w:val="0"/>
        <w:autoSpaceDE w:val="0"/>
        <w:autoSpaceDN w:val="0"/>
        <w:adjustRightInd w:val="0"/>
        <w:ind w:left="640" w:hanging="640"/>
        <w:rPr>
          <w:noProof/>
        </w:rPr>
      </w:pPr>
      <w:r w:rsidRPr="00A335E0">
        <w:rPr>
          <w:noProof/>
        </w:rPr>
        <w:t>12.</w:t>
      </w:r>
      <w:r w:rsidRPr="00A335E0">
        <w:rPr>
          <w:noProof/>
        </w:rPr>
        <w:tab/>
        <w:t xml:space="preserve">Foreman, K. J., Li, G., Best, N. &amp; Ezzati, M. Small area forecasts of cause-specific mortality: application of a Bayesian hierarchical model to US vital registration data. </w:t>
      </w:r>
      <w:r w:rsidRPr="00A335E0">
        <w:rPr>
          <w:i/>
          <w:iCs/>
          <w:noProof/>
        </w:rPr>
        <w:t>J. R. Stat. Soc. Ser. C Appl. Stat.</w:t>
      </w:r>
      <w:r w:rsidRPr="00A335E0">
        <w:rPr>
          <w:noProof/>
        </w:rPr>
        <w:t xml:space="preserve"> (2017). doi:10.1111/rssc.12157</w:t>
      </w:r>
    </w:p>
    <w:p w14:paraId="4C890BA2" w14:textId="24D3955F" w:rsidR="002C64F6" w:rsidRDefault="00A62CA7" w:rsidP="00A335E0">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8"/>
      <w:footerReference w:type="default" r:id="rId9"/>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5594EC" w14:textId="77777777" w:rsidR="001C64E0" w:rsidRDefault="001C64E0">
      <w:r>
        <w:separator/>
      </w:r>
    </w:p>
  </w:endnote>
  <w:endnote w:type="continuationSeparator" w:id="0">
    <w:p w14:paraId="64998FD5" w14:textId="77777777" w:rsidR="001C64E0" w:rsidRDefault="001C64E0">
      <w:r>
        <w:continuationSeparator/>
      </w:r>
    </w:p>
  </w:endnote>
  <w:endnote w:type="continuationNotice" w:id="1">
    <w:p w14:paraId="2E39314F" w14:textId="77777777" w:rsidR="001C64E0" w:rsidRDefault="001C64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D764DA" w14:textId="77777777" w:rsidR="001C64E0" w:rsidRDefault="001C64E0">
      <w:r>
        <w:separator/>
      </w:r>
    </w:p>
  </w:footnote>
  <w:footnote w:type="continuationSeparator" w:id="0">
    <w:p w14:paraId="4818AAFE" w14:textId="77777777" w:rsidR="001C64E0" w:rsidRDefault="001C64E0">
      <w:r>
        <w:continuationSeparator/>
      </w:r>
    </w:p>
  </w:footnote>
  <w:footnote w:type="continuationNotice" w:id="1">
    <w:p w14:paraId="2FCA41A0" w14:textId="77777777" w:rsidR="001C64E0" w:rsidRDefault="001C64E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5740"/>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67F4E"/>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0952"/>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C761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3EB5"/>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03E9"/>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4E0"/>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2346"/>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06E"/>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03866"/>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B8F"/>
    <w:rsid w:val="00494DA5"/>
    <w:rsid w:val="004951FD"/>
    <w:rsid w:val="00495533"/>
    <w:rsid w:val="004A157E"/>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4F7F00"/>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B08"/>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0E12"/>
    <w:rsid w:val="00591920"/>
    <w:rsid w:val="005922A2"/>
    <w:rsid w:val="00593246"/>
    <w:rsid w:val="00595961"/>
    <w:rsid w:val="00596B0D"/>
    <w:rsid w:val="00597846"/>
    <w:rsid w:val="00597A2E"/>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51A0"/>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09B6"/>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038"/>
    <w:rsid w:val="00653262"/>
    <w:rsid w:val="00655141"/>
    <w:rsid w:val="00660AAE"/>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840"/>
    <w:rsid w:val="00796EEF"/>
    <w:rsid w:val="00796FAD"/>
    <w:rsid w:val="007A0B16"/>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29EB"/>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3519"/>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1BB5"/>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0DFC"/>
    <w:rsid w:val="00981B2C"/>
    <w:rsid w:val="0098425A"/>
    <w:rsid w:val="00984C48"/>
    <w:rsid w:val="00984FB4"/>
    <w:rsid w:val="00985C4D"/>
    <w:rsid w:val="00987EF6"/>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A6B0D"/>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5E0"/>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4B0C"/>
    <w:rsid w:val="00AB531F"/>
    <w:rsid w:val="00AB61C0"/>
    <w:rsid w:val="00AC1978"/>
    <w:rsid w:val="00AC2C11"/>
    <w:rsid w:val="00AC3F56"/>
    <w:rsid w:val="00AC5ED7"/>
    <w:rsid w:val="00AC771A"/>
    <w:rsid w:val="00AD0099"/>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2806"/>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5B36"/>
    <w:rsid w:val="00C37E8C"/>
    <w:rsid w:val="00C41AFE"/>
    <w:rsid w:val="00C41D2A"/>
    <w:rsid w:val="00C41EC4"/>
    <w:rsid w:val="00C425A2"/>
    <w:rsid w:val="00C42CA5"/>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19A"/>
    <w:rsid w:val="00D67FE8"/>
    <w:rsid w:val="00D711A4"/>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97182"/>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8CC"/>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C75D7"/>
    <w:rsid w:val="00ED2C27"/>
    <w:rsid w:val="00ED7931"/>
    <w:rsid w:val="00EE09D3"/>
    <w:rsid w:val="00EE1C59"/>
    <w:rsid w:val="00EE2160"/>
    <w:rsid w:val="00EE3A9D"/>
    <w:rsid w:val="00EE4777"/>
    <w:rsid w:val="00EE5907"/>
    <w:rsid w:val="00EE59A1"/>
    <w:rsid w:val="00EE6FBE"/>
    <w:rsid w:val="00EF0B88"/>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67B09"/>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105D"/>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5E5F2-007F-254E-8226-9D629B554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7287</Words>
  <Characters>41536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3</cp:revision>
  <cp:lastPrinted>2019-04-24T23:05:00Z</cp:lastPrinted>
  <dcterms:created xsi:type="dcterms:W3CDTF">2020-05-15T16:17:00Z</dcterms:created>
  <dcterms:modified xsi:type="dcterms:W3CDTF">2020-05-15T16:19:00Z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