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39A905" w14:textId="4406C50E" w:rsidR="00413B5E" w:rsidRPr="00AC73A1" w:rsidRDefault="00384D1E" w:rsidP="00CB7689">
      <w:pPr>
        <w:spacing w:line="480" w:lineRule="auto"/>
        <w:jc w:val="both"/>
        <w:outlineLvl w:val="0"/>
        <w:rPr>
          <w:b/>
          <w:color w:val="000000" w:themeColor="text1"/>
        </w:rPr>
      </w:pPr>
      <w:r w:rsidRPr="00AC73A1">
        <w:rPr>
          <w:b/>
          <w:color w:val="000000" w:themeColor="text1"/>
        </w:rPr>
        <w:t xml:space="preserve">National and regional seasonal </w:t>
      </w:r>
      <w:r w:rsidR="000210D1" w:rsidRPr="00AC73A1">
        <w:rPr>
          <w:b/>
          <w:color w:val="000000" w:themeColor="text1"/>
        </w:rPr>
        <w:t xml:space="preserve">dynamics of </w:t>
      </w:r>
      <w:r w:rsidR="007B3CD8" w:rsidRPr="00AC73A1">
        <w:rPr>
          <w:b/>
          <w:color w:val="000000" w:themeColor="text1"/>
        </w:rPr>
        <w:t xml:space="preserve">all-cause and cause-specific </w:t>
      </w:r>
      <w:r w:rsidR="000210D1" w:rsidRPr="00AC73A1">
        <w:rPr>
          <w:b/>
          <w:color w:val="000000" w:themeColor="text1"/>
        </w:rPr>
        <w:t xml:space="preserve">mortality in the </w:t>
      </w:r>
      <w:r w:rsidR="00386081" w:rsidRPr="00AC73A1">
        <w:rPr>
          <w:b/>
          <w:color w:val="000000" w:themeColor="text1"/>
        </w:rPr>
        <w:t>USA</w:t>
      </w:r>
      <w:r w:rsidR="00881129" w:rsidRPr="00AC73A1">
        <w:rPr>
          <w:b/>
          <w:color w:val="000000" w:themeColor="text1"/>
        </w:rPr>
        <w:t xml:space="preserve"> from 1980</w:t>
      </w:r>
      <w:r w:rsidR="000210D1" w:rsidRPr="00AC73A1">
        <w:rPr>
          <w:b/>
          <w:color w:val="000000" w:themeColor="text1"/>
        </w:rPr>
        <w:t xml:space="preserve"> to 201</w:t>
      </w:r>
      <w:r w:rsidR="00A23AAC">
        <w:rPr>
          <w:b/>
          <w:color w:val="000000" w:themeColor="text1"/>
        </w:rPr>
        <w:t>6</w:t>
      </w:r>
    </w:p>
    <w:p w14:paraId="4712E526" w14:textId="3C8D31C8" w:rsidR="00413B5E" w:rsidRPr="00AC73A1" w:rsidRDefault="000210D1" w:rsidP="00CB7689">
      <w:pPr>
        <w:spacing w:line="480" w:lineRule="auto"/>
        <w:jc w:val="both"/>
        <w:outlineLvl w:val="0"/>
        <w:rPr>
          <w:color w:val="000000" w:themeColor="text1"/>
          <w:vertAlign w:val="superscript"/>
        </w:rPr>
      </w:pPr>
      <w:r w:rsidRPr="00AC73A1">
        <w:rPr>
          <w:color w:val="000000" w:themeColor="text1"/>
        </w:rPr>
        <w:t>Robbie M Parks</w:t>
      </w:r>
      <w:r w:rsidRPr="00AC73A1">
        <w:rPr>
          <w:color w:val="000000" w:themeColor="text1"/>
          <w:vertAlign w:val="superscript"/>
        </w:rPr>
        <w:t>1,2</w:t>
      </w:r>
      <w:r w:rsidRPr="00AC73A1">
        <w:rPr>
          <w:color w:val="000000" w:themeColor="text1"/>
        </w:rPr>
        <w:t>, James E Bennett</w:t>
      </w:r>
      <w:r w:rsidRPr="00AC73A1">
        <w:rPr>
          <w:color w:val="000000" w:themeColor="text1"/>
          <w:vertAlign w:val="superscript"/>
        </w:rPr>
        <w:t>1,2,3</w:t>
      </w:r>
      <w:r w:rsidRPr="00AC73A1">
        <w:rPr>
          <w:color w:val="000000" w:themeColor="text1"/>
        </w:rPr>
        <w:t>, Kyle J Foreman</w:t>
      </w:r>
      <w:r w:rsidRPr="00AC73A1">
        <w:rPr>
          <w:color w:val="000000" w:themeColor="text1"/>
          <w:vertAlign w:val="superscript"/>
        </w:rPr>
        <w:t>1,2,4</w:t>
      </w:r>
      <w:r w:rsidRPr="00AC73A1">
        <w:rPr>
          <w:color w:val="000000" w:themeColor="text1"/>
        </w:rPr>
        <w:t>, Ralf Toumi</w:t>
      </w:r>
      <w:r w:rsidRPr="00AC73A1">
        <w:rPr>
          <w:color w:val="000000" w:themeColor="text1"/>
          <w:vertAlign w:val="superscript"/>
        </w:rPr>
        <w:t>5</w:t>
      </w:r>
      <w:r w:rsidRPr="00AC73A1">
        <w:rPr>
          <w:color w:val="000000" w:themeColor="text1"/>
        </w:rPr>
        <w:t>, Majid Ezzati</w:t>
      </w:r>
      <w:r w:rsidRPr="00AC73A1">
        <w:rPr>
          <w:color w:val="000000" w:themeColor="text1"/>
          <w:vertAlign w:val="superscript"/>
        </w:rPr>
        <w:t>1,2,3*</w:t>
      </w:r>
    </w:p>
    <w:p w14:paraId="7312A7F4" w14:textId="04E8ADF1"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1 </w:t>
      </w:r>
      <w:r w:rsidRPr="00AC73A1">
        <w:rPr>
          <w:color w:val="000000" w:themeColor="text1"/>
        </w:rPr>
        <w:t>MRC-PHE Centre for Environment and Health, Imperial College London, London, United Kingdom</w:t>
      </w:r>
      <w:r w:rsidR="001D0F84" w:rsidRPr="00AC73A1">
        <w:rPr>
          <w:color w:val="000000" w:themeColor="text1"/>
        </w:rPr>
        <w:t>, W2 1PG</w:t>
      </w:r>
    </w:p>
    <w:p w14:paraId="2DC243DD" w14:textId="673FE5E3"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2 </w:t>
      </w:r>
      <w:r w:rsidRPr="00AC73A1">
        <w:rPr>
          <w:color w:val="000000" w:themeColor="text1"/>
        </w:rPr>
        <w:t>Department of Epidemiology and Biostatistics, School of Public Health, Imperial College London, London, United Kingdom</w:t>
      </w:r>
      <w:r w:rsidR="00B461EC" w:rsidRPr="00AC73A1">
        <w:rPr>
          <w:color w:val="000000" w:themeColor="text1"/>
        </w:rPr>
        <w:t>, W2 1PG</w:t>
      </w:r>
    </w:p>
    <w:p w14:paraId="10B23175" w14:textId="0A00D240"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3 </w:t>
      </w:r>
      <w:r w:rsidRPr="00AC73A1">
        <w:rPr>
          <w:color w:val="000000" w:themeColor="text1"/>
        </w:rPr>
        <w:t>WHO Collaborating Centre on NCD Surveillance and Epidemiology, Imperial College London, London, United Kingdom</w:t>
      </w:r>
      <w:r w:rsidR="00AF552B" w:rsidRPr="00AC73A1">
        <w:rPr>
          <w:color w:val="000000" w:themeColor="text1"/>
        </w:rPr>
        <w:t>, W2 1PG</w:t>
      </w:r>
    </w:p>
    <w:p w14:paraId="1F200383" w14:textId="20D2FACF"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4 </w:t>
      </w:r>
      <w:r w:rsidRPr="00AC73A1">
        <w:rPr>
          <w:color w:val="000000" w:themeColor="text1"/>
        </w:rPr>
        <w:t>Institute for Health Metrics and Evaluation, University of Washington, Seattle, USA</w:t>
      </w:r>
      <w:r w:rsidR="00A43C02" w:rsidRPr="00AC73A1">
        <w:rPr>
          <w:color w:val="000000" w:themeColor="text1"/>
        </w:rPr>
        <w:t>, WA 98121</w:t>
      </w:r>
    </w:p>
    <w:p w14:paraId="76054332" w14:textId="51F7C328" w:rsidR="00413B5E" w:rsidRPr="00AC73A1" w:rsidRDefault="000210D1" w:rsidP="00CB7689">
      <w:pPr>
        <w:spacing w:line="480" w:lineRule="auto"/>
        <w:jc w:val="both"/>
        <w:rPr>
          <w:color w:val="000000" w:themeColor="text1"/>
        </w:rPr>
      </w:pPr>
      <w:r w:rsidRPr="00AC73A1">
        <w:rPr>
          <w:color w:val="000000" w:themeColor="text1"/>
          <w:vertAlign w:val="superscript"/>
        </w:rPr>
        <w:t xml:space="preserve">5 </w:t>
      </w:r>
      <w:r w:rsidRPr="00AC73A1">
        <w:rPr>
          <w:color w:val="000000" w:themeColor="text1"/>
        </w:rPr>
        <w:t>Space and Atmospheric Physics, Imperial College London, London, United Kingdom</w:t>
      </w:r>
      <w:r w:rsidR="00A53CD7" w:rsidRPr="00AC73A1">
        <w:rPr>
          <w:color w:val="000000" w:themeColor="text1"/>
        </w:rPr>
        <w:t>, W7 2AZ</w:t>
      </w:r>
    </w:p>
    <w:p w14:paraId="339F68DF" w14:textId="2FB6892D" w:rsidR="00AB3E0F" w:rsidRPr="00AC73A1" w:rsidRDefault="00545E92" w:rsidP="00CB7689">
      <w:pPr>
        <w:snapToGrid w:val="0"/>
        <w:spacing w:line="480" w:lineRule="auto"/>
        <w:jc w:val="both"/>
      </w:pPr>
      <w:r w:rsidRPr="00AC73A1">
        <w:t>Address correspondence to Majid Ezzati (majid.ezzati@imperial.ac.uk)</w:t>
      </w:r>
    </w:p>
    <w:p w14:paraId="2DC3378B" w14:textId="77777777" w:rsidR="001B44B8" w:rsidRPr="00AC73A1" w:rsidRDefault="001B44B8" w:rsidP="001B44B8">
      <w:pPr>
        <w:spacing w:line="480" w:lineRule="auto"/>
        <w:jc w:val="both"/>
        <w:rPr>
          <w:b/>
          <w:color w:val="000000" w:themeColor="text1"/>
        </w:rPr>
      </w:pPr>
    </w:p>
    <w:p w14:paraId="0D79FC31" w14:textId="312BBAD4" w:rsidR="004A5074" w:rsidRPr="00AC73A1" w:rsidRDefault="00A6117A" w:rsidP="001B44B8">
      <w:pPr>
        <w:spacing w:line="480" w:lineRule="auto"/>
        <w:jc w:val="both"/>
        <w:rPr>
          <w:b/>
          <w:color w:val="000000" w:themeColor="text1"/>
        </w:rPr>
      </w:pPr>
      <w:r w:rsidRPr="00AC73A1">
        <w:rPr>
          <w:b/>
          <w:color w:val="000000" w:themeColor="text1"/>
        </w:rPr>
        <w:t>Abstract</w:t>
      </w:r>
    </w:p>
    <w:p w14:paraId="46341449" w14:textId="2C8929F4" w:rsidR="00773692" w:rsidRPr="00AC73A1" w:rsidRDefault="009570B0" w:rsidP="006D0249">
      <w:pPr>
        <w:spacing w:line="480" w:lineRule="auto"/>
        <w:jc w:val="both"/>
        <w:rPr>
          <w:color w:val="000000" w:themeColor="text1"/>
        </w:rPr>
      </w:pPr>
      <w:r>
        <w:rPr>
          <w:color w:val="000000" w:themeColor="text1"/>
        </w:rPr>
        <w:t>I</w:t>
      </w:r>
      <w:r w:rsidR="00773692" w:rsidRPr="00AC73A1">
        <w:rPr>
          <w:color w:val="000000" w:themeColor="text1"/>
        </w:rPr>
        <w:t>n temperate climates</w:t>
      </w:r>
      <w:r w:rsidR="004B1D5A" w:rsidRPr="00AC73A1">
        <w:rPr>
          <w:color w:val="000000" w:themeColor="text1"/>
        </w:rPr>
        <w:t>, winter deaths exceed summer ones</w:t>
      </w:r>
      <w:r w:rsidR="00773692" w:rsidRPr="00AC73A1">
        <w:rPr>
          <w:color w:val="000000" w:themeColor="text1"/>
        </w:rPr>
        <w:t>.</w:t>
      </w:r>
      <w:r w:rsidR="0072142C" w:rsidRPr="00AC73A1">
        <w:t xml:space="preserve"> </w:t>
      </w:r>
      <w:r>
        <w:rPr>
          <w:color w:val="000000" w:themeColor="text1"/>
        </w:rPr>
        <w:t>However, there is limited information</w:t>
      </w:r>
      <w:r w:rsidRPr="00AC73A1" w:rsidDel="007B3AFF">
        <w:rPr>
          <w:color w:val="000000" w:themeColor="text1"/>
        </w:rPr>
        <w:t xml:space="preserve"> on how </w:t>
      </w:r>
      <w:r w:rsidRPr="00AC73A1">
        <w:rPr>
          <w:color w:val="000000" w:themeColor="text1"/>
        </w:rPr>
        <w:t>seasonality, including the timing of minimum and maximum mortality,</w:t>
      </w:r>
      <w:r w:rsidRPr="00AC73A1" w:rsidDel="007B3AFF">
        <w:rPr>
          <w:color w:val="000000" w:themeColor="text1"/>
        </w:rPr>
        <w:t xml:space="preserve"> varies by local climate and how </w:t>
      </w:r>
      <w:r w:rsidRPr="00AC73A1">
        <w:rPr>
          <w:color w:val="000000" w:themeColor="text1"/>
        </w:rPr>
        <w:t>these features</w:t>
      </w:r>
      <w:r w:rsidRPr="00AC73A1" w:rsidDel="007B3AFF">
        <w:rPr>
          <w:color w:val="000000" w:themeColor="text1"/>
        </w:rPr>
        <w:t xml:space="preserve"> ha</w:t>
      </w:r>
      <w:r w:rsidRPr="00AC73A1">
        <w:rPr>
          <w:color w:val="000000" w:themeColor="text1"/>
        </w:rPr>
        <w:t>ve</w:t>
      </w:r>
      <w:r w:rsidRPr="00AC73A1" w:rsidDel="007B3AFF">
        <w:rPr>
          <w:color w:val="000000" w:themeColor="text1"/>
        </w:rPr>
        <w:t xml:space="preserve"> changed over time, especially in relation to age</w:t>
      </w:r>
      <w:r w:rsidRPr="00AC73A1">
        <w:rPr>
          <w:color w:val="000000" w:themeColor="text1"/>
        </w:rPr>
        <w:t xml:space="preserve"> </w:t>
      </w:r>
      <w:r w:rsidRPr="00AC73A1" w:rsidDel="007B3AFF">
        <w:rPr>
          <w:color w:val="000000" w:themeColor="text1"/>
        </w:rPr>
        <w:t>group, sex and medical cause of death</w:t>
      </w:r>
      <w:r>
        <w:rPr>
          <w:color w:val="000000" w:themeColor="text1"/>
        </w:rPr>
        <w:t xml:space="preserve">. </w:t>
      </w:r>
      <w:r w:rsidR="008A6C6B" w:rsidRPr="00AC73A1">
        <w:t>We</w:t>
      </w:r>
      <w:r w:rsidR="00773692" w:rsidRPr="00AC73A1">
        <w:rPr>
          <w:color w:val="000000" w:themeColor="text1"/>
        </w:rPr>
        <w:t xml:space="preserve"> use</w:t>
      </w:r>
      <w:r w:rsidR="00E23271" w:rsidRPr="00AC73A1">
        <w:rPr>
          <w:color w:val="000000" w:themeColor="text1"/>
        </w:rPr>
        <w:t>d</w:t>
      </w:r>
      <w:r w:rsidR="00773692" w:rsidRPr="00AC73A1">
        <w:rPr>
          <w:color w:val="000000" w:themeColor="text1"/>
        </w:rPr>
        <w:t xml:space="preserve"> geo-coded </w:t>
      </w:r>
      <w:r w:rsidR="004B1D5A" w:rsidRPr="00AC73A1">
        <w:rPr>
          <w:color w:val="000000" w:themeColor="text1"/>
        </w:rPr>
        <w:t xml:space="preserve">mortality </w:t>
      </w:r>
      <w:r w:rsidR="00773692" w:rsidRPr="00AC73A1">
        <w:rPr>
          <w:color w:val="000000" w:themeColor="text1"/>
        </w:rPr>
        <w:t xml:space="preserve">data and wavelet analytical techniques to </w:t>
      </w:r>
      <w:r w:rsidR="00236AF3" w:rsidRPr="00AC73A1">
        <w:rPr>
          <w:color w:val="000000" w:themeColor="text1"/>
        </w:rPr>
        <w:t>analy</w:t>
      </w:r>
      <w:r w:rsidR="006630ED" w:rsidRPr="00AC73A1">
        <w:rPr>
          <w:color w:val="000000" w:themeColor="text1"/>
        </w:rPr>
        <w:t>s</w:t>
      </w:r>
      <w:r w:rsidR="00236AF3" w:rsidRPr="00AC73A1">
        <w:rPr>
          <w:color w:val="000000" w:themeColor="text1"/>
        </w:rPr>
        <w:t>e</w:t>
      </w:r>
      <w:r w:rsidR="00773692" w:rsidRPr="00AC73A1">
        <w:rPr>
          <w:color w:val="000000" w:themeColor="text1"/>
        </w:rPr>
        <w:t xml:space="preserve"> the seasonality of</w:t>
      </w:r>
      <w:r w:rsidR="00771AD0" w:rsidRPr="00AC73A1">
        <w:rPr>
          <w:color w:val="000000" w:themeColor="text1"/>
        </w:rPr>
        <w:t xml:space="preserve"> all-cause and cause-specific</w:t>
      </w:r>
      <w:r w:rsidR="00773692" w:rsidRPr="00AC73A1">
        <w:rPr>
          <w:color w:val="000000" w:themeColor="text1"/>
        </w:rPr>
        <w:t xml:space="preserve"> mortalit</w:t>
      </w:r>
      <w:r w:rsidR="00C25CEC" w:rsidRPr="00AC73A1">
        <w:rPr>
          <w:color w:val="000000" w:themeColor="text1"/>
        </w:rPr>
        <w:t>y by age group and sex from 1980</w:t>
      </w:r>
      <w:r w:rsidR="00773692" w:rsidRPr="00AC73A1">
        <w:rPr>
          <w:color w:val="000000" w:themeColor="text1"/>
        </w:rPr>
        <w:t xml:space="preserve"> to 201</w:t>
      </w:r>
      <w:r w:rsidR="008748D0">
        <w:rPr>
          <w:color w:val="000000" w:themeColor="text1"/>
        </w:rPr>
        <w:t>6</w:t>
      </w:r>
      <w:r w:rsidR="004B1D5A" w:rsidRPr="00AC73A1">
        <w:rPr>
          <w:color w:val="000000" w:themeColor="text1"/>
        </w:rPr>
        <w:t xml:space="preserve"> in the USA</w:t>
      </w:r>
      <w:r w:rsidR="00773692" w:rsidRPr="00AC73A1">
        <w:rPr>
          <w:color w:val="000000" w:themeColor="text1"/>
        </w:rPr>
        <w:t xml:space="preserve">, nationally and in </w:t>
      </w:r>
      <w:ins w:id="0" w:author="Parks, Robbie M" w:date="2018-07-10T22:34:00Z">
        <w:r w:rsidR="00251C2E">
          <w:rPr>
            <w:color w:val="000000" w:themeColor="text1"/>
          </w:rPr>
          <w:t>nine</w:t>
        </w:r>
      </w:ins>
      <w:r w:rsidR="00D511EB">
        <w:rPr>
          <w:color w:val="000000" w:themeColor="text1"/>
        </w:rPr>
        <w:t xml:space="preserve"> </w:t>
      </w:r>
      <w:r w:rsidR="00773692" w:rsidRPr="00AC73A1">
        <w:rPr>
          <w:color w:val="000000" w:themeColor="text1"/>
        </w:rPr>
        <w:t xml:space="preserve">subnational climatic regions. Death rates in men and women </w:t>
      </w:r>
      <w:r w:rsidR="004B1D5A" w:rsidRPr="00AC73A1">
        <w:rPr>
          <w:color w:val="000000" w:themeColor="text1"/>
        </w:rPr>
        <w:t>≥</w:t>
      </w:r>
      <w:r w:rsidR="00773692" w:rsidRPr="00AC73A1">
        <w:rPr>
          <w:color w:val="000000" w:themeColor="text1"/>
        </w:rPr>
        <w:t>45 years exhibit</w:t>
      </w:r>
      <w:r w:rsidR="00E23271" w:rsidRPr="00AC73A1">
        <w:rPr>
          <w:color w:val="000000" w:themeColor="text1"/>
        </w:rPr>
        <w:t>ed</w:t>
      </w:r>
      <w:r w:rsidR="00773692" w:rsidRPr="00AC73A1">
        <w:rPr>
          <w:color w:val="000000" w:themeColor="text1"/>
        </w:rPr>
        <w:t xml:space="preserve"> seasonality with peak in January/February and minimum in June/July</w:t>
      </w:r>
      <w:r w:rsidR="008A6C6B" w:rsidRPr="00AC73A1">
        <w:rPr>
          <w:color w:val="000000" w:themeColor="text1"/>
        </w:rPr>
        <w:t>, driven b</w:t>
      </w:r>
      <w:r w:rsidR="001C6F5C" w:rsidRPr="00AC73A1">
        <w:rPr>
          <w:color w:val="000000" w:themeColor="text1"/>
        </w:rPr>
        <w:t>y seasonality of cardiorespiratory</w:t>
      </w:r>
      <w:r w:rsidR="008A6C6B" w:rsidRPr="00AC73A1">
        <w:rPr>
          <w:color w:val="000000" w:themeColor="text1"/>
        </w:rPr>
        <w:t xml:space="preserve"> diseases and injuries</w:t>
      </w:r>
      <w:r w:rsidR="00773692" w:rsidRPr="00AC73A1">
        <w:rPr>
          <w:color w:val="000000" w:themeColor="text1"/>
        </w:rPr>
        <w:t xml:space="preserve">. </w:t>
      </w:r>
      <w:r w:rsidR="00AA2F95" w:rsidRPr="00AC73A1">
        <w:rPr>
          <w:color w:val="000000" w:themeColor="text1"/>
        </w:rPr>
        <w:t>In these ages, p</w:t>
      </w:r>
      <w:r w:rsidR="00773692" w:rsidRPr="00AC73A1">
        <w:rPr>
          <w:color w:val="000000" w:themeColor="text1"/>
        </w:rPr>
        <w:t xml:space="preserve">ercent difference in death rates between peak and </w:t>
      </w:r>
      <w:r w:rsidR="00773692" w:rsidRPr="00AC73A1">
        <w:rPr>
          <w:color w:val="000000" w:themeColor="text1"/>
        </w:rPr>
        <w:lastRenderedPageBreak/>
        <w:t xml:space="preserve">minimum months </w:t>
      </w:r>
      <w:r w:rsidR="004B1D5A" w:rsidRPr="00AC73A1">
        <w:rPr>
          <w:color w:val="000000" w:themeColor="text1"/>
        </w:rPr>
        <w:t>did not vary across</w:t>
      </w:r>
      <w:r w:rsidR="00773692" w:rsidRPr="00AC73A1">
        <w:rPr>
          <w:color w:val="000000" w:themeColor="text1"/>
        </w:rPr>
        <w:t xml:space="preserve"> climate regions</w:t>
      </w:r>
      <w:r w:rsidR="004B1D5A" w:rsidRPr="00AC73A1">
        <w:rPr>
          <w:color w:val="000000" w:themeColor="text1"/>
        </w:rPr>
        <w:t>, and was largely unchanged from 1980 to 201</w:t>
      </w:r>
      <w:r w:rsidR="00511176">
        <w:rPr>
          <w:color w:val="000000" w:themeColor="text1"/>
        </w:rPr>
        <w:t>6</w:t>
      </w:r>
      <w:r w:rsidR="00773692" w:rsidRPr="00AC73A1">
        <w:rPr>
          <w:color w:val="000000" w:themeColor="text1"/>
        </w:rPr>
        <w:t xml:space="preserve">. Under five years of age, seasonality of </w:t>
      </w:r>
      <w:r w:rsidR="008A6C6B" w:rsidRPr="00AC73A1">
        <w:rPr>
          <w:color w:val="000000" w:themeColor="text1"/>
        </w:rPr>
        <w:t xml:space="preserve">all-cause </w:t>
      </w:r>
      <w:r w:rsidR="00773692" w:rsidRPr="00AC73A1">
        <w:rPr>
          <w:color w:val="000000" w:themeColor="text1"/>
        </w:rPr>
        <w:t>mortality largely disappeared after the 1990s. In adolescents and young adults, especially in males, death rates peak</w:t>
      </w:r>
      <w:r w:rsidR="00421068" w:rsidRPr="00AC73A1">
        <w:rPr>
          <w:color w:val="000000" w:themeColor="text1"/>
        </w:rPr>
        <w:t>ed</w:t>
      </w:r>
      <w:r w:rsidR="00773692" w:rsidRPr="00AC73A1">
        <w:rPr>
          <w:color w:val="000000" w:themeColor="text1"/>
        </w:rPr>
        <w:t xml:space="preserve"> in June/July and </w:t>
      </w:r>
      <w:r w:rsidR="00421068" w:rsidRPr="00AC73A1">
        <w:rPr>
          <w:color w:val="000000" w:themeColor="text1"/>
        </w:rPr>
        <w:t xml:space="preserve">were </w:t>
      </w:r>
      <w:r w:rsidR="00773692" w:rsidRPr="00AC73A1">
        <w:rPr>
          <w:color w:val="000000" w:themeColor="text1"/>
        </w:rPr>
        <w:t xml:space="preserve">lowest in December/January, </w:t>
      </w:r>
      <w:r w:rsidR="008807C6" w:rsidRPr="00AC73A1">
        <w:rPr>
          <w:color w:val="000000" w:themeColor="text1"/>
        </w:rPr>
        <w:t>driven by seasonality of injury deaths</w:t>
      </w:r>
      <w:r w:rsidR="00773692" w:rsidRPr="00AC73A1">
        <w:rPr>
          <w:color w:val="000000" w:themeColor="text1"/>
        </w:rPr>
        <w:t xml:space="preserve">. </w:t>
      </w:r>
    </w:p>
    <w:p w14:paraId="3D3F0E5A" w14:textId="5F861092" w:rsidR="00413B5E" w:rsidRPr="00AC73A1" w:rsidRDefault="00413B5E" w:rsidP="006D0249">
      <w:pPr>
        <w:spacing w:line="480" w:lineRule="auto"/>
        <w:jc w:val="both"/>
        <w:rPr>
          <w:b/>
          <w:color w:val="000000" w:themeColor="text1"/>
        </w:rPr>
      </w:pPr>
    </w:p>
    <w:p w14:paraId="3924A74C" w14:textId="5ADCFC3F" w:rsidR="00D53EFC" w:rsidRPr="00AC73A1" w:rsidRDefault="0079291D" w:rsidP="00D53EFC">
      <w:pPr>
        <w:spacing w:line="480" w:lineRule="auto"/>
        <w:rPr>
          <w:b/>
          <w:color w:val="000000" w:themeColor="text1"/>
        </w:rPr>
      </w:pPr>
      <w:r w:rsidRPr="00AC73A1">
        <w:rPr>
          <w:b/>
          <w:color w:val="000000" w:themeColor="text1"/>
        </w:rPr>
        <w:t>Introduction</w:t>
      </w:r>
    </w:p>
    <w:p w14:paraId="44CFEFC3" w14:textId="3C44EA4A" w:rsidR="002015BB" w:rsidRPr="00AC73A1" w:rsidRDefault="000210D1" w:rsidP="00D53EFC">
      <w:pPr>
        <w:spacing w:line="480" w:lineRule="auto"/>
        <w:jc w:val="both"/>
        <w:rPr>
          <w:color w:val="000000" w:themeColor="text1"/>
        </w:rPr>
      </w:pPr>
      <w:r w:rsidRPr="00AC73A1">
        <w:rPr>
          <w:color w:val="000000" w:themeColor="text1"/>
        </w:rPr>
        <w:t>It is well-established that death rates vary throughout the year, and in temperate climates there tend to be more deaths in winter than in summer</w:t>
      </w:r>
      <w:r w:rsidR="00A8345C" w:rsidRPr="00AC73A1">
        <w:rPr>
          <w:color w:val="000000" w:themeColor="text1"/>
        </w:rPr>
        <w:t xml:space="preserve"> </w:t>
      </w:r>
      <w:r w:rsidR="00943F5B" w:rsidRPr="00AC73A1">
        <w:rPr>
          <w:color w:val="000000" w:themeColor="text1"/>
        </w:rPr>
        <w:fldChar w:fldCharType="begin" w:fldLock="1"/>
      </w:r>
      <w:r w:rsidR="00C950B8">
        <w:rPr>
          <w:color w:val="000000" w:themeColor="text1"/>
        </w:rPr>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(final)","type":"article-journal"},"uris":["http://www.mendeley.com/documents/?uuid=2a758779-bddf-4c37-a907-4fb36862c28f"]},{"id":"ITEM-4","itemData":{"DOI":"10.1093/eurpub/cku073","ISBN":"1464-360X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Health","id":"ITEM-4","issue":"2","issued":{"date-parts":[["2015"]]},"page":"339-345","title":"Excess winter deaths in Europe: A multi-country descriptive analysis","type":"article-journal","volume":"25"},"uris":["http://www.mendeley.com/documents/?uuid=b30766a9-cdc0-41a0-95d8-1ca7a2391ddd"]}],"mendeley":{"formattedCitation":"(Campbell, 2017; Fowler et al., 2015; Healy, 2003; McKee, 1989)","plainTextFormattedCitation":"(Campbell, 2017; Fowler et al., 2015; Healy, 2003; McKee, 1989)","previouslyFormattedCitation":"(Campbell, 2017; Fowler et al., 2015; Healy, 2003; McKee, 1989)"},"properties":{"noteIndex":0},"schema":"https://github.com/citation-style-language/schema/raw/master/csl-citation.json"}</w:instrText>
      </w:r>
      <w:r w:rsidR="00943F5B" w:rsidRPr="00AC73A1">
        <w:rPr>
          <w:color w:val="000000" w:themeColor="text1"/>
        </w:rPr>
        <w:fldChar w:fldCharType="separate"/>
      </w:r>
      <w:r w:rsidR="00BC655C" w:rsidRPr="00AC73A1">
        <w:rPr>
          <w:noProof/>
          <w:color w:val="000000" w:themeColor="text1"/>
        </w:rPr>
        <w:t>(Campbell, 2017; Fowler et al., 2015; Healy, 2003; McKee, 1989)</w:t>
      </w:r>
      <w:r w:rsidR="00943F5B"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00B34BC1">
        <w:rPr>
          <w:color w:val="000000" w:themeColor="text1"/>
        </w:rPr>
        <w:t>I</w:t>
      </w:r>
      <w:r w:rsidRPr="00AC73A1">
        <w:rPr>
          <w:color w:val="000000" w:themeColor="text1"/>
        </w:rPr>
        <w:t xml:space="preserve">t has been </w:t>
      </w:r>
      <w:r w:rsidR="00236AF3" w:rsidRPr="00AC73A1">
        <w:rPr>
          <w:color w:val="000000" w:themeColor="text1"/>
        </w:rPr>
        <w:t>hypothesized</w:t>
      </w:r>
      <w:r w:rsidRPr="00AC73A1">
        <w:rPr>
          <w:color w:val="000000" w:themeColor="text1"/>
        </w:rPr>
        <w:t xml:space="preserve"> that a warmer world may lower winter mortality in temperate climates</w:t>
      </w:r>
      <w:r w:rsidR="00A8345C" w:rsidRPr="00AC73A1">
        <w:rPr>
          <w:color w:val="000000" w:themeColor="text1"/>
        </w:rPr>
        <w:t xml:space="preserve"> </w:t>
      </w:r>
      <w:r w:rsidR="004258D7" w:rsidRPr="00AC73A1">
        <w:rPr>
          <w:color w:val="000000" w:themeColor="text1"/>
        </w:rPr>
        <w:fldChar w:fldCharType="begin" w:fldLock="1"/>
      </w:r>
      <w:r w:rsidR="00C950B8">
        <w:rPr>
          <w:color w:val="000000" w:themeColor="text1"/>
        </w:rPr>
        <w:instrText>ADDIN CSL_CITATION {"citationItems":[{"id":"ITEM-1","itemData":{"ISSN":"0020-7128 (Print) 0020-7128 (Linking)","abstract":"In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climate.","author":[{"dropping-particle":"","family":"Langford","given":"I H","non-dropping-particle":"","parse-names":false,"suffix":""},{"dropping-particle":"","family":"Bentham","given":"G","non-dropping-particle":"","parse-names":false,"suffix":""}],"container-title":"Int J Biometeorol","id":"ITEM-1","issue":"3","issued":{"date-parts":[["1995"]]},"note":"Langford, I H\nBentham, G\neng\nReview\n1995/03/01\nInt J Biometeorol. 1995 Mar;38(3):141-7.","page":"141-147","publisher-place":"Health Policy and Practice Unit, School of Health and Social Work, University of East Anglia, Norwich, UK.","title":"The potential effects of climate change on winter mortality in England and Wales","type":"article-journal","volume":"38"},"uris":["http://www.mendeley.com/documents/?uuid=3126ff34-727a-4f7c-b241-0a13146aa5a7"]},{"id":"ITEM-2","itemData":{"ISSN":"0277-9536 (Print) 0277-9536 (Linking)","abstract":"One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populations.","author":[{"dropping-particle":"","family":"Martens","given":"W J","non-dropping-particle":"","parse-names":false,"suffix":""}],"container-title":"Soc Sci Med","id":"ITEM-2","issue":"3","issued":{"date-parts":[["1998"]]},"note":"Martens, W J\neng\nMeta-Analysis\nEngland\n1998/02/14\nSoc Sci Med. 1998 Feb;46(3):331-44.","page":"331-344","publisher-place":"Maastricht University, Department of Mathematics, The Netherlands.","title":"Climate change, thermal stress and mortality changes","type":"article-journal","volume":"46"},"uris":["http://www.mendeley.com/documents/?uuid=0a2cb328-6536-42c0-8ca8-ff67ad1e97dd"]}],"mendeley":{"formattedCitation":"(Langford &amp; Bentham, 1995; Martens, 1998)","plainTextFormattedCitation":"(Langford &amp; Bentham, 1995; Martens, 1998)","previouslyFormattedCitation":"(Langford &amp; Bentham, 1995; Martens, 1998)"},"properties":{"noteIndex":0},"schema":"https://github.com/citation-style-language/schema/raw/master/csl-citation.json"}</w:instrText>
      </w:r>
      <w:r w:rsidR="004258D7" w:rsidRPr="00AC73A1">
        <w:rPr>
          <w:color w:val="000000" w:themeColor="text1"/>
        </w:rPr>
        <w:fldChar w:fldCharType="separate"/>
      </w:r>
      <w:r w:rsidR="00BC655C" w:rsidRPr="00AC73A1">
        <w:rPr>
          <w:noProof/>
          <w:color w:val="000000" w:themeColor="text1"/>
        </w:rPr>
        <w:t>(Langford &amp; Bentham, 1995; Martens, 1998)</w:t>
      </w:r>
      <w:r w:rsidR="004258D7" w:rsidRPr="00AC73A1">
        <w:rPr>
          <w:color w:val="000000" w:themeColor="text1"/>
        </w:rPr>
        <w:fldChar w:fldCharType="end"/>
      </w:r>
      <w:r w:rsidR="00A8345C" w:rsidRPr="00AC73A1">
        <w:rPr>
          <w:color w:val="000000" w:themeColor="text1"/>
        </w:rPr>
        <w:t>.</w:t>
      </w:r>
      <w:r w:rsidRPr="00AC73A1">
        <w:rPr>
          <w:color w:val="000000" w:themeColor="text1"/>
        </w:rPr>
        <w:t xml:space="preserve"> </w:t>
      </w:r>
      <w:r w:rsidR="004508FE" w:rsidRPr="00AC73A1">
        <w:rPr>
          <w:color w:val="000000" w:themeColor="text1"/>
        </w:rPr>
        <w:t>I</w:t>
      </w:r>
      <w:r w:rsidRPr="00AC73A1">
        <w:rPr>
          <w:color w:val="000000" w:themeColor="text1"/>
        </w:rPr>
        <w:t>n a large country like the USA, which possesses distinct climate regions, the seasonality of mortality may vary</w:t>
      </w:r>
      <w:r w:rsidR="006D0249" w:rsidRPr="00AC73A1">
        <w:rPr>
          <w:color w:val="000000" w:themeColor="text1"/>
        </w:rPr>
        <w:t xml:space="preserve"> geographically</w:t>
      </w:r>
      <w:r w:rsidRPr="00AC73A1">
        <w:rPr>
          <w:color w:val="000000" w:themeColor="text1"/>
        </w:rPr>
        <w:t xml:space="preserve">, due to </w:t>
      </w:r>
      <w:r w:rsidR="006D0249" w:rsidRPr="00AC73A1">
        <w:rPr>
          <w:color w:val="000000" w:themeColor="text1"/>
        </w:rPr>
        <w:t xml:space="preserve">geographical variations in mortality, </w:t>
      </w:r>
      <w:r w:rsidR="00236AF3" w:rsidRPr="00AC73A1">
        <w:rPr>
          <w:color w:val="000000" w:themeColor="text1"/>
        </w:rPr>
        <w:t>localized</w:t>
      </w:r>
      <w:r w:rsidRPr="00AC73A1">
        <w:rPr>
          <w:color w:val="000000" w:themeColor="text1"/>
        </w:rPr>
        <w:t xml:space="preserve"> weather patterns</w:t>
      </w:r>
      <w:r w:rsidR="006D0249" w:rsidRPr="00AC73A1">
        <w:rPr>
          <w:color w:val="000000" w:themeColor="text1"/>
        </w:rPr>
        <w:t>,</w:t>
      </w:r>
      <w:r w:rsidRPr="00AC73A1">
        <w:rPr>
          <w:color w:val="000000" w:themeColor="text1"/>
        </w:rPr>
        <w:t xml:space="preserve"> and regional differences in adaptation measures such as heating, air conditioning and healthcare</w:t>
      </w:r>
      <w:r w:rsidR="00A8345C" w:rsidRPr="00AC73A1">
        <w:rPr>
          <w:color w:val="000000" w:themeColor="text1"/>
        </w:rPr>
        <w:t xml:space="preserve"> </w:t>
      </w:r>
      <w:r w:rsidR="004717CE" w:rsidRPr="00AC73A1">
        <w:rPr>
          <w:color w:val="000000" w:themeColor="text1"/>
        </w:rPr>
        <w:fldChar w:fldCharType="begin" w:fldLock="1"/>
      </w:r>
      <w:r w:rsidR="00C950B8">
        <w:rPr>
          <w:color w:val="000000" w:themeColor="text1"/>
        </w:rPr>
        <w:instrText>ADDIN CSL_CITATION {"citationItems":[{"id":"ITEM-1","itemData":{"ISSN":"0936-577X","author":[{"dropping-particle":"","family":"Davis","given":"Robert E","non-dropping-particle":"","parse-names":false,"suffix":""},{"dropping-particle":"","family":"Knappenberger","given":"Paul C","non-dropping-particle":"","parse-names":false,"suffix":""},{"dropping-particle":"","family":"Michaels","given":"Patrick J","non-dropping-particle":"","parse-names":false,"suffix":""},{"dropping-particle":"","family":"Novicoff","given":"Wendy M","non-dropping-particle":"","parse-names":false,"suffix":""}],"container-title":"Climate Research","id":"ITEM-1","issue":"1","issued":{"date-parts":[["2004"]]},"page":"61-76","title":"Seasonality of climate-human mortality relationships in US cities and impacts of climate change","type":"article-journal","volume":"26"},"uris":["http://www.mendeley.com/documents/?uuid=f784c2e9-323b-4c0a-a347-c09f272bc278"]},{"id":"ITEM-2","itemData":{"DOI":"10.1136/oem.2007.033175","ISBN":"1470-7926","ISSN":"13510711","PMID":"17600037","abstract":"OBJECTIVES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Areas","type":"article-journal","volume":"8"},"uris":["http://www.mendeley.com/documents/?uuid=50b74cb8-33dd-4519-ac6d-9a36289002e0"]},{"id":"ITEM-4","itemData":{"DOI":"10.1097/00001648-200111000-00014","ISBN":"1044-3983","ISSN":"10443983","PMID":"11679794","abstract":"We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harvesting.","author":[{"dropping-particle":"","family":"Ferreira Braga","given":"Alf??sio Lu??s","non-dropping-particle":"","parse-names":false,"suffix":""},{"dropping-particle":"","family":"Zanobetti","given":"Antonella","non-dropping-particle":"","parse-names":false,"suffix":""},{"dropping-particle":"","family":"Schwartz","given":"Joel","non-dropping-particle":"","parse-names":false,"suffix":""}],"container-title":"Epidemiology","id":"ITEM-4","issue":"6","issued":{"date-parts":[["2001"]]},"page":"662-667","title":"The time course of weather-related deaths","type":"article-journal","volume":"12"},"uris":["http://www.mendeley.com/documents/?uuid=be110b7e-0808-41cf-85b9-f62c55bb14c9"]}],"mendeley":{"formattedCitation":"(Davis, Knappenberger, Michaels, &amp; Novicoff, 2004; Ferreira Braga, Zanobetti, &amp; Schwartz, 2001; Kalkstein, 2013; Medina-Ramón &amp; Schwartz, 2007)","plainTextFormattedCitation":"(Davis, Knappenberger, Michaels, &amp; Novicoff, 2004; Ferreira Braga, Zanobetti, &amp; Schwartz, 2001; Kalkstein, 2013; Medina-Ramón &amp; Schwartz, 2007)","previouslyFormattedCitation":"(Davis, Knappenberger, Michaels, &amp; Novicoff, 2004; Ferreira Braga, Zanobetti, &amp; Schwartz, 2001; Kalkstein, 2013; Medina-Ramón &amp; Schwartz, 2007)"},"properties":{"noteIndex":0},"schema":"https://github.com/citation-style-language/schema/raw/master/csl-citation.json"}</w:instrText>
      </w:r>
      <w:r w:rsidR="004717CE" w:rsidRPr="00AC73A1">
        <w:rPr>
          <w:color w:val="000000" w:themeColor="text1"/>
        </w:rPr>
        <w:fldChar w:fldCharType="separate"/>
      </w:r>
      <w:r w:rsidR="00BC655C" w:rsidRPr="00AC73A1">
        <w:rPr>
          <w:noProof/>
          <w:color w:val="000000" w:themeColor="text1"/>
        </w:rPr>
        <w:t>(Davis, Knappenberger, Michaels, &amp; Novicoff, 2004; Ferreira Braga, Zanobetti, &amp; Schwartz, 2001; Kalkstein, 2013; Medina-Ramón &amp; Schwartz, 2007)</w:t>
      </w:r>
      <w:r w:rsidR="004717CE"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Pr="00AC73A1">
        <w:rPr>
          <w:color w:val="000000" w:themeColor="text1"/>
        </w:rPr>
        <w:t xml:space="preserve">The presence and extent of seasonal variation in mortality may also itself change over time, due to shifts in weather </w:t>
      </w:r>
      <w:r w:rsidR="00A22964">
        <w:rPr>
          <w:color w:val="000000" w:themeColor="text1"/>
        </w:rPr>
        <w:t>pattern</w:t>
      </w:r>
      <w:r w:rsidRPr="00AC73A1">
        <w:rPr>
          <w:color w:val="000000" w:themeColor="text1"/>
        </w:rPr>
        <w:t>s, lifestyle, adaptati</w:t>
      </w:r>
      <w:r w:rsidR="00A8345C" w:rsidRPr="00AC73A1">
        <w:rPr>
          <w:color w:val="000000" w:themeColor="text1"/>
        </w:rPr>
        <w:t>on technologies, and healthcare</w:t>
      </w:r>
      <w:r w:rsidRPr="00AC73A1">
        <w:rPr>
          <w:color w:val="000000" w:themeColor="text1"/>
        </w:rPr>
        <w:t xml:space="preserve"> </w:t>
      </w:r>
      <w:r w:rsidR="002C33D5" w:rsidRPr="00AC73A1">
        <w:rPr>
          <w:color w:val="000000" w:themeColor="text1"/>
        </w:rPr>
        <w:fldChar w:fldCharType="begin" w:fldLock="1"/>
      </w:r>
      <w:r w:rsidR="00C950B8">
        <w:rPr>
          <w:color w:val="000000" w:themeColor="text1"/>
        </w:rPr>
        <w:instrText>ADDIN CSL_CITATION {"citationItems":[{"id":"ITEM-1","itemData":{"DOI":"10.1001/jama.1997.03550120072036","ISSN":"0098-7484","author":[{"dropping-particle":"","family":"Seretakis","given":"Dimitrios","non-dropping-particle":"","parse-names":false,"suffix":""}],"container-title":"JAMA: The Journal of the American Medical Association","id":"ITEM-1","issue":"12","issued":{"date-parts":[["1997"]]},"page":"1012","title":"Changing Seasonality of Mortality From Coronary Heart Disease","type":"article-journal","volume":"278"},"uris":["http://www.mendeley.com/documents/?uuid=f8f1d39a-cba5-4b07-8183-8e346932439a"]},{"id":"ITEM-2","itemData":{"DOI":"10.1093/aje/kwj147","ISBN":"0002-9262 (Print) 0002-9262 (Linking)","ISSN":"00029262","PMID":"16624968","abstract":"The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author":[{"dropping-particle":"","family":"Carson","given":"Claire","non-dropping-particle":"","parse-names":false,"suffix":""},{"dropping-particle":"","family":"Hajat","given":"Shakoor","non-dropping-particle":"","parse-names":false,"suffix":""},{"dropping-particle":"","family":"Armstrong","given":"Ben","non-dropping-particle":"","parse-names":false,"suffix":""},{"dropping-particle":"","family":"Wilkinson","given":"Paul","non-dropping-particle":"","parse-names":false,"suffix":""}],"container-title":"American Journal of Epidemiology","id":"ITEM-2","issue":"1","issued":{"date-parts":[["2006"]]},"page":"77-84","title":"Declining vulnerability to temperature-related mortality in London over the 20th century","type":"article-journal","volume":"164"},"uris":["http://www.mendeley.com/documents/?uuid=c909b360-8d2b-4aac-a03d-eb05b74619ee"]},{"id":"ITEM-3","itemData":{"DOI":"10.1007/s11069-008-9327-2","ISBN":"0921-030X","ISSN":"0921030X","PMID":"282","abstract":"This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“oppressive”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events.","author":[{"dropping-particle":"","family":"Sheridan","given":"Scott C.","non-dropping-particle":"","parse-names":false,"suffix":""},{"dropping-particle":"","family":"Kalkstein","given":"Adam J.","non-dropping-particle":"","parse-names":false,"suffix":""},{"dropping-particle":"","family":"Kalkstein","given":"Laurence S.","non-dropping-particle":"","parse-names":false,"suffix":""}],"container-title":"Natural Hazards","id":"ITEM-3","issue":"1","issued":{"date-parts":[["2009"]]},"page":"145-160","title":"Trends in heat-related mortality in the United States, 1975-2004","type":"article-journal","volume":"50"},"uris":["http://www.mendeley.com/documents/?uuid=eb3d5076-8711-4144-af91-fba1e56f2993"]},{"id":"ITEM-4","itemData":{"DOI":"10.1289/ehp.1307392","ISBN":"00916765","ISSN":"15529924","PMID":"24780880","abstract":"BACKGROUND: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10°F increase in same-day temperature decreased from 51 [95% posterior interval (PI): 42, 61] in 1987 to 19 (95% PI: 12, 27) in 2005. This decline was largest among those ≥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5°F (central climate projection) would lead to an additional 1,907 deaths per summer across all cities.","author":[{"dropping-particle":"","family":"Bobb","given":"Jennifer F.","non-dropping-particle":"","parse-names":false,"suffix":""},{"dropping-particle":"","family":"Peng","given":"Roger D.","non-dropping-particle":"","parse-names":false,"suffix":""},{"dropping-particle":"","family":"Bell","given":"Michelle L.","non-dropping-particle":"","parse-names":false,"suffix":""},{"dropping-particle":"","family":"Dominici","given":"Francesca","non-dropping-particle":"","parse-names":false,"suffix":""}],"container-title":"Environmental Health Perspectives","id":"ITEM-4","issue":"8","issued":{"date-parts":[["2014"]]},"page":"811-816","title":"Heat-related mortality and adaptation to heat in the United States","type":"article-journal","volume":"122"},"uris":["http://www.mendeley.com/documents/?uuid=c9f7dbd2-00af-408a-a3fa-10494a700366"]}],"mendeley":{"formattedCitation":"(Bobb, Peng, Bell, &amp; Dominici, 2014; Carson, Hajat, Armstrong, &amp; Wilkinson, 2006; Seretakis, 1997; Sheridan, Kalkstein, &amp; Kalkstein, 2009)","plainTextFormattedCitation":"(Bobb, Peng, Bell, &amp; Dominici, 2014; Carson, Hajat, Armstrong, &amp; Wilkinson, 2006; Seretakis, 1997; Sheridan, Kalkstein, &amp; Kalkstein, 2009)","previouslyFormattedCitation":"(Bobb, Peng, Bell, &amp; Dominici, 2014; Carson, Hajat, Armstrong, &amp; Wilkinson, 2006; Seretakis, 1997; Sheridan, Kalkstein, &amp; Kalkstein, 2009)"},"properties":{"noteIndex":0},"schema":"https://github.com/citation-style-language/schema/raw/master/csl-citation.json"}</w:instrText>
      </w:r>
      <w:r w:rsidR="002C33D5" w:rsidRPr="00AC73A1">
        <w:rPr>
          <w:color w:val="000000" w:themeColor="text1"/>
        </w:rPr>
        <w:fldChar w:fldCharType="separate"/>
      </w:r>
      <w:r w:rsidR="00BC655C" w:rsidRPr="00AC73A1">
        <w:rPr>
          <w:noProof/>
          <w:color w:val="000000" w:themeColor="text1"/>
        </w:rPr>
        <w:t>(Bobb, Peng, Bell, &amp; Dominici, 2014; Carson, Hajat, Armstrong, &amp; Wilkinson, 2006; Seretakis, 1997; Sheridan, Kalkstein, &amp; Kalkstein, 2009)</w:t>
      </w:r>
      <w:r w:rsidR="002C33D5" w:rsidRPr="00AC73A1">
        <w:rPr>
          <w:color w:val="000000" w:themeColor="text1"/>
        </w:rPr>
        <w:fldChar w:fldCharType="end"/>
      </w:r>
      <w:r w:rsidR="00A8345C" w:rsidRPr="00AC73A1">
        <w:rPr>
          <w:color w:val="000000" w:themeColor="text1"/>
        </w:rPr>
        <w:t>.</w:t>
      </w:r>
    </w:p>
    <w:p w14:paraId="752CCF68" w14:textId="77777777" w:rsidR="002015BB" w:rsidRPr="00AC73A1" w:rsidRDefault="002015BB" w:rsidP="00C33FFB">
      <w:pPr>
        <w:spacing w:line="480" w:lineRule="auto"/>
        <w:jc w:val="both"/>
        <w:rPr>
          <w:color w:val="000000" w:themeColor="text1"/>
        </w:rPr>
      </w:pPr>
    </w:p>
    <w:p w14:paraId="57A78B25" w14:textId="076475E8" w:rsidR="00B025C4" w:rsidRPr="00AC73A1" w:rsidRDefault="000210D1" w:rsidP="00C33FFB">
      <w:pPr>
        <w:spacing w:line="480" w:lineRule="auto"/>
        <w:jc w:val="both"/>
        <w:rPr>
          <w:color w:val="000000" w:themeColor="text1"/>
        </w:rPr>
      </w:pPr>
      <w:r w:rsidRPr="00AC73A1">
        <w:rPr>
          <w:color w:val="000000" w:themeColor="text1"/>
        </w:rPr>
        <w:t xml:space="preserve">A thorough understanding of the long-term dynamics of seasonality of mortality, and its geographical and demographic patterns, is needed to identify at-risk groups, plan responses </w:t>
      </w:r>
      <w:proofErr w:type="gramStart"/>
      <w:r w:rsidRPr="00AC73A1">
        <w:rPr>
          <w:color w:val="000000" w:themeColor="text1"/>
        </w:rPr>
        <w:t>at the present time</w:t>
      </w:r>
      <w:proofErr w:type="gramEnd"/>
      <w:r w:rsidRPr="00AC73A1">
        <w:rPr>
          <w:color w:val="000000" w:themeColor="text1"/>
        </w:rPr>
        <w:t xml:space="preserve"> as well as under changing climate conditions. </w:t>
      </w:r>
      <w:r w:rsidR="002015BB" w:rsidRPr="00AC73A1" w:rsidDel="007B3AFF">
        <w:rPr>
          <w:color w:val="000000" w:themeColor="text1"/>
        </w:rPr>
        <w:t>Although mortality seasonality is well-established, t</w:t>
      </w:r>
      <w:r w:rsidR="004508FE" w:rsidRPr="00AC73A1" w:rsidDel="007B3AFF">
        <w:rPr>
          <w:color w:val="000000" w:themeColor="text1"/>
        </w:rPr>
        <w:t xml:space="preserve">here is limited </w:t>
      </w:r>
      <w:r w:rsidR="002015BB" w:rsidRPr="00AC73A1" w:rsidDel="007B3AFF">
        <w:rPr>
          <w:color w:val="000000" w:themeColor="text1"/>
        </w:rPr>
        <w:t xml:space="preserve">information on how </w:t>
      </w:r>
      <w:r w:rsidR="004475C0" w:rsidRPr="00AC73A1">
        <w:rPr>
          <w:color w:val="000000" w:themeColor="text1"/>
        </w:rPr>
        <w:t>seasonality, including the timing of minimum and maximum mortality,</w:t>
      </w:r>
      <w:r w:rsidR="004475C0" w:rsidRPr="00AC73A1" w:rsidDel="007B3AFF">
        <w:rPr>
          <w:color w:val="000000" w:themeColor="text1"/>
        </w:rPr>
        <w:t xml:space="preserve"> </w:t>
      </w:r>
      <w:r w:rsidR="002015BB" w:rsidRPr="00AC73A1" w:rsidDel="007B3AFF">
        <w:rPr>
          <w:color w:val="000000" w:themeColor="text1"/>
        </w:rPr>
        <w:t xml:space="preserve">varies by local climate and how </w:t>
      </w:r>
      <w:r w:rsidR="004475C0" w:rsidRPr="00AC73A1">
        <w:rPr>
          <w:color w:val="000000" w:themeColor="text1"/>
        </w:rPr>
        <w:t>these features</w:t>
      </w:r>
      <w:r w:rsidR="004475C0" w:rsidRPr="00AC73A1" w:rsidDel="007B3AFF">
        <w:rPr>
          <w:color w:val="000000" w:themeColor="text1"/>
        </w:rPr>
        <w:t xml:space="preserve"> </w:t>
      </w:r>
      <w:r w:rsidR="004508FE" w:rsidRPr="00AC73A1" w:rsidDel="007B3AFF">
        <w:rPr>
          <w:color w:val="000000" w:themeColor="text1"/>
        </w:rPr>
        <w:t>ha</w:t>
      </w:r>
      <w:r w:rsidR="004475C0" w:rsidRPr="00AC73A1">
        <w:rPr>
          <w:color w:val="000000" w:themeColor="text1"/>
        </w:rPr>
        <w:t>ve</w:t>
      </w:r>
      <w:r w:rsidR="004508FE" w:rsidRPr="00AC73A1" w:rsidDel="007B3AFF">
        <w:rPr>
          <w:color w:val="000000" w:themeColor="text1"/>
        </w:rPr>
        <w:t xml:space="preserve"> </w:t>
      </w:r>
      <w:r w:rsidR="004508FE" w:rsidRPr="00AC73A1" w:rsidDel="007B3AFF">
        <w:rPr>
          <w:color w:val="000000" w:themeColor="text1"/>
        </w:rPr>
        <w:lastRenderedPageBreak/>
        <w:t>changed over time</w:t>
      </w:r>
      <w:r w:rsidR="002015BB" w:rsidRPr="00AC73A1" w:rsidDel="007B3AFF">
        <w:rPr>
          <w:color w:val="000000" w:themeColor="text1"/>
        </w:rPr>
        <w:t>, especially in relation to age</w:t>
      </w:r>
      <w:r w:rsidR="004475C0" w:rsidRPr="00AC73A1">
        <w:rPr>
          <w:color w:val="000000" w:themeColor="text1"/>
        </w:rPr>
        <w:t xml:space="preserve"> </w:t>
      </w:r>
      <w:r w:rsidR="002015BB" w:rsidRPr="00AC73A1" w:rsidDel="007B3AFF">
        <w:rPr>
          <w:color w:val="000000" w:themeColor="text1"/>
        </w:rPr>
        <w:t>group, sex and medical cause of death</w:t>
      </w:r>
      <w:r w:rsidR="009629F0" w:rsidRPr="00AC73A1">
        <w:rPr>
          <w:color w:val="000000" w:themeColor="text1"/>
        </w:rPr>
        <w:t xml:space="preserve"> </w:t>
      </w:r>
      <w:r w:rsidR="00964975" w:rsidRPr="00AC73A1">
        <w:rPr>
          <w:color w:val="000000" w:themeColor="text1"/>
        </w:rPr>
        <w:fldChar w:fldCharType="begin" w:fldLock="1"/>
      </w:r>
      <w:r w:rsidR="00C950B8">
        <w:rPr>
          <w:color w:val="000000" w:themeColor="text1"/>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Approach","type":"article-journal","volume":"PhD"},"uris":["http://www.mendeley.com/documents/?uuid=735ffa52-a2fc-4bed-ab59-d84289752b70"]}],"mendeley":{"formattedCitation":"(Rau, 2004; Rau, Bohk-Ewald, Muszyńska, &amp; Vaupel, 2018)","plainTextFormattedCitation":"(Rau, 2004; Rau, Bohk-Ewald, Muszyńska, &amp; Vaupel, 2018)","previouslyFormattedCitation":"(Rau, 2004; Rau, Bohk-Ewald, Muszyńska, &amp; Vaupel, 2018)"},"properties":{"noteIndex":0},"schema":"https://github.com/citation-style-language/schema/raw/master/csl-citation.json"}</w:instrText>
      </w:r>
      <w:r w:rsidR="00964975" w:rsidRPr="00AC73A1">
        <w:rPr>
          <w:color w:val="000000" w:themeColor="text1"/>
        </w:rPr>
        <w:fldChar w:fldCharType="separate"/>
      </w:r>
      <w:r w:rsidR="00BC655C" w:rsidRPr="00AC73A1">
        <w:rPr>
          <w:noProof/>
          <w:color w:val="000000" w:themeColor="text1"/>
        </w:rPr>
        <w:t>(Rau, 2004; Rau, Bohk-Ewald, Muszyńska, &amp; Vaupel, 2018)</w:t>
      </w:r>
      <w:r w:rsidR="00964975" w:rsidRPr="00AC73A1">
        <w:rPr>
          <w:color w:val="000000" w:themeColor="text1"/>
        </w:rPr>
        <w:fldChar w:fldCharType="end"/>
      </w:r>
      <w:r w:rsidR="006112BC" w:rsidRPr="00AC73A1">
        <w:rPr>
          <w:color w:val="000000" w:themeColor="text1"/>
        </w:rPr>
        <w:t>.</w:t>
      </w:r>
    </w:p>
    <w:p w14:paraId="660EE2E5" w14:textId="77777777" w:rsidR="00B025C4" w:rsidRPr="00AC73A1" w:rsidRDefault="00B025C4" w:rsidP="00C33FFB">
      <w:pPr>
        <w:spacing w:line="480" w:lineRule="auto"/>
        <w:jc w:val="both"/>
        <w:rPr>
          <w:color w:val="000000" w:themeColor="text1"/>
        </w:rPr>
      </w:pPr>
    </w:p>
    <w:p w14:paraId="52BC0D7B" w14:textId="5B3342AD" w:rsidR="000210D1" w:rsidRPr="00AC73A1" w:rsidRDefault="004508FE" w:rsidP="00C33FFB">
      <w:pPr>
        <w:spacing w:line="480" w:lineRule="auto"/>
        <w:jc w:val="both"/>
        <w:rPr>
          <w:color w:val="000000" w:themeColor="text1"/>
        </w:rPr>
      </w:pPr>
      <w:r w:rsidRPr="00AC73A1">
        <w:rPr>
          <w:color w:val="000000" w:themeColor="text1"/>
        </w:rPr>
        <w:t>In this paper, w</w:t>
      </w:r>
      <w:r w:rsidR="000210D1" w:rsidRPr="00AC73A1">
        <w:rPr>
          <w:color w:val="000000" w:themeColor="text1"/>
        </w:rPr>
        <w:t xml:space="preserve">e comprehensively </w:t>
      </w:r>
      <w:r w:rsidR="00236AF3" w:rsidRPr="00AC73A1">
        <w:rPr>
          <w:color w:val="000000" w:themeColor="text1"/>
        </w:rPr>
        <w:t>characterize</w:t>
      </w:r>
      <w:r w:rsidR="000210D1" w:rsidRPr="00AC73A1">
        <w:rPr>
          <w:color w:val="000000" w:themeColor="text1"/>
        </w:rPr>
        <w:t xml:space="preserve"> the spatial and temporal patterns of </w:t>
      </w:r>
      <w:r w:rsidR="002015BB" w:rsidRPr="00AC73A1">
        <w:rPr>
          <w:color w:val="000000" w:themeColor="text1"/>
        </w:rPr>
        <w:t xml:space="preserve">all-cause and cause-specific </w:t>
      </w:r>
      <w:r w:rsidR="000210D1" w:rsidRPr="00AC73A1">
        <w:rPr>
          <w:color w:val="000000" w:themeColor="text1"/>
        </w:rPr>
        <w:t>mortality seasonality in the USA</w:t>
      </w:r>
      <w:r w:rsidR="000F5E5D" w:rsidRPr="00AC73A1">
        <w:rPr>
          <w:color w:val="000000" w:themeColor="text1"/>
        </w:rPr>
        <w:t xml:space="preserve"> by sex and age group</w:t>
      </w:r>
      <w:r w:rsidR="000210D1" w:rsidRPr="00AC73A1">
        <w:rPr>
          <w:color w:val="000000" w:themeColor="text1"/>
        </w:rPr>
        <w:t>, through the application of wavelet analytical techniques</w:t>
      </w:r>
      <w:r w:rsidR="00B34BC1" w:rsidRPr="00AC73A1">
        <w:rPr>
          <w:color w:val="000000" w:themeColor="text1"/>
        </w:rPr>
        <w:t>, to over three decades of national mortality data</w:t>
      </w:r>
      <w:r w:rsidR="00B34BC1">
        <w:rPr>
          <w:color w:val="000000" w:themeColor="text1"/>
        </w:rPr>
        <w:t>. Wavelets</w:t>
      </w:r>
      <w:r w:rsidR="00B34BC1" w:rsidRPr="00AC73A1">
        <w:rPr>
          <w:color w:val="000000" w:themeColor="text1"/>
        </w:rPr>
        <w:t xml:space="preserve"> </w:t>
      </w:r>
      <w:r w:rsidR="000210D1" w:rsidRPr="00AC73A1">
        <w:rPr>
          <w:color w:val="000000" w:themeColor="text1"/>
        </w:rPr>
        <w:t>have been used to study the dynamics of weather phenome</w:t>
      </w:r>
      <w:r w:rsidR="00BF3FD9" w:rsidRPr="00AC73A1">
        <w:rPr>
          <w:color w:val="000000" w:themeColor="text1"/>
        </w:rPr>
        <w:t>na</w:t>
      </w:r>
      <w:r w:rsidR="00FC7D12" w:rsidRPr="00AC73A1">
        <w:rPr>
          <w:color w:val="000000" w:themeColor="text1"/>
        </w:rPr>
        <w:t xml:space="preserve"> </w:t>
      </w:r>
      <w:ins w:id="1" w:author="Parks, Robbie M" w:date="2018-07-02T14:51:00Z">
        <w:r w:rsidR="002542D0">
          <w:rPr>
            <w:color w:val="000000" w:themeColor="text1"/>
          </w:rPr>
          <w:fldChar w:fldCharType="begin" w:fldLock="1"/>
        </w:r>
      </w:ins>
      <w:r w:rsidR="00C950B8">
        <w:rPr>
          <w:color w:val="000000" w:themeColor="text1"/>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epoch","type":"article-journal","volume":"420"},"uris":["http://www.mendeley.com/documents/?uuid=7d5ba32f-935d-46a0-82d2-3b510f617cdd"]}],"mendeley":{"formattedCitation":"(Moy, Seltzer, Rodbell, &amp; Anderson, 2002)","plainTextFormattedCitation":"(Moy, Seltzer, Rodbell, &amp; Anderson, 2002)","previouslyFormattedCitation":"(Moy, Seltzer, Rodbell, &amp; Anderson, 2002)"},"properties":{"noteIndex":0},"schema":"https://github.com/citation-style-language/schema/raw/master/csl-citation.json"}</w:instrText>
      </w:r>
      <w:r w:rsidR="002542D0">
        <w:rPr>
          <w:color w:val="000000" w:themeColor="text1"/>
        </w:rPr>
        <w:fldChar w:fldCharType="separate"/>
      </w:r>
      <w:r w:rsidR="002542D0" w:rsidRPr="002542D0">
        <w:rPr>
          <w:noProof/>
          <w:color w:val="000000" w:themeColor="text1"/>
        </w:rPr>
        <w:t>(Moy, Seltzer, Rodbell, &amp; Anderson, 2002)</w:t>
      </w:r>
      <w:ins w:id="2" w:author="Parks, Robbie M" w:date="2018-07-02T14:51:00Z">
        <w:r w:rsidR="002542D0">
          <w:rPr>
            <w:color w:val="000000" w:themeColor="text1"/>
          </w:rPr>
          <w:fldChar w:fldCharType="end"/>
        </w:r>
        <w:r w:rsidR="00625BF6">
          <w:rPr>
            <w:color w:val="000000" w:themeColor="text1"/>
          </w:rPr>
          <w:t xml:space="preserve"> </w:t>
        </w:r>
      </w:ins>
      <w:r w:rsidR="000210D1" w:rsidRPr="00AC73A1">
        <w:rPr>
          <w:color w:val="000000" w:themeColor="text1"/>
        </w:rPr>
        <w:t>and infectious diseases</w:t>
      </w:r>
      <w:r w:rsidR="006112BC" w:rsidRPr="00AC73A1">
        <w:rPr>
          <w:color w:val="000000" w:themeColor="text1"/>
        </w:rPr>
        <w:t xml:space="preserve"> </w:t>
      </w:r>
      <w:r w:rsidR="00BF3FD9" w:rsidRPr="00AC73A1">
        <w:rPr>
          <w:color w:val="000000" w:themeColor="text1"/>
        </w:rPr>
        <w:fldChar w:fldCharType="begin" w:fldLock="1"/>
      </w:r>
      <w:r w:rsidR="00C950B8">
        <w:rPr>
          <w:color w:val="000000" w:themeColor="text1"/>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epidemics","type":"article-journal","volume":"414"},"uris":["http://www.mendeley.com/documents/?uuid=a83e09d1-1d49-4349-ba0e-7126e1caba90"]}],"mendeley":{"formattedCitation":"(Grenfell, Bjørnstad, &amp; Kappey, 2001)","plainTextFormattedCitation":"(Grenfell, Bjørnstad, &amp; Kappey, 2001)","previouslyFormattedCitation":"(Grenfell, Bjørnstad, &amp; Kappey, 2001)"},"properties":{"noteIndex":0},"schema":"https://github.com/citation-style-language/schema/raw/master/csl-citation.json"}</w:instrText>
      </w:r>
      <w:r w:rsidR="00BF3FD9" w:rsidRPr="00AC73A1">
        <w:rPr>
          <w:color w:val="000000" w:themeColor="text1"/>
        </w:rPr>
        <w:fldChar w:fldCharType="separate"/>
      </w:r>
      <w:r w:rsidR="00BC655C" w:rsidRPr="00AC73A1">
        <w:rPr>
          <w:noProof/>
          <w:color w:val="000000" w:themeColor="text1"/>
        </w:rPr>
        <w:t>(Grenfell, Bjørnstad, &amp; Kappey, 2001)</w:t>
      </w:r>
      <w:r w:rsidR="00BF3FD9" w:rsidRPr="00AC73A1">
        <w:rPr>
          <w:color w:val="000000" w:themeColor="text1"/>
        </w:rPr>
        <w:fldChar w:fldCharType="end"/>
      </w:r>
      <w:r w:rsidR="000210D1" w:rsidRPr="00AC73A1">
        <w:rPr>
          <w:color w:val="000000" w:themeColor="text1"/>
        </w:rPr>
        <w:t>.</w:t>
      </w:r>
      <w:r w:rsidR="00EC07C7" w:rsidRPr="00AC73A1">
        <w:rPr>
          <w:color w:val="000000" w:themeColor="text1"/>
        </w:rPr>
        <w:t xml:space="preserve"> </w:t>
      </w:r>
      <w:r w:rsidR="006630ED" w:rsidRPr="00AC73A1">
        <w:rPr>
          <w:color w:val="000000" w:themeColor="text1"/>
        </w:rPr>
        <w:t>We also used cent</w:t>
      </w:r>
      <w:r w:rsidR="000F5E5D" w:rsidRPr="00AC73A1">
        <w:rPr>
          <w:color w:val="000000" w:themeColor="text1"/>
        </w:rPr>
        <w:t>r</w:t>
      </w:r>
      <w:r w:rsidR="006630ED" w:rsidRPr="00AC73A1">
        <w:rPr>
          <w:color w:val="000000" w:themeColor="text1"/>
        </w:rPr>
        <w:t>e</w:t>
      </w:r>
      <w:r w:rsidR="000F5E5D" w:rsidRPr="00AC73A1">
        <w:rPr>
          <w:color w:val="000000" w:themeColor="text1"/>
        </w:rPr>
        <w:t xml:space="preserve"> </w:t>
      </w:r>
      <w:r w:rsidR="00F110C1" w:rsidRPr="00AC73A1">
        <w:rPr>
          <w:color w:val="000000" w:themeColor="text1"/>
        </w:rPr>
        <w:t xml:space="preserve">of gravity analysis </w:t>
      </w:r>
      <w:r w:rsidR="000F5E5D" w:rsidRPr="00AC73A1">
        <w:rPr>
          <w:color w:val="000000" w:themeColor="text1"/>
        </w:rPr>
        <w:t xml:space="preserve">and </w:t>
      </w:r>
      <w:r w:rsidR="00F110C1" w:rsidRPr="00AC73A1">
        <w:rPr>
          <w:color w:val="000000" w:themeColor="text1"/>
        </w:rPr>
        <w:t xml:space="preserve">circular statistics methods to understand the timing of mortality </w:t>
      </w:r>
      <w:r w:rsidR="000F5E5D" w:rsidRPr="00AC73A1">
        <w:rPr>
          <w:color w:val="000000" w:themeColor="text1"/>
        </w:rPr>
        <w:t>minimum and maximum</w:t>
      </w:r>
      <w:r w:rsidR="00A22940">
        <w:rPr>
          <w:color w:val="000000" w:themeColor="text1"/>
        </w:rPr>
        <w:t xml:space="preserve">. In </w:t>
      </w:r>
      <w:r w:rsidR="00025DE6">
        <w:rPr>
          <w:color w:val="000000" w:themeColor="text1"/>
        </w:rPr>
        <w:t>addition,</w:t>
      </w:r>
      <w:r w:rsidR="00A22940">
        <w:rPr>
          <w:color w:val="000000" w:themeColor="text1"/>
        </w:rPr>
        <w:t xml:space="preserve"> we identify how the percentage difference between </w:t>
      </w:r>
      <w:r w:rsidR="00B34BC1">
        <w:rPr>
          <w:color w:val="000000" w:themeColor="text1"/>
        </w:rPr>
        <w:t>death rates</w:t>
      </w:r>
      <w:r w:rsidR="007155A4">
        <w:rPr>
          <w:color w:val="000000" w:themeColor="text1"/>
        </w:rPr>
        <w:t xml:space="preserve"> in </w:t>
      </w:r>
      <w:r w:rsidR="00A22940">
        <w:rPr>
          <w:color w:val="000000" w:themeColor="text1"/>
        </w:rPr>
        <w:t xml:space="preserve">maximum and minimum </w:t>
      </w:r>
      <w:r w:rsidR="00B34BC1">
        <w:rPr>
          <w:color w:val="000000" w:themeColor="text1"/>
        </w:rPr>
        <w:t xml:space="preserve">mortality </w:t>
      </w:r>
      <w:r w:rsidR="009A1BE3">
        <w:rPr>
          <w:color w:val="000000" w:themeColor="text1"/>
        </w:rPr>
        <w:t>months</w:t>
      </w:r>
      <w:r w:rsidR="00A22940">
        <w:rPr>
          <w:color w:val="000000" w:themeColor="text1"/>
        </w:rPr>
        <w:t xml:space="preserve"> has changed </w:t>
      </w:r>
      <w:r w:rsidR="00B34BC1">
        <w:rPr>
          <w:color w:val="000000" w:themeColor="text1"/>
        </w:rPr>
        <w:t>over ti</w:t>
      </w:r>
      <w:r w:rsidR="00833C6C">
        <w:rPr>
          <w:color w:val="000000" w:themeColor="text1"/>
        </w:rPr>
        <w:t>m</w:t>
      </w:r>
      <w:r w:rsidR="00B34BC1">
        <w:rPr>
          <w:color w:val="000000" w:themeColor="text1"/>
        </w:rPr>
        <w:t>e</w:t>
      </w:r>
      <w:r w:rsidR="00A22940">
        <w:rPr>
          <w:color w:val="000000" w:themeColor="text1"/>
        </w:rPr>
        <w:t>.</w:t>
      </w:r>
    </w:p>
    <w:p w14:paraId="08A26284" w14:textId="77777777" w:rsidR="004055C0" w:rsidRPr="00AC73A1" w:rsidRDefault="004055C0" w:rsidP="00C33FFB">
      <w:pPr>
        <w:spacing w:line="480" w:lineRule="auto"/>
        <w:jc w:val="both"/>
      </w:pPr>
    </w:p>
    <w:p w14:paraId="4B176582" w14:textId="77777777" w:rsidR="000210D1" w:rsidRPr="00AC73A1" w:rsidRDefault="000210D1" w:rsidP="00C33FFB">
      <w:pPr>
        <w:spacing w:line="480" w:lineRule="auto"/>
        <w:jc w:val="both"/>
        <w:rPr>
          <w:b/>
        </w:rPr>
      </w:pPr>
      <w:r w:rsidRPr="00AC73A1">
        <w:rPr>
          <w:b/>
        </w:rPr>
        <w:t>Results</w:t>
      </w:r>
    </w:p>
    <w:p w14:paraId="5B9DF667" w14:textId="5A76B517" w:rsidR="000210D1" w:rsidRPr="00AC73A1" w:rsidRDefault="000210D1" w:rsidP="00C33FFB">
      <w:pPr>
        <w:spacing w:line="480" w:lineRule="auto"/>
        <w:jc w:val="both"/>
      </w:pPr>
      <w:r w:rsidRPr="00AC73A1">
        <w:t>All-cause mortality</w:t>
      </w:r>
      <w:r w:rsidR="00421068" w:rsidRPr="00AC73A1">
        <w:t xml:space="preserve"> in males</w:t>
      </w:r>
      <w:r w:rsidRPr="00AC73A1">
        <w:t xml:space="preserve"> had a 12-month seasonality in all age groups</w:t>
      </w:r>
      <w:r w:rsidR="00421068" w:rsidRPr="00AC73A1">
        <w:t>,</w:t>
      </w:r>
      <w:r w:rsidRPr="00AC73A1">
        <w:t xml:space="preserve"> except </w:t>
      </w:r>
      <w:r w:rsidR="00E72ED4" w:rsidRPr="00AC73A1">
        <w:t>age</w:t>
      </w:r>
      <w:r w:rsidR="00E72ED4">
        <w:t>s</w:t>
      </w:r>
      <w:r w:rsidR="00E72ED4" w:rsidRPr="00AC73A1">
        <w:t xml:space="preserve"> </w:t>
      </w:r>
      <w:r w:rsidRPr="00AC73A1">
        <w:t xml:space="preserve">35-44 years, </w:t>
      </w:r>
      <w:r w:rsidR="00B91368" w:rsidRPr="00AC73A1">
        <w:t xml:space="preserve">for whom there was </w:t>
      </w:r>
      <w:r w:rsidRPr="00AC73A1">
        <w:t xml:space="preserve">periodicity at 6 months (Figure </w:t>
      </w:r>
      <w:r w:rsidR="00040FE5" w:rsidRPr="00AC73A1">
        <w:t>2</w:t>
      </w:r>
      <w:r w:rsidRPr="00AC73A1">
        <w:t xml:space="preserve">). In females, there was 12-month seasonality in </w:t>
      </w:r>
      <w:r w:rsidR="005D22AA" w:rsidRPr="00AC73A1">
        <w:t>all groups</w:t>
      </w:r>
      <w:r w:rsidRPr="00AC73A1">
        <w:t xml:space="preserve"> </w:t>
      </w:r>
      <w:r w:rsidR="002648C8" w:rsidRPr="00AC73A1">
        <w:t>except</w:t>
      </w:r>
      <w:r w:rsidR="002662B1" w:rsidRPr="00AC73A1">
        <w:t xml:space="preserve"> </w:t>
      </w:r>
      <w:r w:rsidR="001A0CB6" w:rsidRPr="00AC73A1">
        <w:t xml:space="preserve">5-14 and 25-35 years </w:t>
      </w:r>
      <w:r w:rsidRPr="00AC73A1">
        <w:t xml:space="preserve">(Figure </w:t>
      </w:r>
      <w:r w:rsidR="00040FE5" w:rsidRPr="00AC73A1">
        <w:t>2</w:t>
      </w:r>
      <w:r w:rsidRPr="00AC73A1">
        <w:t xml:space="preserve">). While seasonality persisted throughout the entire analysis period in older ages, it largely disappeared after late 1990s in children aged 0-4 years in both sexes and in women aged 15-24 years. </w:t>
      </w:r>
    </w:p>
    <w:p w14:paraId="35CC5CEA" w14:textId="3EF01652" w:rsidR="00B91368" w:rsidRPr="00AC73A1" w:rsidRDefault="00B91368" w:rsidP="00C33FFB">
      <w:pPr>
        <w:spacing w:line="480" w:lineRule="auto"/>
        <w:jc w:val="both"/>
      </w:pPr>
    </w:p>
    <w:p w14:paraId="1B95139E" w14:textId="7A25069C" w:rsidR="00B91368" w:rsidRDefault="00F84E39" w:rsidP="00C33FFB">
      <w:pPr>
        <w:spacing w:line="480" w:lineRule="auto"/>
        <w:jc w:val="both"/>
        <w:rPr>
          <w:ins w:id="3" w:author="Parks, Robbie M" w:date="2018-06-20T00:52:00Z"/>
        </w:rPr>
      </w:pPr>
      <w:r>
        <w:rPr>
          <w:color w:val="000000" w:themeColor="text1"/>
        </w:rPr>
        <w:t>Table 1 presents number of deaths by cause of death and sex.</w:t>
      </w:r>
      <w:r w:rsidRPr="00AC73A1">
        <w:rPr>
          <w:color w:val="000000" w:themeColor="text1"/>
        </w:rPr>
        <w:t xml:space="preserve"> </w:t>
      </w:r>
      <w:r w:rsidR="005902F2" w:rsidRPr="00AC73A1">
        <w:t>M</w:t>
      </w:r>
      <w:r w:rsidR="0029208D" w:rsidRPr="00AC73A1">
        <w:t xml:space="preserve">ortality from all four </w:t>
      </w:r>
      <w:r w:rsidR="00C87DEE">
        <w:t xml:space="preserve">main </w:t>
      </w:r>
      <w:r w:rsidR="0029208D" w:rsidRPr="00AC73A1">
        <w:t>cause</w:t>
      </w:r>
      <w:r w:rsidR="005902F2" w:rsidRPr="00AC73A1">
        <w:t xml:space="preserve"> groups </w:t>
      </w:r>
      <w:r w:rsidR="0029208D" w:rsidRPr="00AC73A1">
        <w:t>was</w:t>
      </w:r>
      <w:r w:rsidR="005902F2" w:rsidRPr="00AC73A1">
        <w:t xml:space="preserve"> seasonal </w:t>
      </w:r>
      <w:r w:rsidR="0072097F">
        <w:t>in older adults (above 65 or 75 years depending on cause)</w:t>
      </w:r>
      <w:r w:rsidR="0072097F" w:rsidRPr="00AC73A1">
        <w:t xml:space="preserve"> </w:t>
      </w:r>
      <w:r w:rsidR="005902F2" w:rsidRPr="00AC73A1">
        <w:t>(Figure 2)</w:t>
      </w:r>
      <w:r>
        <w:t xml:space="preserve">, as was mortality from more disaggregated causes </w:t>
      </w:r>
      <w:r w:rsidR="00A137B9">
        <w:t>except for</w:t>
      </w:r>
      <w:r w:rsidR="00F91740">
        <w:t xml:space="preserve"> </w:t>
      </w:r>
      <w:r w:rsidR="0008287A">
        <w:t xml:space="preserve">deaths from </w:t>
      </w:r>
      <w:r w:rsidR="00F91740">
        <w:t>intentional injuries</w:t>
      </w:r>
      <w:r w:rsidR="0008287A">
        <w:t xml:space="preserve"> and substance use disorders</w:t>
      </w:r>
      <w:r w:rsidR="00D551FB">
        <w:t xml:space="preserve"> (Supplementary Figure XX)</w:t>
      </w:r>
      <w:r w:rsidR="005902F2" w:rsidRPr="00AC73A1">
        <w:t xml:space="preserve">. </w:t>
      </w:r>
      <w:r w:rsidR="00B91368" w:rsidRPr="00AC73A1">
        <w:t xml:space="preserve">Seasonality in cancer deaths only appeared after </w:t>
      </w:r>
      <w:r w:rsidR="00DA6C08" w:rsidRPr="00AC73A1">
        <w:t>5</w:t>
      </w:r>
      <w:r w:rsidR="00B91368" w:rsidRPr="00AC73A1">
        <w:t>5 years of age, whereas deaths from cardio</w:t>
      </w:r>
      <w:r w:rsidR="0029208D" w:rsidRPr="00AC73A1">
        <w:t>respiratory</w:t>
      </w:r>
      <w:r w:rsidR="00B91368" w:rsidRPr="00AC73A1">
        <w:t xml:space="preserve"> causes </w:t>
      </w:r>
      <w:r w:rsidR="00B91368" w:rsidRPr="00AC73A1">
        <w:lastRenderedPageBreak/>
        <w:t xml:space="preserve">exhibited seasonality </w:t>
      </w:r>
      <w:r w:rsidR="0029208D" w:rsidRPr="00AC73A1">
        <w:t>throughout the life-course</w:t>
      </w:r>
      <w:r w:rsidR="00F56EE5" w:rsidRPr="00AC73A1">
        <w:t xml:space="preserve">. </w:t>
      </w:r>
      <w:r w:rsidR="004C1040" w:rsidRPr="00AC73A1">
        <w:t>In addition to older ages,</w:t>
      </w:r>
      <w:r w:rsidR="00B91368" w:rsidRPr="00AC73A1">
        <w:t xml:space="preserve"> </w:t>
      </w:r>
      <w:r w:rsidR="004C1040" w:rsidRPr="00AC73A1">
        <w:t>i</w:t>
      </w:r>
      <w:r w:rsidR="005902F2" w:rsidRPr="00AC73A1">
        <w:t xml:space="preserve">njuries were </w:t>
      </w:r>
      <w:r w:rsidR="004C1040" w:rsidRPr="00AC73A1">
        <w:t xml:space="preserve">also </w:t>
      </w:r>
      <w:r w:rsidR="005902F2" w:rsidRPr="00AC73A1">
        <w:t xml:space="preserve">seasonal from childhood through </w:t>
      </w:r>
      <w:r w:rsidR="00A01E9E" w:rsidRPr="00AC73A1">
        <w:t>4</w:t>
      </w:r>
      <w:r w:rsidR="005902F2" w:rsidRPr="00AC73A1">
        <w:t xml:space="preserve">4 years in women and </w:t>
      </w:r>
      <w:r w:rsidR="0016500A">
        <w:t xml:space="preserve">through </w:t>
      </w:r>
      <w:r w:rsidR="00A01E9E" w:rsidRPr="00AC73A1">
        <w:t>6</w:t>
      </w:r>
      <w:r w:rsidR="005902F2" w:rsidRPr="00AC73A1">
        <w:t>4 years in men.</w:t>
      </w:r>
    </w:p>
    <w:p w14:paraId="59632C3F" w14:textId="77777777" w:rsidR="00B1603E" w:rsidRDefault="00B1603E" w:rsidP="00C33FFB">
      <w:pPr>
        <w:spacing w:line="480" w:lineRule="auto"/>
        <w:jc w:val="both"/>
        <w:rPr>
          <w:ins w:id="4" w:author="Parks, Robbie M" w:date="2018-06-20T11:06:00Z"/>
        </w:rPr>
      </w:pPr>
    </w:p>
    <w:p w14:paraId="61D70D0D" w14:textId="2876395B" w:rsidR="005872FC" w:rsidRDefault="00F84E39" w:rsidP="00365ECB">
      <w:pPr>
        <w:spacing w:line="480" w:lineRule="auto"/>
        <w:jc w:val="both"/>
      </w:pPr>
      <w:r>
        <w:t>When more disaggregated causes of death were analysed</w:t>
      </w:r>
      <w:r w:rsidR="00F1252C">
        <w:t>, seasonality</w:t>
      </w:r>
      <w:r w:rsidR="00C77B93">
        <w:t xml:space="preserve"> in </w:t>
      </w:r>
      <w:r w:rsidR="00EA7170">
        <w:t>respiratory infections persisted throughout the analysis period for all ages (Supplementary Figure XX).</w:t>
      </w:r>
      <w:r w:rsidR="006F12E4">
        <w:t xml:space="preserve"> </w:t>
      </w:r>
      <w:r w:rsidR="009D7307">
        <w:t>U</w:t>
      </w:r>
      <w:r w:rsidR="00D72846">
        <w:t>nintentional injuries drove</w:t>
      </w:r>
      <w:r w:rsidR="00F064A9">
        <w:t xml:space="preserve"> the seasonality</w:t>
      </w:r>
      <w:r w:rsidR="00365ECB">
        <w:t xml:space="preserve"> of injury deaths</w:t>
      </w:r>
      <w:r w:rsidR="00F064A9">
        <w:t xml:space="preserve"> for females, </w:t>
      </w:r>
      <w:r w:rsidR="00EA7170">
        <w:t>whereas</w:t>
      </w:r>
      <w:r w:rsidR="00BB30BA">
        <w:t xml:space="preserve"> </w:t>
      </w:r>
      <w:r w:rsidR="00EA7170">
        <w:t>b</w:t>
      </w:r>
      <w:r w:rsidR="00263A68">
        <w:t xml:space="preserve">oth unintentional and </w:t>
      </w:r>
      <w:r w:rsidR="00D7104C">
        <w:t xml:space="preserve">intentional injuries </w:t>
      </w:r>
      <w:r w:rsidR="00EA7170">
        <w:t xml:space="preserve">were seasonal in </w:t>
      </w:r>
      <w:r w:rsidR="00172987">
        <w:t>males</w:t>
      </w:r>
      <w:r w:rsidR="00A11860">
        <w:t xml:space="preserve">, </w:t>
      </w:r>
      <w:proofErr w:type="gramStart"/>
      <w:r w:rsidR="00EA7170">
        <w:t>with the exception of</w:t>
      </w:r>
      <w:proofErr w:type="gramEnd"/>
      <w:r w:rsidR="00EA7170">
        <w:t xml:space="preserve"> intentional injuries</w:t>
      </w:r>
      <w:r w:rsidR="00A11860">
        <w:t xml:space="preserve"> below 15 years and </w:t>
      </w:r>
      <w:r w:rsidR="00EA7170">
        <w:t xml:space="preserve">above </w:t>
      </w:r>
      <w:r w:rsidR="00A11860">
        <w:t>85</w:t>
      </w:r>
      <w:r w:rsidR="00EA7170">
        <w:t xml:space="preserve"> years</w:t>
      </w:r>
      <w:r w:rsidR="009D7307">
        <w:t xml:space="preserve"> (Supplementary Figure XX</w:t>
      </w:r>
      <w:r w:rsidR="009D7307" w:rsidRPr="00996AD4">
        <w:t>)</w:t>
      </w:r>
      <w:r w:rsidR="00D7104C">
        <w:t>.</w:t>
      </w:r>
      <w:r w:rsidR="00365ECB">
        <w:t xml:space="preserve"> </w:t>
      </w:r>
      <w:r w:rsidR="00AC55DD" w:rsidRPr="00996AD4">
        <w:t xml:space="preserve">No </w:t>
      </w:r>
      <w:r w:rsidR="00FF4E42" w:rsidRPr="00996AD4">
        <w:t xml:space="preserve">consistent </w:t>
      </w:r>
      <w:r w:rsidR="00D72846">
        <w:t>seasonality wa</w:t>
      </w:r>
      <w:r w:rsidR="00AC55DD" w:rsidRPr="00996AD4">
        <w:t xml:space="preserve">s evident in maternal conditions </w:t>
      </w:r>
      <w:r w:rsidR="00FF4E42" w:rsidRPr="00996AD4">
        <w:t xml:space="preserve">or substance use disorders </w:t>
      </w:r>
      <w:r w:rsidR="00001E52">
        <w:t>(Supplementary Figure XX</w:t>
      </w:r>
      <w:r w:rsidR="00FF4E42" w:rsidRPr="00996AD4">
        <w:t>)</w:t>
      </w:r>
      <w:r w:rsidR="005872FC">
        <w:t xml:space="preserve">. </w:t>
      </w:r>
    </w:p>
    <w:p w14:paraId="5602C6E0" w14:textId="088B69B7" w:rsidR="000210D1" w:rsidRPr="00AC73A1" w:rsidRDefault="005872FC" w:rsidP="00365ECB">
      <w:pPr>
        <w:spacing w:line="480" w:lineRule="auto"/>
        <w:jc w:val="both"/>
      </w:pPr>
      <w:r w:rsidDel="005872FC">
        <w:rPr>
          <w:rStyle w:val="CommentReference"/>
          <w:rFonts w:asciiTheme="minorHAnsi" w:hAnsiTheme="minorHAnsi" w:cstheme="minorBidi"/>
          <w:lang w:eastAsia="en-US"/>
        </w:rPr>
        <w:t xml:space="preserve"> </w:t>
      </w:r>
    </w:p>
    <w:p w14:paraId="43946A13" w14:textId="0B65FEFF" w:rsidR="000210D1" w:rsidRDefault="000210D1" w:rsidP="00C33FFB">
      <w:pPr>
        <w:spacing w:line="480" w:lineRule="auto"/>
        <w:jc w:val="both"/>
        <w:rPr>
          <w:ins w:id="5" w:author="Parks, Robbie M" w:date="2018-06-20T12:18:00Z"/>
        </w:rPr>
      </w:pPr>
      <w:r w:rsidRPr="00AC73A1">
        <w:t>Death rates in men aged ≥45 years and women aged ≥35 years peaked in January and February</w:t>
      </w:r>
      <w:r w:rsidR="00005B06" w:rsidRPr="00AC73A1">
        <w:t xml:space="preserve"> </w:t>
      </w:r>
      <w:r w:rsidR="004C1040" w:rsidRPr="00AC73A1">
        <w:t xml:space="preserve">and were lowest in </w:t>
      </w:r>
      <w:r w:rsidR="0086062E" w:rsidRPr="00AC73A1">
        <w:t>June-August</w:t>
      </w:r>
      <w:r w:rsidR="004C1040" w:rsidRPr="00AC73A1">
        <w:t xml:space="preserve">, </w:t>
      </w:r>
      <w:r w:rsidR="00005B06" w:rsidRPr="00AC73A1">
        <w:t xml:space="preserve">for all-cause mortality as </w:t>
      </w:r>
      <w:r w:rsidR="00F44160" w:rsidRPr="00AC73A1">
        <w:t>well as for causes of death with seasonality</w:t>
      </w:r>
      <w:r w:rsidRPr="00AC73A1">
        <w:t xml:space="preserve"> (Figure </w:t>
      </w:r>
      <w:r w:rsidR="00040FE5" w:rsidRPr="00AC73A1">
        <w:t>3</w:t>
      </w:r>
      <w:r w:rsidRPr="00AC73A1">
        <w:t xml:space="preserve">). A similar temporal pattern was seen </w:t>
      </w:r>
      <w:r w:rsidR="00F44160" w:rsidRPr="00AC73A1">
        <w:t>for all-cause</w:t>
      </w:r>
      <w:r w:rsidR="00122F91">
        <w:t xml:space="preserve"> and non-injury</w:t>
      </w:r>
      <w:r w:rsidR="00F44160" w:rsidRPr="00AC73A1">
        <w:t xml:space="preserve"> mortality </w:t>
      </w:r>
      <w:r w:rsidRPr="00AC73A1">
        <w:t xml:space="preserve">in children younger than five years of age, </w:t>
      </w:r>
      <w:r w:rsidR="00F44160" w:rsidRPr="00AC73A1">
        <w:t xml:space="preserve">whose </w:t>
      </w:r>
      <w:r w:rsidR="004C1040" w:rsidRPr="00AC73A1">
        <w:t>all-cause death rate</w:t>
      </w:r>
      <w:r w:rsidR="00F44160" w:rsidRPr="00AC73A1">
        <w:t xml:space="preserve"> </w:t>
      </w:r>
      <w:r w:rsidRPr="00AC73A1">
        <w:t>was highest in February and lowest in August</w:t>
      </w:r>
      <w:r w:rsidR="00F44160" w:rsidRPr="00AC73A1">
        <w:t>. In contrast</w:t>
      </w:r>
      <w:ins w:id="6" w:author="Ezzati, Majid" w:date="2018-07-08T23:05:00Z">
        <w:r w:rsidR="009D7307">
          <w:t>,</w:t>
        </w:r>
      </w:ins>
      <w:r w:rsidR="00F44160" w:rsidRPr="00AC73A1">
        <w:t xml:space="preserve"> </w:t>
      </w:r>
      <w:r w:rsidR="009D7307">
        <w:t>a</w:t>
      </w:r>
      <w:r w:rsidR="009D7307" w:rsidRPr="00AC73A1">
        <w:t xml:space="preserve">mong </w:t>
      </w:r>
      <w:r w:rsidR="009D7307">
        <w:t xml:space="preserve">males aged </w:t>
      </w:r>
      <w:ins w:id="7" w:author="Parks, Robbie M" w:date="2018-07-09T10:13:00Z">
        <w:r w:rsidR="004B6375">
          <w:t>5</w:t>
        </w:r>
      </w:ins>
      <w:r w:rsidR="009D7307">
        <w:t>-</w:t>
      </w:r>
      <w:ins w:id="8" w:author="Parks, Robbie M" w:date="2018-07-09T10:13:00Z">
        <w:r w:rsidR="004B6375">
          <w:t>34</w:t>
        </w:r>
      </w:ins>
      <w:r w:rsidR="009D7307">
        <w:t xml:space="preserve"> years</w:t>
      </w:r>
      <w:r w:rsidR="009D7307" w:rsidRPr="00AC73A1">
        <w:t xml:space="preserve">, all-cause mortality </w:t>
      </w:r>
      <w:r w:rsidR="009D7307">
        <w:t>peaked in June or July</w:t>
      </w:r>
      <w:r w:rsidR="009D7307" w:rsidRPr="00AC73A1">
        <w:t xml:space="preserve">. </w:t>
      </w:r>
      <w:ins w:id="9" w:author="Parks, Robbie M" w:date="2018-07-09T10:27:00Z">
        <w:r w:rsidR="00E50A81">
          <w:t xml:space="preserve">Injury mortality for males </w:t>
        </w:r>
      </w:ins>
      <w:ins w:id="10" w:author="Parks, Robbie M" w:date="2018-07-09T10:30:00Z">
        <w:r w:rsidR="00FA1DFC">
          <w:t xml:space="preserve">below 74 years and below </w:t>
        </w:r>
      </w:ins>
      <w:ins w:id="11" w:author="Parks, Robbie M" w:date="2018-07-09T10:31:00Z">
        <w:r w:rsidR="009465AD">
          <w:t xml:space="preserve">44 years </w:t>
        </w:r>
      </w:ins>
      <w:ins w:id="12" w:author="Parks, Robbie M" w:date="2018-07-09T10:27:00Z">
        <w:r w:rsidR="00E50A81">
          <w:t xml:space="preserve">also peaked in summer months (June/July/August), with this pattern also </w:t>
        </w:r>
      </w:ins>
      <w:ins w:id="13" w:author="Parks, Robbie M" w:date="2018-07-09T10:29:00Z">
        <w:r w:rsidR="00694B9C">
          <w:t xml:space="preserve">evident in intentional injuries for both males and females above 15 years, and </w:t>
        </w:r>
        <w:r w:rsidR="00FA1DFC">
          <w:t xml:space="preserve">unintentional injuries </w:t>
        </w:r>
      </w:ins>
      <w:ins w:id="14" w:author="Parks, Robbie M" w:date="2018-07-09T10:32:00Z">
        <w:r w:rsidR="009465AD">
          <w:t>below 44 years.</w:t>
        </w:r>
      </w:ins>
      <w:ins w:id="15" w:author="Ezzati, Majid" w:date="2018-07-08T23:06:00Z">
        <w:del w:id="16" w:author="Parks, Robbie M" w:date="2018-07-09T10:27:00Z">
          <w:r w:rsidR="009D7307" w:rsidDel="00A978A1">
            <w:delText>[[[of the main cause groups, injuries also had this pattern. Then go to say June/July injury peak went beyond this group and was also seen in XXXXXXX]]]]</w:delText>
          </w:r>
        </w:del>
      </w:ins>
    </w:p>
    <w:p w14:paraId="6BCB2CC5" w14:textId="77777777" w:rsidR="00E776E4" w:rsidRDefault="00E776E4" w:rsidP="00C33FFB">
      <w:pPr>
        <w:spacing w:line="480" w:lineRule="auto"/>
        <w:jc w:val="both"/>
        <w:rPr>
          <w:ins w:id="17" w:author="Parks, Robbie M" w:date="2018-06-20T12:19:00Z"/>
        </w:rPr>
      </w:pPr>
    </w:p>
    <w:p w14:paraId="2FB6278E" w14:textId="2A229811" w:rsidR="000210D1" w:rsidRDefault="00A92BD2" w:rsidP="00C33FFB">
      <w:pPr>
        <w:spacing w:line="480" w:lineRule="auto"/>
        <w:jc w:val="both"/>
      </w:pPr>
      <w:r>
        <w:t>D</w:t>
      </w:r>
      <w:r w:rsidR="004125DE">
        <w:t xml:space="preserve">eaths of </w:t>
      </w:r>
      <w:r w:rsidR="00E642BC">
        <w:t>males and females</w:t>
      </w:r>
      <w:r>
        <w:t xml:space="preserve"> aged</w:t>
      </w:r>
      <w:r w:rsidR="00E642BC">
        <w:t xml:space="preserve"> 65 </w:t>
      </w:r>
      <w:r>
        <w:t xml:space="preserve">years </w:t>
      </w:r>
      <w:r w:rsidR="00E642BC">
        <w:t>and o</w:t>
      </w:r>
      <w:r>
        <w:t>lder</w:t>
      </w:r>
      <w:r w:rsidR="00E642BC">
        <w:t xml:space="preserve"> </w:t>
      </w:r>
      <w:r>
        <w:t xml:space="preserve">from every disaggregated cause of death </w:t>
      </w:r>
      <w:r w:rsidR="004125DE">
        <w:t>were highest</w:t>
      </w:r>
      <w:r w:rsidR="00797805">
        <w:t xml:space="preserve"> in the months of December, January and February, except for intentional injuries</w:t>
      </w:r>
      <w:ins w:id="18" w:author="Parks, Robbie M" w:date="2018-07-10T16:13:00Z">
        <w:r w:rsidR="00C130D9">
          <w:t xml:space="preserve"> which peaked between June and August</w:t>
        </w:r>
      </w:ins>
      <w:r w:rsidR="00797805">
        <w:t>.</w:t>
      </w:r>
      <w:r w:rsidR="00181294">
        <w:t xml:space="preserve"> </w:t>
      </w:r>
      <w:ins w:id="19" w:author="Parks, Robbie M" w:date="2018-07-09T10:44:00Z">
        <w:r w:rsidR="00C837D4">
          <w:t xml:space="preserve">As with </w:t>
        </w:r>
        <w:r w:rsidR="004930FE">
          <w:t xml:space="preserve">cardiorespiratory </w:t>
        </w:r>
      </w:ins>
      <w:ins w:id="20" w:author="Parks, Robbie M" w:date="2018-07-09T10:46:00Z">
        <w:r w:rsidR="004930FE">
          <w:t>mortality</w:t>
        </w:r>
      </w:ins>
      <w:ins w:id="21" w:author="Parks, Robbie M" w:date="2018-07-09T10:44:00Z">
        <w:r w:rsidR="004930FE">
          <w:t>,</w:t>
        </w:r>
      </w:ins>
      <w:ins w:id="22" w:author="Parks, Robbie M" w:date="2018-07-09T10:45:00Z">
        <w:r w:rsidR="004930FE">
          <w:t xml:space="preserve"> </w:t>
        </w:r>
      </w:ins>
      <w:ins w:id="23" w:author="Parks, Robbie M" w:date="2018-07-09T10:46:00Z">
        <w:r w:rsidR="004930FE">
          <w:t xml:space="preserve">deaths from </w:t>
        </w:r>
      </w:ins>
      <w:r w:rsidR="00C17F03">
        <w:t xml:space="preserve">cardiovascular diseases </w:t>
      </w:r>
      <w:r w:rsidR="00E17CDC">
        <w:t>and</w:t>
      </w:r>
      <w:r w:rsidR="00C17F03">
        <w:t xml:space="preserve"> respiratory in</w:t>
      </w:r>
      <w:r w:rsidR="004960EA">
        <w:t>fections</w:t>
      </w:r>
      <w:r w:rsidR="00E17CDC">
        <w:t xml:space="preserve"> were consistently highest in January </w:t>
      </w:r>
      <w:r w:rsidR="00E17CDC">
        <w:lastRenderedPageBreak/>
        <w:t>and February and lowest in July and August across ages</w:t>
      </w:r>
      <w:ins w:id="24" w:author="Parks, Robbie M" w:date="2018-07-09T10:46:00Z">
        <w:r w:rsidR="000A7D70">
          <w:t xml:space="preserve"> </w:t>
        </w:r>
      </w:ins>
      <w:r w:rsidR="004960EA">
        <w:t>(Supplementary Figure XX</w:t>
      </w:r>
      <w:r w:rsidR="00C17F03">
        <w:t>)</w:t>
      </w:r>
      <w:ins w:id="25" w:author="Parks, Robbie M" w:date="2018-07-10T19:17:00Z">
        <w:r w:rsidR="0092345D">
          <w:t>.</w:t>
        </w:r>
      </w:ins>
      <w:r w:rsidR="00611D70">
        <w:t xml:space="preserve"> </w:t>
      </w:r>
      <w:r w:rsidR="00794755">
        <w:t>For genitourinary diseases and substance use disorders, u</w:t>
      </w:r>
      <w:r w:rsidR="00611D70">
        <w:t>ncertainty was too large</w:t>
      </w:r>
      <w:r w:rsidR="00794755">
        <w:t xml:space="preserve"> across all ages</w:t>
      </w:r>
      <w:r w:rsidR="00611D70">
        <w:t xml:space="preserve"> in ma</w:t>
      </w:r>
      <w:r w:rsidR="00794755">
        <w:t xml:space="preserve">ximum and minimum mortality </w:t>
      </w:r>
      <w:r w:rsidR="00611D70">
        <w:t>to draw any firm con</w:t>
      </w:r>
      <w:r w:rsidR="004960EA">
        <w:t>clusions (Supplementary Figure XX</w:t>
      </w:r>
      <w:r w:rsidR="00611D70">
        <w:t>)</w:t>
      </w:r>
      <w:r w:rsidR="001153F6">
        <w:t xml:space="preserve">, </w:t>
      </w:r>
      <w:del w:id="26" w:author="Parks, Robbie M" w:date="2018-07-10T17:39:00Z">
        <w:r w:rsidR="001153F6" w:rsidDel="00775081">
          <w:delText>which matches</w:delText>
        </w:r>
      </w:del>
      <w:ins w:id="27" w:author="Parks, Robbie M" w:date="2018-07-10T17:39:00Z">
        <w:r w:rsidR="00775081">
          <w:t>matching</w:t>
        </w:r>
      </w:ins>
      <w:r w:rsidR="001153F6">
        <w:t xml:space="preserve"> the lack of 12-month seasonality evident in the wavelet analysis (Supplemen</w:t>
      </w:r>
      <w:r w:rsidR="004960EA">
        <w:t>tary Figure XX</w:t>
      </w:r>
      <w:r w:rsidR="001153F6">
        <w:t>)</w:t>
      </w:r>
      <w:r w:rsidR="0041155C">
        <w:t>.</w:t>
      </w:r>
    </w:p>
    <w:p w14:paraId="7C840BD3" w14:textId="77777777" w:rsidR="00BE6B38" w:rsidRPr="00AC73A1" w:rsidRDefault="00BE6B38" w:rsidP="00C33FFB">
      <w:pPr>
        <w:spacing w:line="480" w:lineRule="auto"/>
        <w:jc w:val="both"/>
      </w:pPr>
    </w:p>
    <w:p w14:paraId="13C55760" w14:textId="46861C86" w:rsidR="009069BE" w:rsidRPr="00AC73A1" w:rsidRDefault="0086062E" w:rsidP="00C33FFB">
      <w:pPr>
        <w:spacing w:line="480" w:lineRule="auto"/>
        <w:jc w:val="both"/>
      </w:pPr>
      <w:r w:rsidRPr="00AC73A1">
        <w:t>From 1980 to 201</w:t>
      </w:r>
      <w:r w:rsidR="007F5916">
        <w:t>6</w:t>
      </w:r>
      <w:r w:rsidRPr="00AC73A1">
        <w:t>, the proportional (p</w:t>
      </w:r>
      <w:r w:rsidR="000210D1" w:rsidRPr="00AC73A1">
        <w:t>ercent</w:t>
      </w:r>
      <w:r w:rsidRPr="00AC73A1">
        <w:t>)</w:t>
      </w:r>
      <w:r w:rsidR="000210D1" w:rsidRPr="00AC73A1">
        <w:t xml:space="preserve"> difference in </w:t>
      </w:r>
      <w:r w:rsidR="00F44160" w:rsidRPr="00AC73A1">
        <w:t xml:space="preserve">all-cause </w:t>
      </w:r>
      <w:r w:rsidR="000210D1" w:rsidRPr="00AC73A1">
        <w:t xml:space="preserve">death rates between peak and minimum months declined </w:t>
      </w:r>
      <w:r w:rsidRPr="00AC73A1">
        <w:t xml:space="preserve">little </w:t>
      </w:r>
      <w:r w:rsidR="000210D1" w:rsidRPr="00AC73A1">
        <w:t>for people olde</w:t>
      </w:r>
      <w:r w:rsidR="009B509E" w:rsidRPr="00AC73A1">
        <w:t>r than 45 years of age</w:t>
      </w:r>
      <w:r w:rsidR="00E40247" w:rsidRPr="00AC73A1">
        <w:t xml:space="preserve"> (non-significantly and by less than eight percentage points)</w:t>
      </w:r>
      <w:r w:rsidR="009B509E" w:rsidRPr="00AC73A1">
        <w:t xml:space="preserve"> </w:t>
      </w:r>
      <w:r w:rsidR="000210D1" w:rsidRPr="00AC73A1">
        <w:t xml:space="preserve">(Figure </w:t>
      </w:r>
      <w:r w:rsidR="00040FE5" w:rsidRPr="00AC73A1">
        <w:t>4</w:t>
      </w:r>
      <w:r w:rsidR="00EF58F0" w:rsidRPr="00AC73A1">
        <w:t xml:space="preserve">). </w:t>
      </w:r>
      <w:r w:rsidR="000210D1" w:rsidRPr="00AC73A1">
        <w:t xml:space="preserve">In contrast, the difference between peak (summer) and minimum (winter) </w:t>
      </w:r>
      <w:r w:rsidR="005866BD" w:rsidRPr="00AC73A1">
        <w:t xml:space="preserve">death rates </w:t>
      </w:r>
      <w:r w:rsidR="000210D1" w:rsidRPr="00AC73A1">
        <w:t xml:space="preserve">declined significantly in younger ages, by </w:t>
      </w:r>
      <w:r w:rsidR="00B62D3F" w:rsidRPr="00AC73A1">
        <w:t>over</w:t>
      </w:r>
      <w:r w:rsidR="000210D1" w:rsidRPr="00AC73A1">
        <w:t xml:space="preserve"> </w:t>
      </w:r>
      <w:r w:rsidR="0071406C" w:rsidRPr="00AC73A1">
        <w:t xml:space="preserve">25 </w:t>
      </w:r>
      <w:r w:rsidR="000210D1" w:rsidRPr="00AC73A1">
        <w:t>percentage points in males aged 5-14 years and 15-24</w:t>
      </w:r>
      <w:r w:rsidR="005866BD" w:rsidRPr="00AC73A1">
        <w:t xml:space="preserve"> </w:t>
      </w:r>
      <w:r w:rsidR="000210D1" w:rsidRPr="00AC73A1">
        <w:t>years</w:t>
      </w:r>
      <w:r w:rsidR="00EF58F0" w:rsidRPr="00AC73A1">
        <w:t xml:space="preserve">, largely </w:t>
      </w:r>
      <w:r w:rsidR="009B11D1" w:rsidRPr="00AC73A1">
        <w:t>driven</w:t>
      </w:r>
      <w:r w:rsidR="004C1040" w:rsidRPr="00AC73A1">
        <w:t xml:space="preserve"> in </w:t>
      </w:r>
      <w:r w:rsidR="009B11D1" w:rsidRPr="00AC73A1">
        <w:t xml:space="preserve">the declining difference between </w:t>
      </w:r>
      <w:r w:rsidR="004C1040" w:rsidRPr="00AC73A1">
        <w:t>summer and winter</w:t>
      </w:r>
      <w:r w:rsidR="00EF58F0" w:rsidRPr="00AC73A1">
        <w:t xml:space="preserve"> </w:t>
      </w:r>
      <w:r w:rsidR="009B11D1" w:rsidRPr="00AC73A1">
        <w:t>injury deaths</w:t>
      </w:r>
      <w:r w:rsidR="000210D1" w:rsidRPr="00AC73A1">
        <w:t>. Under five years of age, percent seasonal difference</w:t>
      </w:r>
      <w:r w:rsidR="009B11D1" w:rsidRPr="00AC73A1">
        <w:t xml:space="preserve"> in all-cause death rates</w:t>
      </w:r>
      <w:r w:rsidR="000210D1" w:rsidRPr="00AC73A1">
        <w:t xml:space="preserve"> declined by a statistically-significant 13 percentage points (95% CI 8 to 18) for boys but only a statistically</w:t>
      </w:r>
      <w:r w:rsidR="00E40247" w:rsidRPr="00AC73A1">
        <w:t>-non-</w:t>
      </w:r>
      <w:r w:rsidR="000210D1" w:rsidRPr="00AC73A1">
        <w:t>significant 5 percentage points (-12 to 2) for girls.</w:t>
      </w:r>
      <w:r w:rsidR="009B11D1" w:rsidRPr="00AC73A1">
        <w:t xml:space="preserve"> </w:t>
      </w:r>
      <w:r w:rsidR="00E40247" w:rsidRPr="00AC73A1">
        <w:t>These declines in seasonality of child deaths we</w:t>
      </w:r>
      <w:r w:rsidR="00986A66" w:rsidRPr="00AC73A1">
        <w:t>re</w:t>
      </w:r>
      <w:r w:rsidR="009B11D1" w:rsidRPr="00AC73A1">
        <w:t xml:space="preserve"> a net effect of declining winter-summer difference in cardiorespiratory deaths and increasing summer-winter difference in injury deaths</w:t>
      </w:r>
      <w:ins w:id="28" w:author="Parks, Robbie M" w:date="2018-07-10T16:30:00Z">
        <w:r w:rsidR="00564D58">
          <w:t>, itself driven by increasing difference in non-intentional injuries</w:t>
        </w:r>
      </w:ins>
      <w:r w:rsidR="009B11D1" w:rsidRPr="00AC73A1">
        <w:t>.</w:t>
      </w:r>
      <w:ins w:id="29" w:author="Parks, Robbie M" w:date="2018-07-10T16:31:00Z">
        <w:r w:rsidR="00564D58">
          <w:t xml:space="preserve"> In contrast to cardiorespiratory deaths</w:t>
        </w:r>
      </w:ins>
      <w:ins w:id="30" w:author="Parks, Robbie M" w:date="2018-07-10T16:37:00Z">
        <w:r w:rsidR="006370F9">
          <w:t xml:space="preserve">, </w:t>
        </w:r>
      </w:ins>
      <w:ins w:id="31" w:author="Parks, Robbie M" w:date="2018-07-10T16:40:00Z">
        <w:r w:rsidR="00C1347B">
          <w:t xml:space="preserve">proportional difference increased in </w:t>
        </w:r>
      </w:ins>
      <w:ins w:id="32" w:author="Parks, Robbie M" w:date="2018-07-10T18:11:00Z">
        <w:r w:rsidR="003E4733">
          <w:t>respiratory infection</w:t>
        </w:r>
      </w:ins>
      <w:ins w:id="33" w:author="Parks, Robbie M" w:date="2018-07-10T16:40:00Z">
        <w:r w:rsidR="00C1347B">
          <w:t xml:space="preserve"> deaths of </w:t>
        </w:r>
      </w:ins>
      <w:ins w:id="34" w:author="Parks, Robbie M" w:date="2018-07-10T16:37:00Z">
        <w:r w:rsidR="006370F9">
          <w:t xml:space="preserve">several age groups </w:t>
        </w:r>
      </w:ins>
      <w:ins w:id="35" w:author="Parks, Robbie M" w:date="2018-07-10T16:40:00Z">
        <w:r w:rsidR="00C1347B">
          <w:t>in</w:t>
        </w:r>
      </w:ins>
      <w:ins w:id="36" w:author="Parks, Robbie M" w:date="2018-07-10T16:37:00Z">
        <w:r w:rsidR="006370F9">
          <w:t xml:space="preserve"> both males and females</w:t>
        </w:r>
      </w:ins>
      <w:ins w:id="37" w:author="Parks, Robbie M" w:date="2018-07-10T16:41:00Z">
        <w:r w:rsidR="00691371">
          <w:t xml:space="preserve">, including </w:t>
        </w:r>
      </w:ins>
      <w:ins w:id="38" w:author="Parks, Robbie M" w:date="2018-07-10T16:44:00Z">
        <w:r w:rsidR="009C118F">
          <w:t xml:space="preserve">significant increases in </w:t>
        </w:r>
        <w:r w:rsidR="000C75E0">
          <w:t xml:space="preserve">deaths of males of 35-64 years </w:t>
        </w:r>
      </w:ins>
      <w:r w:rsidR="00576EFD">
        <w:t>(Supplementary Figure XX</w:t>
      </w:r>
      <w:r w:rsidR="00B34D22">
        <w:t>).</w:t>
      </w:r>
      <w:r w:rsidR="00A833D2">
        <w:t xml:space="preserve"> </w:t>
      </w:r>
    </w:p>
    <w:p w14:paraId="102D6F4D" w14:textId="77777777" w:rsidR="000210D1" w:rsidRPr="00AC73A1" w:rsidRDefault="000210D1" w:rsidP="00C33FFB">
      <w:pPr>
        <w:spacing w:line="480" w:lineRule="auto"/>
        <w:jc w:val="both"/>
      </w:pPr>
    </w:p>
    <w:p w14:paraId="6A559C4E" w14:textId="51A5770D" w:rsidR="000B343F" w:rsidRDefault="009B11D1" w:rsidP="00C33FFB">
      <w:pPr>
        <w:spacing w:line="480" w:lineRule="auto"/>
        <w:jc w:val="both"/>
      </w:pPr>
      <w:r w:rsidRPr="00AC73A1">
        <w:t>The sub</w:t>
      </w:r>
      <w:r w:rsidR="000210D1" w:rsidRPr="00AC73A1">
        <w:t xml:space="preserve">national </w:t>
      </w:r>
      <w:r w:rsidR="006630ED" w:rsidRPr="00AC73A1">
        <w:t>centre</w:t>
      </w:r>
      <w:r w:rsidR="000210D1" w:rsidRPr="00AC73A1">
        <w:t xml:space="preserve"> of gravity analysis shows that </w:t>
      </w:r>
      <w:r w:rsidR="000B343F" w:rsidRPr="00AC73A1">
        <w:t xml:space="preserve">all-cause </w:t>
      </w:r>
      <w:r w:rsidR="000210D1" w:rsidRPr="00AC73A1">
        <w:t xml:space="preserve">mortality peaks and minima in different climate regions are consistent with the national ones (Figure </w:t>
      </w:r>
      <w:r w:rsidR="00040FE5" w:rsidRPr="00AC73A1">
        <w:t>5</w:t>
      </w:r>
      <w:r w:rsidR="000210D1" w:rsidRPr="00AC73A1">
        <w:t>), indicating the seasonality is largely independent of geography. The relative homogeneity of the timing of maximum</w:t>
      </w:r>
      <w:r w:rsidR="00A8195E" w:rsidRPr="00AC73A1">
        <w:t xml:space="preserve"> and minimum</w:t>
      </w:r>
      <w:r w:rsidR="000210D1" w:rsidRPr="00AC73A1">
        <w:t xml:space="preserve"> mortality </w:t>
      </w:r>
      <w:r w:rsidR="002931FC" w:rsidRPr="00AC73A1">
        <w:t>contrasts with</w:t>
      </w:r>
      <w:r w:rsidR="000210D1" w:rsidRPr="00AC73A1">
        <w:t xml:space="preserve"> the large variation in </w:t>
      </w:r>
      <w:r w:rsidR="002931FC" w:rsidRPr="00AC73A1">
        <w:t xml:space="preserve">seasonal </w:t>
      </w:r>
      <w:r w:rsidR="000210D1" w:rsidRPr="00AC73A1">
        <w:t xml:space="preserve">temperatures </w:t>
      </w:r>
      <w:r w:rsidR="002931FC" w:rsidRPr="00AC73A1">
        <w:lastRenderedPageBreak/>
        <w:t xml:space="preserve">among </w:t>
      </w:r>
      <w:r w:rsidR="000210D1" w:rsidRPr="00AC73A1">
        <w:t xml:space="preserve">climate regions. For example, in men and women aged 65-74 years, </w:t>
      </w:r>
      <w:r w:rsidR="000B343F" w:rsidRPr="00AC73A1">
        <w:t xml:space="preserve">all-cause </w:t>
      </w:r>
      <w:r w:rsidR="000210D1" w:rsidRPr="00AC73A1">
        <w:t xml:space="preserve">mortality peaked in February in the Northeast and Southeast, even though the average temperatures for those regions were different by over 13 degrees Celsius (9.3 in the Southeast compared with -3.8 in the Northeast). Furthermore, above 45 years of age, there </w:t>
      </w:r>
      <w:r w:rsidR="00DD1C1B" w:rsidRPr="00AC73A1">
        <w:t xml:space="preserve">was </w:t>
      </w:r>
      <w:r w:rsidR="000210D1" w:rsidRPr="00AC73A1">
        <w:t>little inter-region variation in the percent seasonal difference</w:t>
      </w:r>
      <w:r w:rsidR="00325E17" w:rsidRPr="00AC73A1">
        <w:t xml:space="preserve"> in all-cause mortality</w:t>
      </w:r>
      <w:r w:rsidR="000210D1" w:rsidRPr="00AC73A1">
        <w:t xml:space="preserve">, despite the large variation in temperature difference between the peak and minimum months (Figure </w:t>
      </w:r>
      <w:r w:rsidR="00040FE5" w:rsidRPr="00AC73A1">
        <w:t>6</w:t>
      </w:r>
      <w:r w:rsidR="000210D1" w:rsidRPr="00AC73A1">
        <w:t xml:space="preserve">). </w:t>
      </w:r>
      <w:r w:rsidR="00214C19" w:rsidRPr="00AC73A1">
        <w:t xml:space="preserve"> </w:t>
      </w:r>
      <w:commentRangeStart w:id="39"/>
      <w:r w:rsidR="00214C19" w:rsidRPr="00AC73A1">
        <w:t xml:space="preserve">The </w:t>
      </w:r>
      <w:r w:rsidR="00C125D1" w:rsidRPr="00AC73A1">
        <w:t xml:space="preserve">only cause of death with regional differences in seasonality was </w:t>
      </w:r>
      <w:r w:rsidR="00214C19" w:rsidRPr="00AC73A1">
        <w:t xml:space="preserve">injuries </w:t>
      </w:r>
      <w:r w:rsidR="00C125D1" w:rsidRPr="00AC73A1">
        <w:t xml:space="preserve">in men aged </w:t>
      </w:r>
      <w:r w:rsidR="00214C19" w:rsidRPr="00AC73A1">
        <w:t xml:space="preserve">55-64 </w:t>
      </w:r>
      <w:r w:rsidR="00C125D1" w:rsidRPr="00AC73A1">
        <w:t>years</w:t>
      </w:r>
      <w:r w:rsidR="00214C19" w:rsidRPr="00AC73A1">
        <w:t xml:space="preserve"> and </w:t>
      </w:r>
      <w:r w:rsidR="00C125D1" w:rsidRPr="00AC73A1">
        <w:t xml:space="preserve">women aged </w:t>
      </w:r>
      <w:r w:rsidR="00214C19" w:rsidRPr="00AC73A1">
        <w:t xml:space="preserve">65-74 </w:t>
      </w:r>
      <w:r w:rsidR="00C125D1" w:rsidRPr="00AC73A1">
        <w:t xml:space="preserve">years. Injury death rates in these age-sex groups seemed to peak in January in the </w:t>
      </w:r>
      <w:r w:rsidR="00765400" w:rsidRPr="00AC73A1">
        <w:t xml:space="preserve">Northeast peak </w:t>
      </w:r>
      <w:r w:rsidR="00C125D1" w:rsidRPr="00AC73A1">
        <w:t>and in August in the</w:t>
      </w:r>
      <w:r w:rsidR="00214C19" w:rsidRPr="00AC73A1">
        <w:t xml:space="preserve"> (</w:t>
      </w:r>
      <w:r w:rsidR="00545E85" w:rsidRPr="00AC73A1">
        <w:t xml:space="preserve">Supplementary Figure </w:t>
      </w:r>
      <w:r w:rsidR="00407783">
        <w:t>XX</w:t>
      </w:r>
      <w:r w:rsidR="006630ED" w:rsidRPr="00AC73A1">
        <w:t>)</w:t>
      </w:r>
      <w:r w:rsidR="00214C19" w:rsidRPr="00AC73A1">
        <w:t>.</w:t>
      </w:r>
      <w:commentRangeEnd w:id="39"/>
      <w:r w:rsidR="00767823">
        <w:rPr>
          <w:rStyle w:val="CommentReference"/>
          <w:rFonts w:asciiTheme="minorHAnsi" w:hAnsiTheme="minorHAnsi" w:cstheme="minorBidi"/>
          <w:lang w:eastAsia="en-US"/>
        </w:rPr>
        <w:commentReference w:id="39"/>
      </w:r>
    </w:p>
    <w:p w14:paraId="3FC378D7" w14:textId="77777777" w:rsidR="00CA0C4E" w:rsidRDefault="00CA0C4E" w:rsidP="00C33FFB">
      <w:pPr>
        <w:spacing w:line="480" w:lineRule="auto"/>
        <w:jc w:val="both"/>
      </w:pPr>
    </w:p>
    <w:p w14:paraId="602C964B" w14:textId="5FD4F02C" w:rsidR="00CA0C4E" w:rsidRDefault="00CA0C4E" w:rsidP="00C33FFB">
      <w:pPr>
        <w:spacing w:line="480" w:lineRule="auto"/>
        <w:jc w:val="both"/>
        <w:rPr>
          <w:i/>
        </w:rPr>
      </w:pPr>
      <w:r>
        <w:rPr>
          <w:i/>
        </w:rPr>
        <w:t>Alternative statistical approach</w:t>
      </w:r>
    </w:p>
    <w:p w14:paraId="23F72C94" w14:textId="0B8EEE79" w:rsidR="007E0218" w:rsidRPr="00830B87" w:rsidRDefault="007E0218" w:rsidP="007E0218">
      <w:pPr>
        <w:spacing w:line="480" w:lineRule="auto"/>
        <w:jc w:val="both"/>
        <w:rPr>
          <w:color w:val="000000" w:themeColor="text1"/>
        </w:rPr>
      </w:pPr>
      <w:r>
        <w:rPr>
          <w:color w:val="000000" w:themeColor="text1"/>
        </w:rPr>
        <w:t xml:space="preserve">The results of using an alternative </w:t>
      </w:r>
      <w:proofErr w:type="spellStart"/>
      <w:r>
        <w:rPr>
          <w:color w:val="000000" w:themeColor="text1"/>
        </w:rPr>
        <w:t>cosinor</w:t>
      </w:r>
      <w:proofErr w:type="spellEnd"/>
      <w:r>
        <w:rPr>
          <w:color w:val="000000" w:themeColor="text1"/>
        </w:rPr>
        <w:t xml:space="preserve"> function method for examining change in percentage difference between maximum and minimum mortality in the year are given in Supplementary Table </w:t>
      </w:r>
      <w:r w:rsidR="00C30C5D">
        <w:rPr>
          <w:color w:val="000000" w:themeColor="text1"/>
        </w:rPr>
        <w:t>XX</w:t>
      </w:r>
      <w:r>
        <w:rPr>
          <w:color w:val="000000" w:themeColor="text1"/>
        </w:rPr>
        <w:t>.</w:t>
      </w:r>
    </w:p>
    <w:p w14:paraId="5585EDAE" w14:textId="77777777" w:rsidR="007F05EF" w:rsidRPr="00AC73A1" w:rsidRDefault="007F05EF" w:rsidP="00C33FFB">
      <w:pPr>
        <w:spacing w:line="480" w:lineRule="auto"/>
        <w:jc w:val="both"/>
      </w:pPr>
    </w:p>
    <w:p w14:paraId="6845EF9C" w14:textId="060FDBCE" w:rsidR="0042218D" w:rsidRPr="00AC73A1" w:rsidRDefault="0042218D" w:rsidP="00C33FFB">
      <w:pPr>
        <w:spacing w:line="480" w:lineRule="auto"/>
        <w:jc w:val="both"/>
        <w:rPr>
          <w:b/>
        </w:rPr>
      </w:pPr>
      <w:r w:rsidRPr="00AC73A1">
        <w:rPr>
          <w:b/>
        </w:rPr>
        <w:t>Strengths and limitations</w:t>
      </w:r>
    </w:p>
    <w:p w14:paraId="63228387" w14:textId="79E24A0B" w:rsidR="0042218D" w:rsidRPr="00AC73A1" w:rsidRDefault="0042218D" w:rsidP="0042218D">
      <w:pPr>
        <w:spacing w:line="480" w:lineRule="auto"/>
        <w:jc w:val="both"/>
      </w:pPr>
      <w:r w:rsidRPr="00AC73A1">
        <w:t>The strengths of our study are its innovative methods of characterizing seasonality of mortality dynamically over space and time, by age group and cause of death; using wavelet and cent</w:t>
      </w:r>
      <w:r w:rsidR="006B55AC" w:rsidRPr="00AC73A1">
        <w:t>re</w:t>
      </w:r>
      <w:r w:rsidRPr="00AC73A1">
        <w:t xml:space="preserve"> of gravity analyses; using ERA-Interim data output to compare the association between </w:t>
      </w:r>
      <w:r w:rsidR="001029FD" w:rsidRPr="00AC73A1">
        <w:t xml:space="preserve">seasonality of death rates and regional </w:t>
      </w:r>
      <w:r w:rsidRPr="00AC73A1">
        <w:t xml:space="preserve">temperature. A limitation of our study is that </w:t>
      </w:r>
      <w:r w:rsidR="001029FD" w:rsidRPr="00AC73A1">
        <w:t xml:space="preserve">we did not </w:t>
      </w:r>
      <w:r w:rsidR="00592119" w:rsidRPr="00AC73A1">
        <w:t>investigat</w:t>
      </w:r>
      <w:r w:rsidR="001029FD" w:rsidRPr="00AC73A1">
        <w:t xml:space="preserve">e </w:t>
      </w:r>
      <w:r w:rsidR="00A22028" w:rsidRPr="00AC73A1">
        <w:t xml:space="preserve">seasonality of mortality by socioeconomic </w:t>
      </w:r>
      <w:r w:rsidR="001029FD" w:rsidRPr="00AC73A1">
        <w:t>characteristics which</w:t>
      </w:r>
      <w:r w:rsidR="00786AD0" w:rsidRPr="00AC73A1">
        <w:t xml:space="preserve"> </w:t>
      </w:r>
      <w:r w:rsidR="00592119" w:rsidRPr="00AC73A1">
        <w:t xml:space="preserve">may help </w:t>
      </w:r>
      <w:r w:rsidR="006D68AA" w:rsidRPr="00AC73A1">
        <w:t xml:space="preserve">with understanding its </w:t>
      </w:r>
      <w:r w:rsidR="001029FD" w:rsidRPr="00AC73A1">
        <w:t>determinants</w:t>
      </w:r>
      <w:r w:rsidR="006D68AA" w:rsidRPr="00AC73A1">
        <w:t xml:space="preserve"> and planning responses</w:t>
      </w:r>
      <w:r w:rsidR="00A22028" w:rsidRPr="00AC73A1">
        <w:t xml:space="preserve">. </w:t>
      </w:r>
    </w:p>
    <w:p w14:paraId="3E1CCE80" w14:textId="77777777" w:rsidR="0042218D" w:rsidRPr="00AC73A1" w:rsidRDefault="0042218D" w:rsidP="0042218D">
      <w:pPr>
        <w:spacing w:line="480" w:lineRule="auto"/>
        <w:jc w:val="both"/>
        <w:outlineLvl w:val="0"/>
      </w:pPr>
    </w:p>
    <w:p w14:paraId="16E2BB43" w14:textId="77777777" w:rsidR="000210D1" w:rsidRPr="00AC73A1" w:rsidRDefault="000210D1" w:rsidP="00C33FFB">
      <w:pPr>
        <w:spacing w:line="480" w:lineRule="auto"/>
        <w:jc w:val="both"/>
        <w:rPr>
          <w:b/>
        </w:rPr>
      </w:pPr>
      <w:r w:rsidRPr="00AC73A1">
        <w:rPr>
          <w:b/>
        </w:rPr>
        <w:t>Discussion</w:t>
      </w:r>
    </w:p>
    <w:p w14:paraId="1336C3D2" w14:textId="5539F61E" w:rsidR="000210D1" w:rsidRPr="00AC73A1" w:rsidRDefault="00C04B90" w:rsidP="00C33FFB">
      <w:pPr>
        <w:spacing w:line="480" w:lineRule="auto"/>
        <w:jc w:val="both"/>
      </w:pPr>
      <w:r w:rsidRPr="00AC73A1">
        <w:lastRenderedPageBreak/>
        <w:t>W</w:t>
      </w:r>
      <w:r w:rsidR="00DF62BA" w:rsidRPr="00AC73A1">
        <w:t xml:space="preserve">e used wavelet and </w:t>
      </w:r>
      <w:r w:rsidR="0075546D" w:rsidRPr="00AC73A1">
        <w:t>centre</w:t>
      </w:r>
      <w:r w:rsidR="00DF62BA" w:rsidRPr="00AC73A1">
        <w:t xml:space="preserve"> of gravity analyses, which allowed systematically identifying and </w:t>
      </w:r>
      <w:r w:rsidR="00F557A4" w:rsidRPr="00AC73A1">
        <w:t>characterizing</w:t>
      </w:r>
      <w:r w:rsidR="00DF62BA" w:rsidRPr="00AC73A1">
        <w:t xml:space="preserve"> seasonality</w:t>
      </w:r>
      <w:r w:rsidR="002B3737" w:rsidRPr="00AC73A1">
        <w:t xml:space="preserve"> of total and cause-specific mortality in the USA, </w:t>
      </w:r>
      <w:r w:rsidR="00B133D1">
        <w:t>and</w:t>
      </w:r>
      <w:r w:rsidR="002B3737" w:rsidRPr="00AC73A1">
        <w:t xml:space="preserve"> examining how seasonality has </w:t>
      </w:r>
      <w:r w:rsidR="00DF62BA" w:rsidRPr="00AC73A1">
        <w:t>change</w:t>
      </w:r>
      <w:r w:rsidR="002B3737" w:rsidRPr="00AC73A1">
        <w:t>d</w:t>
      </w:r>
      <w:r w:rsidR="00DF62BA" w:rsidRPr="00AC73A1">
        <w:t xml:space="preserve"> over time. </w:t>
      </w:r>
      <w:r w:rsidRPr="00AC73A1">
        <w:t>We</w:t>
      </w:r>
      <w:r w:rsidR="000210D1" w:rsidRPr="00AC73A1">
        <w:t xml:space="preserve"> identif</w:t>
      </w:r>
      <w:r w:rsidRPr="00AC73A1">
        <w:t>ied</w:t>
      </w:r>
      <w:r w:rsidR="000210D1" w:rsidRPr="00AC73A1">
        <w:t xml:space="preserve"> distinct seasonal </w:t>
      </w:r>
      <w:r w:rsidR="00CE3481">
        <w:t>patterns</w:t>
      </w:r>
      <w:r w:rsidR="000210D1" w:rsidRPr="00AC73A1">
        <w:t xml:space="preserve"> in relation to age and sex</w:t>
      </w:r>
      <w:bookmarkStart w:id="40" w:name="_GoBack"/>
      <w:bookmarkEnd w:id="40"/>
      <w:r w:rsidR="000210D1" w:rsidRPr="00AC73A1">
        <w:t>, including the higher summer mortality in young men</w:t>
      </w:r>
      <w:r w:rsidR="00C1470A" w:rsidRPr="00AC73A1">
        <w:t xml:space="preserve"> </w:t>
      </w:r>
      <w:r w:rsidR="00AB66EA" w:rsidRPr="00AC73A1">
        <w:fldChar w:fldCharType="begin" w:fldLock="1"/>
      </w:r>
      <w:r w:rsidR="00C950B8">
        <w:instrText>ADDIN CSL_CITATION {"citationItems":[{"id":"ITEM-1","itemData":{"DOI":"10.4054/DemRes.2002.6.17","ISSN":"14359871","author":[{"dropping-particle":"","family":"Feinstein","given":"Craig A.","non-dropping-particle":"","parse-names":false,"suffix":""}],"container-title":"Demographic Research","id":"ITEM-1","issued":{"date-parts":[["2002"]]},"page":"469-486","title":"Seasonality of deaths in the U.S. by age and cause","type":"article-journal","volume":"6"},"uris":["http://www.mendeley.com/documents/?uuid=e0a30cb0-f37e-4639-b84c-def2337e8c99"]},{"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Diagram","type":"book"},"uris":["http://www.mendeley.com/documents/?uuid=e0c81d53-6ad6-40c1-935d-e122c89bb8f6"]}],"mendeley":{"formattedCitation":"(Feinstein, 2002; Rau et al., 2018)","plainTextFormattedCitation":"(Feinstein, 2002; Rau et al., 2018)","previouslyFormattedCitation":"(Feinstein, 2002; Rau et al., 2018)"},"properties":{"noteIndex":0},"schema":"https://github.com/citation-style-language/schema/raw/master/csl-citation.json"}</w:instrText>
      </w:r>
      <w:r w:rsidR="00AB66EA" w:rsidRPr="00AC73A1">
        <w:fldChar w:fldCharType="separate"/>
      </w:r>
      <w:r w:rsidR="00BC655C" w:rsidRPr="00AC73A1">
        <w:rPr>
          <w:noProof/>
        </w:rPr>
        <w:t>(Feinstein, 2002; Rau et al., 2018)</w:t>
      </w:r>
      <w:r w:rsidR="00AB66EA" w:rsidRPr="00AC73A1">
        <w:fldChar w:fldCharType="end"/>
      </w:r>
      <w:r w:rsidR="00C1470A" w:rsidRPr="00AC73A1">
        <w:t>.</w:t>
      </w:r>
      <w:r w:rsidR="00325E17" w:rsidRPr="00AC73A1">
        <w:t xml:space="preserve"> Importantly, we also showed that</w:t>
      </w:r>
      <w:r w:rsidR="000210D1" w:rsidRPr="00AC73A1">
        <w:t xml:space="preserve"> </w:t>
      </w:r>
      <w:r w:rsidR="00765400" w:rsidRPr="00AC73A1">
        <w:t xml:space="preserve">all-cause and cause-specific </w:t>
      </w:r>
      <w:r w:rsidR="000210D1" w:rsidRPr="00AC73A1">
        <w:t xml:space="preserve">mortality seasonality is </w:t>
      </w:r>
      <w:r w:rsidR="00765400" w:rsidRPr="00AC73A1">
        <w:t xml:space="preserve">largely </w:t>
      </w:r>
      <w:r w:rsidR="00511306" w:rsidRPr="00AC73A1">
        <w:t xml:space="preserve">similar </w:t>
      </w:r>
      <w:r w:rsidR="000210D1" w:rsidRPr="00AC73A1">
        <w:t>in terms of both timing and magnitude</w:t>
      </w:r>
      <w:r w:rsidR="00511306" w:rsidRPr="00AC73A1">
        <w:t xml:space="preserve"> across diverse climatic regions</w:t>
      </w:r>
      <w:r w:rsidR="002B3737" w:rsidRPr="00AC73A1">
        <w:t xml:space="preserve"> with substantially different summer and winter temperatures</w:t>
      </w:r>
      <w:r w:rsidR="00765400" w:rsidRPr="00AC73A1">
        <w:t>, with a notable exception of injuries in older age</w:t>
      </w:r>
      <w:r w:rsidR="00511306" w:rsidRPr="00AC73A1">
        <w:t>s</w:t>
      </w:r>
      <w:r w:rsidR="00765400" w:rsidRPr="00AC73A1">
        <w:t xml:space="preserve">. </w:t>
      </w:r>
      <w:r w:rsidR="000210D1" w:rsidRPr="00AC73A1">
        <w:t xml:space="preserve">Insights of this kind would not have been possible </w:t>
      </w:r>
      <w:r w:rsidR="0075546D" w:rsidRPr="00AC73A1">
        <w:t>analys</w:t>
      </w:r>
      <w:r w:rsidR="00F557A4" w:rsidRPr="00AC73A1">
        <w:t>ing</w:t>
      </w:r>
      <w:r w:rsidR="000210D1" w:rsidRPr="00AC73A1">
        <w:t xml:space="preserve"> data averaged over time</w:t>
      </w:r>
      <w:r w:rsidR="00511306" w:rsidRPr="00AC73A1">
        <w:t xml:space="preserve"> or nationally</w:t>
      </w:r>
      <w:r w:rsidR="00780D25" w:rsidRPr="00AC73A1">
        <w:t>,</w:t>
      </w:r>
      <w:r w:rsidR="000210D1" w:rsidRPr="00AC73A1">
        <w:t xml:space="preserve"> </w:t>
      </w:r>
      <w:r w:rsidR="00511306" w:rsidRPr="00AC73A1">
        <w:t xml:space="preserve">or </w:t>
      </w:r>
      <w:r w:rsidR="000210D1" w:rsidRPr="00AC73A1">
        <w:t xml:space="preserve">fixed to pre-specified frequencies. </w:t>
      </w:r>
    </w:p>
    <w:p w14:paraId="64DA09E3" w14:textId="77777777" w:rsidR="00D97444" w:rsidRPr="00AC73A1" w:rsidRDefault="00D97444" w:rsidP="000B343F">
      <w:pPr>
        <w:spacing w:line="480" w:lineRule="auto"/>
        <w:jc w:val="both"/>
      </w:pPr>
    </w:p>
    <w:p w14:paraId="114E4BEA" w14:textId="750FCB2B" w:rsidR="009E5196" w:rsidRPr="00AC73A1" w:rsidRDefault="000156AA" w:rsidP="000B343F">
      <w:pPr>
        <w:spacing w:line="480" w:lineRule="auto"/>
        <w:jc w:val="both"/>
      </w:pPr>
      <w:r w:rsidRPr="00AC73A1">
        <w:t>Prior studies have noted seasonality of mortality for all-cause mortality and for specific causes of death</w:t>
      </w:r>
      <w:r w:rsidR="00EB2ED6" w:rsidRPr="00AC73A1">
        <w:t xml:space="preserve"> in the USA</w:t>
      </w:r>
      <w:r w:rsidR="00C1470A" w:rsidRPr="00AC73A1">
        <w:t xml:space="preserve"> </w:t>
      </w:r>
      <w:r w:rsidR="009134D8" w:rsidRPr="00AC73A1">
        <w:fldChar w:fldCharType="begin" w:fldLock="1"/>
      </w:r>
      <w:r w:rsidR="00C950B8">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Approach","type":"article-journal","volume":"PhD"},"uris":["http://www.mendeley.com/documents/?uuid=735ffa52-a2fc-4bed-ab59-d84289752b70"]},{"id":"ITEM-3","itemData":{"DOI":"10.1080/01621459.1966.10480899","ISSN":"1537274X","abstract":"Abstract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Association","id":"ITEM-3","issue":"315","issued":{"date-parts":[["1966"]]},"page":"706-719","title":"Seasonal Variation of Deaths in the United States, 1951–1960","type":"article-journal","volume":"61"},"uris":["http://www.mendeley.com/documents/?uuid=ada7c7c6-41f2-42e4-8d0b-e2068c79bab5"]},{"id":"ITEM-4","itemData":{"DOI":"10.4054/DemRes.2002.6.17","ISSN":"14359871","author":[{"dropping-particle":"","family":"Feinstein","given":"Craig A.","non-dropping-particle":"","parse-names":false,"suffix":""}],"container-title":"Demographic Research","id":"ITEM-4","issued":{"date-parts":[["2002"]]},"page":"469-486","title":"Seasonality of deaths in the U.S. by age and cause","type":"article-journal","volume":"6"},"uris":["http://www.mendeley.com/documents/?uuid=e0a30cb0-f37e-4639-b84c-def2337e8c99"]},{"id":"ITEM-5","itemData":{"DOI":"10.1001/jama.1997.03550120072036","ISSN":"0098-7484","author":[{"dropping-particle":"","family":"Seretakis","given":"Dimitrios","non-dropping-particle":"","parse-names":false,"suffix":""}],"container-title":"JAMA: The Journal of the American Medical Association","id":"ITEM-5","issue":"12","issued":{"date-parts":[["1997"]]},"page":"1012","title":"Changing Seasonality of Mortality From Coronary Heart Disease","type":"article-journal","volume":"278"},"uris":["http://www.mendeley.com/documents/?uuid=f8f1d39a-cba5-4b07-8183-8e346932439a"]},{"id":"ITEM-6","itemData":{"DOI":"10.1371/journal.pone.0063971","ISBN":"1932-6203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ONE","id":"ITEM-6","issue":"5","issued":{"date-parts":[["2013"]]},"title":"Regional Similarities in Seasonal Mortality across the United States: An Examination of 28 Metropolitan Statistical Areas","type":"article-journal","volume":"8"},"uris":["http://www.mendeley.com/documents/?uuid=50b74cb8-33dd-4519-ac6d-9a36289002e0"]}],"mendeley":{"formattedCitation":"(Feinstein, 2002; Kalkstein, 2013; Rau, 2004; Rau et al., 2018; Rosenwaike, 1966; Seretakis, 1997)","plainTextFormattedCitation":"(Feinstein, 2002; Kalkstein, 2013; Rau, 2004; Rau et al., 2018; Rosenwaike, 1966; Seretakis, 1997)","previouslyFormattedCitation":"(Feinstein, 2002; Kalkstein, 2013; Rau, 2004; Rau et al., 2018; Rosenwaike, 1966; Seretakis, 1997)"},"properties":{"noteIndex":0},"schema":"https://github.com/citation-style-language/schema/raw/master/csl-citation.json"}</w:instrText>
      </w:r>
      <w:r w:rsidR="009134D8" w:rsidRPr="00AC73A1">
        <w:fldChar w:fldCharType="separate"/>
      </w:r>
      <w:r w:rsidR="00BC655C" w:rsidRPr="00AC73A1">
        <w:rPr>
          <w:noProof/>
        </w:rPr>
        <w:t>(Feinstein, 2002; Kalkstein, 2013; Rau, 2004; Rau et al., 2018; Rosenwaike, 1966; Seretakis, 1997)</w:t>
      </w:r>
      <w:r w:rsidR="009134D8" w:rsidRPr="00AC73A1">
        <w:fldChar w:fldCharType="end"/>
      </w:r>
      <w:r w:rsidR="00C1470A" w:rsidRPr="00AC73A1">
        <w:t>.</w:t>
      </w:r>
      <w:r w:rsidRPr="00AC73A1">
        <w:t xml:space="preserve"> </w:t>
      </w:r>
      <w:r w:rsidR="00EB2ED6" w:rsidRPr="00AC73A1">
        <w:t>Few of these studies have done consistent national and sub</w:t>
      </w:r>
      <w:r w:rsidR="004835CF" w:rsidRPr="00AC73A1">
        <w:t>national analyses, and none</w:t>
      </w:r>
      <w:r w:rsidR="00EB2ED6" w:rsidRPr="00AC73A1">
        <w:t xml:space="preserve"> has done so over time</w:t>
      </w:r>
      <w:r w:rsidR="00A76EC0" w:rsidRPr="00AC73A1">
        <w:t>,</w:t>
      </w:r>
      <w:r w:rsidR="00EB2ED6" w:rsidRPr="00AC73A1">
        <w:t xml:space="preserve"> for a comprehensive set of age groups and causes of death, and in relation to regional temperature differences. Our results on strong seasonality of cardiorespiratory deaths </w:t>
      </w:r>
      <w:r w:rsidR="001A017E" w:rsidRPr="00AC73A1">
        <w:t>and weak seasonality of cancer deaths, restricted to older ages, are broadl</w:t>
      </w:r>
      <w:r w:rsidR="00C1470A" w:rsidRPr="00AC73A1">
        <w:t>y consistent with these studies</w:t>
      </w:r>
      <w:r w:rsidR="00AD31CC" w:rsidRPr="00AC73A1">
        <w:t xml:space="preserve"> </w:t>
      </w:r>
      <w:r w:rsidR="00E5284B" w:rsidRPr="00AC73A1">
        <w:fldChar w:fldCharType="begin" w:fldLock="1"/>
      </w:r>
      <w:r w:rsidR="00C950B8">
        <w:instrText>ADDIN CSL_CITATION {"citationItems":[{"id":"ITEM-1","itemData":{"DOI":"10.1080/01621459.1966.10480899","ISSN":"1537274X","abstract":"Abstract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Association","id":"ITEM-1","issue":"315","issued":{"date-parts":[["1966"]]},"page":"706-719","title":"Seasonal Variation of Deaths in the United States, 1951–1960","type":"article-journal","volume":"61"},"uris":["http://www.mendeley.com/documents/?uuid=ada7c7c6-41f2-42e4-8d0b-e2068c79bab5"]},{"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Diagram","type":"book"},"uris":["http://www.mendeley.com/documents/?uuid=e0c81d53-6ad6-40c1-935d-e122c89bb8f6"]},{"id":"ITEM-3","itemData":{"DOI":"10.4054/DemRes.2002.6.17","ISSN":"14359871","author":[{"dropping-particle":"","family":"Feinstein","given":"Craig A.","non-dropping-particle":"","parse-names":false,"suffix":""}],"container-title":"Demographic Research","id":"ITEM-3","issued":{"date-parts":[["2002"]]},"page":"469-486","title":"Seasonality of deaths in the U.S. by age and cause","type":"article-journal","volume":"6"},"uris":["http://www.mendeley.com/documents/?uuid=e0a30cb0-f37e-4639-b84c-def2337e8c99"]},{"id":"ITEM-4","itemData":{"DOI":"10.1001/jama.1997.03550120072036","ISSN":"0098-7484","author":[{"dropping-particle":"","family":"Seretakis","given":"Dimitrios","non-dropping-particle":"","parse-names":false,"suffix":""}],"container-title":"JAMA: The Journal of the American Medical Association","id":"ITEM-4","issue":"12","issued":{"date-parts":[["1997"]]},"page":"1012","title":"Changing Seasonality of Mortality From Coronary Heart Disease","type":"article-journal","volume":"278"},"uris":["http://www.mendeley.com/documents/?uuid=f8f1d39a-cba5-4b07-8183-8e346932439a"]}],"mendeley":{"formattedCitation":"(Feinstein, 2002; Rau et al., 2018; Rosenwaike, 1966; Seretakis, 1997)","plainTextFormattedCitation":"(Feinstein, 2002; Rau et al., 2018; Rosenwaike, 1966; Seretakis, 1997)","previouslyFormattedCitation":"(Feinstein, 2002; Rau et al., 2018; Rosenwaike, 1966; Seretakis, 1997)"},"properties":{"noteIndex":0},"schema":"https://github.com/citation-style-language/schema/raw/master/csl-citation.json"}</w:instrText>
      </w:r>
      <w:r w:rsidR="00E5284B" w:rsidRPr="00AC73A1">
        <w:fldChar w:fldCharType="separate"/>
      </w:r>
      <w:r w:rsidR="00BC655C" w:rsidRPr="00AC73A1">
        <w:rPr>
          <w:noProof/>
        </w:rPr>
        <w:t>(Feinstein, 2002; Rau et al., 2018; Rosenwaike, 1966; Seretakis, 1997)</w:t>
      </w:r>
      <w:r w:rsidR="00E5284B" w:rsidRPr="00AC73A1">
        <w:fldChar w:fldCharType="end"/>
      </w:r>
      <w:r w:rsidR="00C1470A" w:rsidRPr="00AC73A1">
        <w:t>,</w:t>
      </w:r>
      <w:r w:rsidR="00A76EC0" w:rsidRPr="00AC73A1">
        <w:t xml:space="preserve"> which had limited analysis on how seasonality changes over time</w:t>
      </w:r>
      <w:r w:rsidR="00103132" w:rsidRPr="00AC73A1">
        <w:t xml:space="preserve"> and geography</w:t>
      </w:r>
      <w:r w:rsidR="00C1470A" w:rsidRPr="00AC73A1">
        <w:t xml:space="preserve"> </w:t>
      </w:r>
      <w:r w:rsidR="00992E34" w:rsidRPr="00AC73A1">
        <w:fldChar w:fldCharType="begin" w:fldLock="1"/>
      </w:r>
      <w:r w:rsidR="00C950B8">
        <w:instrText>ADDIN CSL_CITATION {"citationItems":[{"id":"ITEM-1","itemData":{"DOI":"10.4054/DemRes.2002.6.17","ISSN":"14359871","author":[{"dropping-particle":"","family":"Feinstein","given":"Craig A.","non-dropping-particle":"","parse-names":false,"suffix":""}],"container-title":"Demographic Research","id":"ITEM-1","issued":{"date-parts":[["2002"]]},"page":"469-486","title":"Seasonality of deaths in the U.S. by age and cause","type":"article-journal","volume":"6"},"uris":["http://www.mendeley.com/documents/?uuid=e0a30cb0-f37e-4639-b84c-def2337e8c99"]},{"id":"ITEM-2","itemData":{"DOI":"10.1080/01621459.1966.10480899","ISSN":"1537274X","abstract":"Abstract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Association","id":"ITEM-2","issue":"315","issued":{"date-parts":[["1966"]]},"page":"706-719","title":"Seasonal Variation of Deaths in the United States, 1951–1960","type":"article-journal","volume":"61"},"uris":["http://www.mendeley.com/documents/?uuid=ada7c7c6-41f2-42e4-8d0b-e2068c79bab5"]},{"id":"ITEM-3","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W","non-dropping-particle":"","parse-names":false,"suffix":""}],"id":"ITEM-3","issued":{"date-parts":[["2018"]]},"title":"Visualizing Mortality Dynamics in the Lexis Diagram","type":"book"},"uris":["http://www.mendeley.com/documents/?uuid=e0c81d53-6ad6-40c1-935d-e122c89bb8f6"]}],"mendeley":{"formattedCitation":"(Feinstein, 2002; Rau et al., 2018; Rosenwaike, 1966)","plainTextFormattedCitation":"(Feinstein, 2002; Rau et al., 2018; Rosenwaike, 1966)","previouslyFormattedCitation":"(Feinstein, 2002; Rau et al., 2018; Rosenwaike, 1966)"},"properties":{"noteIndex":0},"schema":"https://github.com/citation-style-language/schema/raw/master/csl-citation.json"}</w:instrText>
      </w:r>
      <w:r w:rsidR="00992E34" w:rsidRPr="00AC73A1">
        <w:fldChar w:fldCharType="separate"/>
      </w:r>
      <w:r w:rsidR="00BC655C" w:rsidRPr="00AC73A1">
        <w:rPr>
          <w:noProof/>
        </w:rPr>
        <w:t>(Feinstein, 2002; Rau et al., 2018; Rosenwaike, 1966)</w:t>
      </w:r>
      <w:r w:rsidR="00992E34" w:rsidRPr="00AC73A1">
        <w:fldChar w:fldCharType="end"/>
      </w:r>
      <w:r w:rsidR="00C1470A" w:rsidRPr="00AC73A1">
        <w:t>.</w:t>
      </w:r>
      <w:r w:rsidR="00555DCE" w:rsidRPr="00AC73A1">
        <w:t xml:space="preserve"> </w:t>
      </w:r>
      <w:r w:rsidR="00A76EC0" w:rsidRPr="00AC73A1">
        <w:t>Similarly, our results on seasonality of injury deaths are supported by a few prior studies</w:t>
      </w:r>
      <w:r w:rsidR="00C1470A" w:rsidRPr="00AC73A1">
        <w:t xml:space="preserve"> </w:t>
      </w:r>
      <w:r w:rsidR="00E5284B" w:rsidRPr="00AC73A1">
        <w:fldChar w:fldCharType="begin" w:fldLock="1"/>
      </w:r>
      <w:r w:rsidR="00C950B8">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Diagram","type":"book"},"uris":["http://www.mendeley.com/documents/?uuid=e0c81d53-6ad6-40c1-935d-e122c89bb8f6"]},{"id":"ITEM-2","itemData":{"DOI":"10.4054/DemRes.2002.6.17","ISSN":"14359871","author":[{"dropping-particle":"","family":"Feinstein","given":"Craig A.","non-dropping-particle":"","parse-names":false,"suffix":""}],"container-title":"Demographic Research","id":"ITEM-2","issued":{"date-parts":[["2002"]]},"page":"469-486","title":"Seasonality of deaths in the U.S. by age and cause","type":"article-journal","volume":"6"},"uris":["http://www.mendeley.com/documents/?uuid=e0a30cb0-f37e-4639-b84c-def2337e8c99"]},{"id":"ITEM-3","itemData":{"DOI":"10.1080/01621459.1966.10480899","ISSN":"1537274X","abstract":"Abstract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Association","id":"ITEM-3","issue":"315","issued":{"date-parts":[["1966"]]},"page":"706-719","title":"Seasonal Variation of Deaths in the United States, 1951–1960","type":"article-journal","volume":"61"},"uris":["http://www.mendeley.com/documents/?uuid=ada7c7c6-41f2-42e4-8d0b-e2068c79bab5"]}],"mendeley":{"formattedCitation":"(Feinstein, 2002; Rau et al., 2018; Rosenwaike, 1966)","plainTextFormattedCitation":"(Feinstein, 2002; Rau et al., 2018; Rosenwaike, 1966)","previouslyFormattedCitation":"(Feinstein, 2002; Rau et al., 2018; Rosenwaike, 1966)"},"properties":{"noteIndex":0},"schema":"https://github.com/citation-style-language/schema/raw/master/csl-citation.json"}</w:instrText>
      </w:r>
      <w:r w:rsidR="00E5284B" w:rsidRPr="00AC73A1">
        <w:fldChar w:fldCharType="separate"/>
      </w:r>
      <w:r w:rsidR="00BC655C" w:rsidRPr="00AC73A1">
        <w:rPr>
          <w:noProof/>
        </w:rPr>
        <w:t>(Feinstein, 2002; Rau et al., 2018; Rosenwaike, 1966)</w:t>
      </w:r>
      <w:r w:rsidR="00E5284B" w:rsidRPr="00AC73A1">
        <w:fldChar w:fldCharType="end"/>
      </w:r>
      <w:r w:rsidR="00C1470A" w:rsidRPr="00AC73A1">
        <w:t>,</w:t>
      </w:r>
      <w:r w:rsidR="00A76EC0" w:rsidRPr="00AC73A1">
        <w:t xml:space="preserve"> but </w:t>
      </w:r>
      <w:commentRangeStart w:id="41"/>
      <w:r w:rsidR="00A76EC0" w:rsidRPr="00AC73A1">
        <w:t xml:space="preserve">our subnational analysis over three decades revealed </w:t>
      </w:r>
      <w:commentRangeStart w:id="42"/>
      <w:commentRangeStart w:id="43"/>
      <w:r w:rsidR="00A76EC0" w:rsidRPr="00AC73A1">
        <w:t>variations</w:t>
      </w:r>
      <w:commentRangeEnd w:id="42"/>
      <w:r w:rsidR="00B96C91">
        <w:rPr>
          <w:rStyle w:val="CommentReference"/>
          <w:rFonts w:asciiTheme="minorHAnsi" w:hAnsiTheme="minorHAnsi" w:cstheme="minorBidi"/>
          <w:lang w:eastAsia="en-US"/>
        </w:rPr>
        <w:commentReference w:id="42"/>
      </w:r>
      <w:commentRangeEnd w:id="43"/>
      <w:r w:rsidR="00A95B9E">
        <w:rPr>
          <w:rStyle w:val="CommentReference"/>
          <w:rFonts w:asciiTheme="minorHAnsi" w:hAnsiTheme="minorHAnsi" w:cstheme="minorBidi"/>
          <w:lang w:eastAsia="en-US"/>
        </w:rPr>
        <w:commentReference w:id="43"/>
      </w:r>
      <w:r w:rsidR="00A76EC0" w:rsidRPr="00AC73A1">
        <w:t xml:space="preserve"> in </w:t>
      </w:r>
      <w:r w:rsidR="002B3737" w:rsidRPr="00AC73A1">
        <w:t xml:space="preserve">when injury deaths peaked and in how seasonal differences in these deaths have changed </w:t>
      </w:r>
      <w:r w:rsidR="00722AD9" w:rsidRPr="00AC73A1">
        <w:t xml:space="preserve">over time </w:t>
      </w:r>
      <w:r w:rsidR="002B3737" w:rsidRPr="00AC73A1">
        <w:t xml:space="preserve">which had not been </w:t>
      </w:r>
      <w:r w:rsidR="00A76EC0" w:rsidRPr="00AC73A1">
        <w:t>reported before.</w:t>
      </w:r>
      <w:commentRangeEnd w:id="41"/>
      <w:r w:rsidR="00737C06">
        <w:rPr>
          <w:rStyle w:val="CommentReference"/>
          <w:rFonts w:asciiTheme="minorHAnsi" w:hAnsiTheme="minorHAnsi" w:cstheme="minorBidi"/>
          <w:lang w:eastAsia="en-US"/>
        </w:rPr>
        <w:commentReference w:id="41"/>
      </w:r>
    </w:p>
    <w:p w14:paraId="6886C687" w14:textId="77777777" w:rsidR="0042218D" w:rsidRPr="00AC73A1" w:rsidRDefault="0042218D" w:rsidP="0042218D">
      <w:pPr>
        <w:spacing w:line="480" w:lineRule="auto"/>
        <w:jc w:val="both"/>
      </w:pPr>
    </w:p>
    <w:p w14:paraId="2B22717B" w14:textId="6F166561" w:rsidR="00DB2D88" w:rsidRPr="00AC73A1" w:rsidRDefault="000B49CF" w:rsidP="00DB2D88">
      <w:pPr>
        <w:spacing w:line="480" w:lineRule="auto"/>
        <w:jc w:val="both"/>
      </w:pPr>
      <w:r>
        <w:lastRenderedPageBreak/>
        <w:t>T</w:t>
      </w:r>
      <w:r w:rsidR="000B343F" w:rsidRPr="00AC73A1">
        <w:t xml:space="preserve">he observed geographical </w:t>
      </w:r>
      <w:r w:rsidR="00EF4585" w:rsidRPr="00AC73A1">
        <w:t xml:space="preserve">similarity </w:t>
      </w:r>
      <w:r w:rsidR="000B343F" w:rsidRPr="00AC73A1">
        <w:t xml:space="preserve">in </w:t>
      </w:r>
      <w:ins w:id="44" w:author="Parks, Robbie M" w:date="2018-07-10T17:46:00Z">
        <w:r w:rsidR="00BA3E10">
          <w:t xml:space="preserve">non-injury </w:t>
        </w:r>
      </w:ins>
      <w:r w:rsidR="000B343F" w:rsidRPr="00AC73A1">
        <w:t>seasonal mortality variation</w:t>
      </w:r>
      <w:ins w:id="45" w:author="Parks, Robbie M" w:date="2018-07-10T18:23:00Z">
        <w:r w:rsidR="00277FF5">
          <w:t xml:space="preserve"> (independent of range of temperature)</w:t>
        </w:r>
      </w:ins>
      <w:r w:rsidR="000B343F" w:rsidRPr="00AC73A1">
        <w:t xml:space="preserve"> in the USA</w:t>
      </w:r>
      <w:r w:rsidR="005426EF">
        <w:t xml:space="preserve"> was</w:t>
      </w:r>
      <w:r w:rsidR="005426EF" w:rsidRPr="00AC73A1">
        <w:t xml:space="preserve"> </w:t>
      </w:r>
      <w:r w:rsidR="000B343F" w:rsidRPr="00AC73A1">
        <w:t xml:space="preserve">also seen in a study of 36 cities using </w:t>
      </w:r>
      <w:ins w:id="46" w:author="Parks, Robbie M" w:date="2018-07-10T17:46:00Z">
        <w:r w:rsidR="0079171F">
          <w:t>all</w:t>
        </w:r>
        <w:r w:rsidR="001310F1">
          <w:t>-cause</w:t>
        </w:r>
        <w:r w:rsidR="0079171F">
          <w:t xml:space="preserve"> </w:t>
        </w:r>
      </w:ins>
      <w:r w:rsidR="000B343F" w:rsidRPr="00AC73A1">
        <w:t>deaths aggregated across age groups and over time</w:t>
      </w:r>
      <w:r w:rsidR="00BE50E6" w:rsidRPr="00AC73A1">
        <w:t xml:space="preserve"> </w:t>
      </w:r>
      <w:r w:rsidR="00AB66EA" w:rsidRPr="00AC73A1">
        <w:fldChar w:fldCharType="begin" w:fldLock="1"/>
      </w:r>
      <w:r w:rsidR="00C950B8">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benefits?","type":"article-journal","volume":"10"},"uris":["http://www.mendeley.com/documents/?uuid=d2c6b903-6bd0-4558-b3ce-eb7f3fbf3539"]}],"mendeley":{"formattedCitation":"(Kinney et al., 2015)","plainTextFormattedCitation":"(Kinney et al., 2015)","previouslyFormattedCitation":"(Kinney et al., 2015)"},"properties":{"noteIndex":0},"schema":"https://github.com/citation-style-language/schema/raw/master/csl-citation.json"}</w:instrText>
      </w:r>
      <w:r w:rsidR="00AB66EA" w:rsidRPr="00AC73A1">
        <w:fldChar w:fldCharType="separate"/>
      </w:r>
      <w:r w:rsidR="00BC655C" w:rsidRPr="00AC73A1">
        <w:rPr>
          <w:noProof/>
        </w:rPr>
        <w:t>(Kinney et al., 2015)</w:t>
      </w:r>
      <w:r w:rsidR="00AB66EA" w:rsidRPr="00AC73A1">
        <w:fldChar w:fldCharType="end"/>
      </w:r>
      <w:r w:rsidR="005426EF">
        <w:t>.</w:t>
      </w:r>
      <w:r w:rsidR="000B343F" w:rsidRPr="00AC73A1">
        <w:t xml:space="preserve"> </w:t>
      </w:r>
      <w:r w:rsidR="005426EF">
        <w:t>In contrast, a</w:t>
      </w:r>
      <w:r w:rsidR="000B343F" w:rsidRPr="00AC73A1">
        <w:t xml:space="preserve"> Europe</w:t>
      </w:r>
      <w:r w:rsidR="005426EF">
        <w:t xml:space="preserve">an study found that </w:t>
      </w:r>
      <w:r w:rsidR="000B343F" w:rsidRPr="00AC73A1">
        <w:t xml:space="preserve">the difference between winter and summer mortality </w:t>
      </w:r>
      <w:r w:rsidR="005426EF">
        <w:t>was</w:t>
      </w:r>
      <w:r w:rsidR="000B343F" w:rsidRPr="00AC73A1">
        <w:t xml:space="preserve"> lower in the colder Nordic countries than in warmer southern European nations</w:t>
      </w:r>
      <w:r w:rsidR="00BE50E6" w:rsidRPr="00AC73A1">
        <w:t xml:space="preserve"> </w:t>
      </w:r>
      <w:r w:rsidR="00AB66EA" w:rsidRPr="00AC73A1">
        <w:fldChar w:fldCharType="begin" w:fldLock="1"/>
      </w:r>
      <w:r w:rsidR="00C950B8">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factors","type":"article-journal","volume":"57"},"uris":["http://www.mendeley.com/documents/?uuid=f7ab7783-971a-4e21-9158-84e008745163"]}],"mendeley":{"formattedCitation":"(Healy, 2003; McKee, 1989)","plainTextFormattedCitation":"(Healy, 2003; McKee, 1989)","previouslyFormattedCitation":"(Healy, 2003; McKee, 1989)"},"properties":{"noteIndex":0},"schema":"https://github.com/citation-style-language/schema/raw/master/csl-citation.json"}</w:instrText>
      </w:r>
      <w:r w:rsidR="00AB66EA" w:rsidRPr="00AC73A1">
        <w:fldChar w:fldCharType="separate"/>
      </w:r>
      <w:r w:rsidR="00C950B8" w:rsidRPr="00C950B8">
        <w:rPr>
          <w:noProof/>
        </w:rPr>
        <w:t>(Healy, 2003; McKee, 1989)</w:t>
      </w:r>
      <w:r w:rsidR="00AB66EA" w:rsidRPr="00AC73A1">
        <w:fldChar w:fldCharType="end"/>
      </w:r>
      <w:r w:rsidR="00B96C91">
        <w:t>(t</w:t>
      </w:r>
      <w:r w:rsidR="005426EF">
        <w:t>he study’s measure of temperature was mean annual temperature which differed from the temperature difference between maximum and minimum mortality used in our analysis</w:t>
      </w:r>
      <w:r w:rsidR="00B96C91">
        <w:t xml:space="preserve"> </w:t>
      </w:r>
      <w:commentRangeStart w:id="47"/>
      <w:commentRangeStart w:id="48"/>
      <w:r w:rsidR="00B96C91">
        <w:t>although the two measures are correlated</w:t>
      </w:r>
      <w:commentRangeEnd w:id="47"/>
      <w:r w:rsidR="00B96C91">
        <w:rPr>
          <w:rStyle w:val="CommentReference"/>
          <w:rFonts w:asciiTheme="minorHAnsi" w:hAnsiTheme="minorHAnsi" w:cstheme="minorBidi"/>
          <w:lang w:eastAsia="en-US"/>
        </w:rPr>
        <w:commentReference w:id="47"/>
      </w:r>
      <w:commentRangeEnd w:id="48"/>
      <w:r w:rsidR="00C7166F">
        <w:rPr>
          <w:rStyle w:val="CommentReference"/>
          <w:rFonts w:asciiTheme="minorHAnsi" w:hAnsiTheme="minorHAnsi" w:cstheme="minorBidi"/>
          <w:lang w:eastAsia="en-US"/>
        </w:rPr>
        <w:commentReference w:id="48"/>
      </w:r>
      <w:ins w:id="49" w:author="Ezzati, Majid" w:date="2018-07-09T05:44:00Z">
        <w:r w:rsidR="00B96C91">
          <w:t>)</w:t>
        </w:r>
      </w:ins>
      <w:ins w:id="50" w:author="Ezzati, Majid" w:date="2018-07-09T00:10:00Z">
        <w:r w:rsidR="005426EF">
          <w:t xml:space="preserve">. </w:t>
        </w:r>
      </w:ins>
      <w:r w:rsidR="000B343F" w:rsidRPr="00AC73A1">
        <w:t xml:space="preserve">The absence of </w:t>
      </w:r>
      <w:r w:rsidR="007814E0">
        <w:t>variation in</w:t>
      </w:r>
      <w:r w:rsidR="000B343F" w:rsidRPr="00AC73A1">
        <w:t xml:space="preserve"> the magnitude of mortality seasonality indicates that different regions in the USA are similarly adapted to temperature seasonality</w:t>
      </w:r>
      <w:r w:rsidR="00EF4585" w:rsidRPr="00AC73A1">
        <w:t xml:space="preserve">, whereas Nordic countries may </w:t>
      </w:r>
      <w:r w:rsidR="003B784F" w:rsidRPr="00AC73A1">
        <w:t xml:space="preserve">have </w:t>
      </w:r>
      <w:r w:rsidR="00EF4585" w:rsidRPr="00AC73A1">
        <w:t xml:space="preserve">better environmental (e.g., housing insulation and heating) and health system measures to counter the </w:t>
      </w:r>
      <w:r w:rsidR="006D3FE2" w:rsidRPr="00AC73A1">
        <w:t>effects of cold winters</w:t>
      </w:r>
      <w:r w:rsidR="00EF4585" w:rsidRPr="00AC73A1">
        <w:t xml:space="preserve"> than those in southern Europe</w:t>
      </w:r>
      <w:r w:rsidR="000B343F" w:rsidRPr="00AC73A1">
        <w:t xml:space="preserve">. </w:t>
      </w:r>
      <w:r w:rsidR="007814E0">
        <w:t xml:space="preserve">If the observed </w:t>
      </w:r>
      <w:r w:rsidR="007814E0" w:rsidRPr="00AC73A1">
        <w:t>absence of association between the magnitude of mortality seasonality and seasonal temperature difference</w:t>
      </w:r>
      <w:r w:rsidR="007814E0">
        <w:t xml:space="preserve"> in the USA also persists over time, the changes in temperature </w:t>
      </w:r>
      <w:proofErr w:type="gramStart"/>
      <w:r w:rsidR="007814E0">
        <w:t>as a result of</w:t>
      </w:r>
      <w:proofErr w:type="gramEnd"/>
      <w:r w:rsidR="007814E0">
        <w:t xml:space="preserve"> global </w:t>
      </w:r>
      <w:r w:rsidR="00FC7D1E">
        <w:t xml:space="preserve">climate </w:t>
      </w:r>
      <w:r w:rsidR="007814E0">
        <w:t>change are unlikely to affect the seasonality of mortality</w:t>
      </w:r>
      <w:r w:rsidR="008E764E">
        <w:t>.</w:t>
      </w:r>
    </w:p>
    <w:p w14:paraId="5D4068DF" w14:textId="77777777" w:rsidR="000B343F" w:rsidRPr="00AC73A1" w:rsidRDefault="000B343F" w:rsidP="000B343F">
      <w:pPr>
        <w:spacing w:line="480" w:lineRule="auto"/>
        <w:jc w:val="both"/>
      </w:pPr>
    </w:p>
    <w:p w14:paraId="320D38F2" w14:textId="26511988" w:rsidR="000210D1" w:rsidRPr="00AC73A1" w:rsidRDefault="000210D1" w:rsidP="00C33FFB">
      <w:pPr>
        <w:spacing w:line="480" w:lineRule="auto"/>
        <w:jc w:val="both"/>
      </w:pPr>
      <w:r w:rsidRPr="00AC73A1">
        <w:t>The</w:t>
      </w:r>
      <w:r w:rsidR="0042218D" w:rsidRPr="00AC73A1">
        <w:t xml:space="preserve"> cause-specific analysis showed that the</w:t>
      </w:r>
      <w:r w:rsidRPr="00AC73A1">
        <w:t xml:space="preserve"> substantial decline in seasonal mortality differences in adolescents and young adults </w:t>
      </w:r>
      <w:r w:rsidR="0042218D" w:rsidRPr="00AC73A1">
        <w:t>was</w:t>
      </w:r>
      <w:r w:rsidRPr="00AC73A1">
        <w:t xml:space="preserve"> related to </w:t>
      </w:r>
      <w:r w:rsidR="0042218D" w:rsidRPr="00AC73A1">
        <w:t xml:space="preserve">the </w:t>
      </w:r>
      <w:r w:rsidRPr="00AC73A1">
        <w:t xml:space="preserve">diminishing </w:t>
      </w:r>
      <w:r w:rsidR="002E0DC3" w:rsidRPr="00AC73A1">
        <w:t>season</w:t>
      </w:r>
      <w:r w:rsidR="00C37144" w:rsidRPr="00AC73A1">
        <w:t>a</w:t>
      </w:r>
      <w:r w:rsidR="002E0DC3" w:rsidRPr="00AC73A1">
        <w:t xml:space="preserve">lity </w:t>
      </w:r>
      <w:r w:rsidRPr="00AC73A1">
        <w:t xml:space="preserve">of </w:t>
      </w:r>
      <w:r w:rsidR="00FC7D1E">
        <w:t>(</w:t>
      </w:r>
      <w:r w:rsidR="0011544B">
        <w:t>unintentional</w:t>
      </w:r>
      <w:r w:rsidR="00FC7D1E">
        <w:t>)</w:t>
      </w:r>
      <w:r w:rsidR="0011544B">
        <w:t xml:space="preserve"> </w:t>
      </w:r>
      <w:r w:rsidRPr="00AC73A1">
        <w:t>injuries, especially from road traffic crashes, which are more likely to occur in the summer months</w:t>
      </w:r>
      <w:r w:rsidR="00BE50E6" w:rsidRPr="00AC73A1">
        <w:t xml:space="preserve"> </w:t>
      </w:r>
      <w:r w:rsidR="00AB66EA" w:rsidRPr="00AC73A1">
        <w:fldChar w:fldCharType="begin" w:fldLock="1"/>
      </w:r>
      <w:r w:rsidR="00C950B8">
        <w:instrText>ADDIN CSL_CITATION {"citationItems":[{"id":"ITEM-1","itemData":{"author":[{"dropping-particle":"","family":"National Highway Traffic Safety Administration","given":"","non-dropping-particle":"","parse-names":false,"suffix":""}],"container-title":"National Center for Statistics and Analysis (NCHS)","id":"ITEM-1","issue":"March","issued":{"date-parts":[["2005"]]},"title":"Trend and Pattern Analysis of Highway Crash Fatality By Month and Day","type":"article-journal"},"uris":["http://www.mendeley.com/documents/?uuid=e660a00d-5039-4361-97dc-e5563df2412f"]}],"mendeley":{"formattedCitation":"(National Highway Traffic Safety Administration, 2005)","plainTextFormattedCitation":"(National Highway Traffic Safety Administration, 2005)","previouslyFormattedCitation":"(National Highway Traffic Safety Administration, 2005)"},"properties":{"noteIndex":0},"schema":"https://github.com/citation-style-language/schema/raw/master/csl-citation.json"}</w:instrText>
      </w:r>
      <w:r w:rsidR="00AB66EA" w:rsidRPr="00AC73A1">
        <w:fldChar w:fldCharType="separate"/>
      </w:r>
      <w:r w:rsidR="00166A52" w:rsidRPr="00AC73A1">
        <w:rPr>
          <w:noProof/>
        </w:rPr>
        <w:t>(National Highway Traffic Safety Administration, 2005)</w:t>
      </w:r>
      <w:r w:rsidR="00AB66EA" w:rsidRPr="00AC73A1">
        <w:fldChar w:fldCharType="end"/>
      </w:r>
      <w:r w:rsidR="00AB66EA" w:rsidRPr="00AC73A1">
        <w:t xml:space="preserve"> </w:t>
      </w:r>
      <w:r w:rsidRPr="00AC73A1">
        <w:t>and are more common in men.</w:t>
      </w:r>
      <w:r w:rsidR="0042218D" w:rsidRPr="00AC73A1">
        <w:t xml:space="preserve"> </w:t>
      </w:r>
      <w:r w:rsidRPr="00AC73A1">
        <w:t xml:space="preserve">The weakening of seasonality in </w:t>
      </w:r>
      <w:r w:rsidR="008A287F" w:rsidRPr="00AC73A1">
        <w:t xml:space="preserve">boys </w:t>
      </w:r>
      <w:r w:rsidRPr="00AC73A1">
        <w:t xml:space="preserve">under five years of age </w:t>
      </w:r>
      <w:r w:rsidR="0042218D" w:rsidRPr="00AC73A1">
        <w:t>was</w:t>
      </w:r>
      <w:r w:rsidRPr="00AC73A1">
        <w:t xml:space="preserve"> related to </w:t>
      </w:r>
      <w:r w:rsidR="00954635" w:rsidRPr="00AC73A1">
        <w:t xml:space="preserve">two phenomena: first, </w:t>
      </w:r>
      <w:r w:rsidRPr="00AC73A1">
        <w:t xml:space="preserve">the </w:t>
      </w:r>
      <w:r w:rsidR="008A287F" w:rsidRPr="00AC73A1">
        <w:t xml:space="preserve">seasonality of death </w:t>
      </w:r>
      <w:r w:rsidR="005F06A5" w:rsidRPr="00AC73A1">
        <w:t xml:space="preserve">from cardiorespiratory </w:t>
      </w:r>
      <w:r w:rsidR="00954635" w:rsidRPr="00AC73A1">
        <w:t xml:space="preserve">diseases </w:t>
      </w:r>
      <w:r w:rsidR="00FC7D1E">
        <w:t xml:space="preserve">(mainly </w:t>
      </w:r>
      <w:ins w:id="51" w:author="Parks, Robbie M" w:date="2018-07-10T16:53:00Z">
        <w:r w:rsidR="00B25270">
          <w:t>cardiovascular and chronic respiratory diseases</w:t>
        </w:r>
      </w:ins>
      <w:r w:rsidR="00FC7D1E">
        <w:t>)</w:t>
      </w:r>
      <w:ins w:id="52" w:author="Parks, Robbie M" w:date="2018-07-10T16:53:00Z">
        <w:r w:rsidR="00B25270">
          <w:t xml:space="preserve"> </w:t>
        </w:r>
      </w:ins>
      <w:r w:rsidR="00FC7D1E" w:rsidRPr="00AC73A1">
        <w:t>decline</w:t>
      </w:r>
      <w:r w:rsidR="00FC7D1E">
        <w:t>d</w:t>
      </w:r>
      <w:r w:rsidR="00954635" w:rsidRPr="00AC73A1">
        <w:t>, and second,</w:t>
      </w:r>
      <w:r w:rsidR="003B5AA4" w:rsidRPr="00AC73A1">
        <w:t xml:space="preserve"> </w:t>
      </w:r>
      <w:r w:rsidR="00954635" w:rsidRPr="00AC73A1">
        <w:t>the</w:t>
      </w:r>
      <w:r w:rsidR="006D6F45" w:rsidRPr="00AC73A1">
        <w:t xml:space="preserve"> proportion of deaths during the perinatal period</w:t>
      </w:r>
      <w:r w:rsidR="00954635" w:rsidRPr="00AC73A1">
        <w:t>, which have limited seasonality, increased</w:t>
      </w:r>
      <w:r w:rsidR="00BE50E6" w:rsidRPr="00AC73A1">
        <w:t xml:space="preserve"> </w:t>
      </w:r>
      <w:r w:rsidR="00050A3D" w:rsidRPr="00AC73A1">
        <w:fldChar w:fldCharType="begin" w:fldLock="1"/>
      </w:r>
      <w:r w:rsidR="00C950B8">
        <w:instrText>ADDIN CSL_CITATION {"citationItems":[{"id":"ITEM-1","itemData":{"ISBN":"53(10)","abstract":"Objective—This report presents final 2009 data on U.S. deaths, death rates, life expectancy, infant mortality, and trends by selected characteristics such as age, sex, Hispanic origin, race, state of residence, and cause of death. Methods—Information reported on death certificates, which is completed by funeral directors, attending physicians, medical exam- iners, and coroners, is presented in descriptive tabulations. The original records are filed in state registration offices. Statistical infor- mation is compiled in a national database through the Vital Statistics Cooperative Program of the Centers for Disease Control and Pre- vention’s National Center for Health Statistics. Causes of death are processed in accordance with the International Classification of Dis- eases, Tenth Revision. Results—In 2009, a total of 2,437,163 deaths were reported in the United States. The age-adjusted death rate was 741.1 deaths per 100,000 standard population, a decrease of 2.3% from the 2008 rate and a record low figure. Life expectancy at birth rose 0.4 years, from 78.1 years in 2008 to a record-high 78.5 years in 2009. Age-specific death rates decreased for age groups: under 1 year, 1–4, 15–24, 55–64, 65–74, and 75–84. The age-specific death rates remained unchanged for age groups 5–14, 25–34, 35–44, 45–54, and 85 years and over. The 15 leading causes of death in 2009 remained the same as in 2008. The infant mortality rate decreased 3.3% to a historically low value of 6.39 deaths per 1,000 live births in 2009. Conclusion—The decline of the age-adjusted death rate to a record low value for the United States and the increase in life expec- tancy to a record high value of 78.5 years are consistent with long-term trends in mortality.","author":[{"dropping-particle":"","family":"MacDorman","given":"Marian F","non-dropping-particle":"","parse-names":false,"suffix":""},{"dropping-particle":"","family":"Gregory","given":"Elizabeth","non-dropping-particle":"","parse-names":false,"suffix":""}],"container-title":"National Vital Statistics Reports","id":"ITEM-1","issue":"8","issued":{"date-parts":[["2015"]]},"page":"1-24","title":"Fetal and Perinatal Mortality: United States, 2013","type":"article-journal","volume":"64"},"uris":["http://www.mendeley.com/documents/?uuid=770202a4-b99b-4c26-bb9d-5d8ca886f4bd"]}],"mendeley":{"formattedCitation":"(MacDorman &amp; Gregory, 2015)","plainTextFormattedCitation":"(MacDorman &amp; Gregory, 2015)","previouslyFormattedCitation":"(MacDorman &amp; Gregory, 2015)"},"properties":{"noteIndex":0},"schema":"https://github.com/citation-style-language/schema/raw/master/csl-citation.json"}</w:instrText>
      </w:r>
      <w:r w:rsidR="00050A3D" w:rsidRPr="00AC73A1">
        <w:fldChar w:fldCharType="separate"/>
      </w:r>
      <w:r w:rsidR="00B27E5A" w:rsidRPr="00AC73A1">
        <w:rPr>
          <w:noProof/>
        </w:rPr>
        <w:t>(MacDorman &amp; Gregory, 2015)</w:t>
      </w:r>
      <w:r w:rsidR="00050A3D" w:rsidRPr="00AC73A1">
        <w:fldChar w:fldCharType="end"/>
      </w:r>
      <w:r w:rsidR="00BE50E6" w:rsidRPr="00AC73A1">
        <w:t>.</w:t>
      </w:r>
    </w:p>
    <w:p w14:paraId="4942F9DC" w14:textId="77777777" w:rsidR="00D038DF" w:rsidRPr="00AC73A1" w:rsidRDefault="00D038DF" w:rsidP="00C33FFB">
      <w:pPr>
        <w:spacing w:line="480" w:lineRule="auto"/>
        <w:jc w:val="both"/>
      </w:pPr>
    </w:p>
    <w:p w14:paraId="404E5FCD" w14:textId="6D59606E" w:rsidR="000210D1" w:rsidRPr="00AC73A1" w:rsidRDefault="000210D1" w:rsidP="00C33FFB">
      <w:pPr>
        <w:spacing w:line="480" w:lineRule="auto"/>
        <w:jc w:val="both"/>
      </w:pPr>
      <w:r w:rsidRPr="00AC73A1">
        <w:t xml:space="preserve">In contrast to young and middle ages, mortality in older ages, where death rates are highest, maintained persistent seasonality over a period of three decades (we note that although the percent seasonal difference in mortality has remained largely unchanged in these ages, the absolute difference in death rates between the peak and minimum months has declined because total mortality has a declining long-term trend). This finding demonstrates the need for environmental and health service interventions targeted towards this group irrespective of geography and local climate. Examples </w:t>
      </w:r>
      <w:r w:rsidR="005F1013" w:rsidRPr="00AC73A1">
        <w:t xml:space="preserve">of such interventions </w:t>
      </w:r>
      <w:r w:rsidRPr="00AC73A1">
        <w:t>include enhancing the availability of both environmental and medical protective factors, such as better insulation of homes, winter heating provision and flu vaccinations, for the vulnerable older population</w:t>
      </w:r>
      <w:r w:rsidR="00BE50E6" w:rsidRPr="00AC73A1">
        <w:t xml:space="preserve"> </w:t>
      </w:r>
      <w:r w:rsidR="00AB66EA" w:rsidRPr="00AC73A1">
        <w:fldChar w:fldCharType="begin" w:fldLock="1"/>
      </w:r>
      <w:r w:rsidR="00C950B8">
        <w:instrText>ADDIN CSL_CITATION {"citationItems":[{"id":"ITEM-1","itemData":{"author":[{"dropping-particle":"","family":"Public Health England","given":"","non-dropping-particle":"","parse-names":false,"suffix":""}],"container-title":"Public Health England","id":"ITEM-1","issue":"October","issued":{"date-parts":[["2017"]]},"title":"The Cold Weather Plan for England","type":"article-journal"},"uris":["http://www.mendeley.com/documents/?uuid=2962c795-bb5a-4e69-824c-54260bfff8d5"]}],"mendeley":{"formattedCitation":"(Public Health England, 2017)","plainTextFormattedCitation":"(Public Health England, 2017)","previouslyFormattedCitation":"(Public Health England, 2017)"},"properties":{"noteIndex":0},"schema":"https://github.com/citation-style-language/schema/raw/master/csl-citation.json"}</w:instrText>
      </w:r>
      <w:r w:rsidR="00AB66EA" w:rsidRPr="00AC73A1">
        <w:fldChar w:fldCharType="separate"/>
      </w:r>
      <w:r w:rsidR="00BC655C" w:rsidRPr="00AC73A1">
        <w:rPr>
          <w:noProof/>
        </w:rPr>
        <w:t>(Public Health England, 2017)</w:t>
      </w:r>
      <w:r w:rsidR="00AB66EA" w:rsidRPr="00AC73A1">
        <w:fldChar w:fldCharType="end"/>
      </w:r>
      <w:r w:rsidR="00BE50E6" w:rsidRPr="00AC73A1">
        <w:t>.</w:t>
      </w:r>
      <w:r w:rsidRPr="00AC73A1">
        <w:t xml:space="preserve"> Social interventions, including regular visits to the isolated elderly during peak mortality periods to ensure that they are optimally prepared for adverse conditions, and responsive and high-quality emergency care, are also important to protect this vulnerable group</w:t>
      </w:r>
      <w:r w:rsidR="00BE50E6" w:rsidRPr="00AC73A1">
        <w:t xml:space="preserve"> </w:t>
      </w:r>
      <w:r w:rsidR="00AB66EA" w:rsidRPr="00AC73A1">
        <w:fldChar w:fldCharType="begin" w:fldLock="1"/>
      </w:r>
      <w:r w:rsidR="00C950B8">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factors","type":"article-journal","volume":"57"},"uris":["http://www.mendeley.com/documents/?uuid=f7ab7783-971a-4e21-9158-84e008745163"]},{"id":"ITEM-2","itemData":{"author":[{"dropping-particle":"","family":"Public Health England","given":"","non-dropping-particle":"","parse-names":false,"suffix":""}],"container-title":"Public Health England","id":"ITEM-2","issue":"October","issued":{"date-parts":[["2017"]]},"title":"The Cold Weather Plan for England","type":"article-journal"},"uris":["http://www.mendeley.com/documents/?uuid=2962c795-bb5a-4e69-824c-54260bfff8d5"]},{"id":"ITEM-3","itemData":{"DOI":"10.1007/s004840050089","ISBN":"0020-7128","ISSN":"0020-7128","PMID":"9923200","abstract":"Based on records from the Federal Bureau for Statistics of Germany, the seasonality of mortality was investigated for the period 1946-1995. Lowest mortality rates were found during summer (August or September) while highest values were found in winter (January through March). Non-linear regression of all monthly mortality data with the average monthly temperatures in Germany revealed a significant negative relationship (r = -0.739; n = 600; P &lt; 0.0001). The fact that the differences between the long-range monthly temperatures and the individual monthly temperatures also showed a distinct relationship to the mortality rates speaks against a mere coincidence of both parameters. The amplitude of this seasonal rhythm declined steadily within the observation period. It is concluded that low temperatures cause an increase in mortality rates and that this effect has become less important during recent decades due to the increased use of central heating and because of improvements in the public health system.","author":[{"dropping-particle":"","family":"Lerchl","given":"A","non-dropping-particle":"","parse-names":false,"suffix":""}],"container-title":"International journal of biometeorology","id":"ITEM-3","issue":"2","issued":{"date-parts":[["1998"]]},"page":"84-88","title":"Changes in the seasonality of mortality in Germany from 1946 to 1995: the role of temperature.","type":"article-journal","volume":"42"},"uris":["http://www.mendeley.com/documents/?uuid=32c1e232-4697-4015-8c20-6ff5c2cf6f75"]}],"mendeley":{"formattedCitation":"(Healy, 2003; Lerchl, 1998; Public Health England, 2017)","plainTextFormattedCitation":"(Healy, 2003; Lerchl, 1998; Public Health England, 2017)","previouslyFormattedCitation":"(Healy, 2003; Lerchl, 1998; Public Health England, 2017)"},"properties":{"noteIndex":0},"schema":"https://github.com/citation-style-language/schema/raw/master/csl-citation.json"}</w:instrText>
      </w:r>
      <w:r w:rsidR="00AB66EA" w:rsidRPr="00AC73A1">
        <w:fldChar w:fldCharType="separate"/>
      </w:r>
      <w:r w:rsidR="00BC655C" w:rsidRPr="00AC73A1">
        <w:rPr>
          <w:noProof/>
        </w:rPr>
        <w:t>(Healy, 2003; Lerchl, 1998; Public Health England, 2017)</w:t>
      </w:r>
      <w:r w:rsidR="00AB66EA" w:rsidRPr="00AC73A1">
        <w:fldChar w:fldCharType="end"/>
      </w:r>
      <w:r w:rsidR="00BE50E6" w:rsidRPr="00AC73A1">
        <w:t>.</w:t>
      </w:r>
      <w:r w:rsidRPr="00AC73A1">
        <w:t xml:space="preserve"> Emergent new technologies, such as always-connected hands-free communications devices with the outside world, in-house cameras, and personal sensors also provide an opportunity to enhance care for the older, more vulnerable groups in the population, especially in winter when the elderly have fewer social interactions</w:t>
      </w:r>
      <w:r w:rsidR="00BE50E6" w:rsidRPr="00AC73A1">
        <w:t xml:space="preserve"> </w:t>
      </w:r>
      <w:r w:rsidR="00AB66EA" w:rsidRPr="00AC73A1">
        <w:fldChar w:fldCharType="begin" w:fldLock="1"/>
      </w:r>
      <w:r w:rsidR="00C950B8">
        <w:instrText>ADDIN CSL_CITATION {"citationItems":[{"id":"ITEM-1","itemData":{"DOI":"10.4172/2329-8847.1000101","ISSN":"23298847","abstract":"Smart-home technologies included different types of active and passive sensors, monitoring devices, robotics and environmental control systems. One study assessed effectiveness of a smart home technology. Sixteen reported on the feasibility of smart-home technology and four were observational studies.","author":[{"dropping-particle":"","family":"Morris","given":"Meg E.","non-dropping-particle":"","parse-names":false,"suffix":""}],"container-title":"Journal of Aging Science","id":"ITEM-1","issue":"01","issued":{"date-parts":[["2013"]]},"title":"Smart-Home Technologies to Assist Older People to Live Well at Home","type":"article-journal","volume":"01"},"uris":["http://www.mendeley.com/documents/?uuid=634c7734-68da-4c87-b21c-82593d0dafd6"]}],"mendeley":{"formattedCitation":"(Morris, 2013)","plainTextFormattedCitation":"(Morris, 2013)","previouslyFormattedCitation":"(Morris, 2013)"},"properties":{"noteIndex":0},"schema":"https://github.com/citation-style-language/schema/raw/master/csl-citation.json"}</w:instrText>
      </w:r>
      <w:r w:rsidR="00AB66EA" w:rsidRPr="00AC73A1">
        <w:fldChar w:fldCharType="separate"/>
      </w:r>
      <w:r w:rsidR="00C950B8" w:rsidRPr="00C950B8">
        <w:rPr>
          <w:noProof/>
        </w:rPr>
        <w:t>(Morris, 2013)</w:t>
      </w:r>
      <w:r w:rsidR="00AB66EA" w:rsidRPr="00AC73A1">
        <w:fldChar w:fldCharType="end"/>
      </w:r>
      <w:r w:rsidR="00BE50E6" w:rsidRPr="00AC73A1">
        <w:t>.</w:t>
      </w:r>
      <w:r w:rsidRPr="00AC73A1">
        <w:t xml:space="preserve"> Such interventions are important today, and will remain so as the population ages and climate change increases the within- and between-season weather variability.</w:t>
      </w:r>
    </w:p>
    <w:p w14:paraId="0DFC14BD" w14:textId="77777777" w:rsidR="007F05EF" w:rsidRPr="00AC73A1" w:rsidRDefault="007F05EF" w:rsidP="00C33FFB">
      <w:pPr>
        <w:spacing w:line="480" w:lineRule="auto"/>
        <w:jc w:val="both"/>
      </w:pPr>
    </w:p>
    <w:p w14:paraId="58AA22C4" w14:textId="77777777" w:rsidR="004055C0" w:rsidRPr="00AC73A1" w:rsidRDefault="004055C0" w:rsidP="004055C0">
      <w:pPr>
        <w:spacing w:line="480" w:lineRule="auto"/>
        <w:jc w:val="both"/>
        <w:outlineLvl w:val="0"/>
        <w:rPr>
          <w:b/>
          <w:color w:val="000000" w:themeColor="text1"/>
        </w:rPr>
      </w:pPr>
      <w:r w:rsidRPr="00AC73A1">
        <w:rPr>
          <w:b/>
          <w:color w:val="000000" w:themeColor="text1"/>
        </w:rPr>
        <w:t xml:space="preserve">Materials and methods </w:t>
      </w:r>
    </w:p>
    <w:p w14:paraId="1204979E" w14:textId="77777777" w:rsidR="004055C0" w:rsidRPr="00AC73A1" w:rsidRDefault="004055C0" w:rsidP="004055C0">
      <w:pPr>
        <w:spacing w:line="480" w:lineRule="auto"/>
        <w:jc w:val="both"/>
        <w:outlineLvl w:val="0"/>
        <w:rPr>
          <w:i/>
          <w:color w:val="000000" w:themeColor="text1"/>
        </w:rPr>
      </w:pPr>
      <w:r w:rsidRPr="00AC73A1">
        <w:rPr>
          <w:i/>
          <w:color w:val="000000" w:themeColor="text1"/>
        </w:rPr>
        <w:t>Data</w:t>
      </w:r>
    </w:p>
    <w:p w14:paraId="4FC584EE" w14:textId="2CF05CE5" w:rsidR="00C66D47" w:rsidRPr="00AC73A1" w:rsidRDefault="00E91385" w:rsidP="004055C0">
      <w:pPr>
        <w:spacing w:line="480" w:lineRule="auto"/>
        <w:jc w:val="both"/>
      </w:pPr>
      <w:r w:rsidRPr="00AC73A1">
        <w:rPr>
          <w:rStyle w:val="apple-style-span"/>
          <w:color w:val="000000" w:themeColor="text1"/>
        </w:rPr>
        <w:t xml:space="preserve">We used data on all </w:t>
      </w:r>
      <w:r w:rsidR="003B60EB" w:rsidRPr="00AC73A1">
        <w:rPr>
          <w:rStyle w:val="apple-style-span"/>
          <w:color w:val="000000" w:themeColor="text1"/>
        </w:rPr>
        <w:t>85,854,176</w:t>
      </w:r>
      <w:r w:rsidR="004055C0" w:rsidRPr="00AC73A1">
        <w:rPr>
          <w:rStyle w:val="apple-style-span"/>
          <w:color w:val="000000" w:themeColor="text1"/>
        </w:rPr>
        <w:t xml:space="preserve"> deaths in the USA from 1980 to 201</w:t>
      </w:r>
      <w:r w:rsidR="003B60EB" w:rsidRPr="00AC73A1">
        <w:rPr>
          <w:rStyle w:val="apple-style-span"/>
          <w:color w:val="000000" w:themeColor="text1"/>
        </w:rPr>
        <w:t>6</w:t>
      </w:r>
      <w:r w:rsidR="004055C0" w:rsidRPr="00AC73A1">
        <w:rPr>
          <w:rStyle w:val="apple-style-span"/>
          <w:color w:val="000000" w:themeColor="text1"/>
        </w:rPr>
        <w:t xml:space="preserve"> from the National Center for Health Statistics (NCHS). </w:t>
      </w:r>
      <w:r w:rsidR="004055C0" w:rsidRPr="00AC73A1">
        <w:rPr>
          <w:color w:val="000000" w:themeColor="text1"/>
        </w:rPr>
        <w:t xml:space="preserve">Age, sex, state of residence, month of death, and </w:t>
      </w:r>
      <w:r w:rsidR="004055C0" w:rsidRPr="00AC73A1">
        <w:rPr>
          <w:color w:val="000000" w:themeColor="text1"/>
        </w:rPr>
        <w:lastRenderedPageBreak/>
        <w:t>underlying cause of death were available for each record.</w:t>
      </w:r>
      <w:r w:rsidR="00DE0D8E">
        <w:rPr>
          <w:color w:val="000000" w:themeColor="text1"/>
        </w:rPr>
        <w:t xml:space="preserve"> </w:t>
      </w:r>
      <w:r w:rsidR="005378E9" w:rsidRPr="00AC73A1">
        <w:t xml:space="preserve">The underlying cause of death was coded </w:t>
      </w:r>
      <w:proofErr w:type="gramStart"/>
      <w:r w:rsidR="005378E9" w:rsidRPr="00AC73A1">
        <w:rPr>
          <w:color w:val="000000" w:themeColor="text1"/>
        </w:rPr>
        <w:t>according to</w:t>
      </w:r>
      <w:proofErr w:type="gramEnd"/>
      <w:r w:rsidR="005378E9" w:rsidRPr="00AC73A1">
        <w:rPr>
          <w:color w:val="000000" w:themeColor="text1"/>
        </w:rPr>
        <w:t xml:space="preserve"> the international classification of diseases (ICD) system (9</w:t>
      </w:r>
      <w:r w:rsidR="005378E9" w:rsidRPr="00AC73A1">
        <w:rPr>
          <w:color w:val="000000" w:themeColor="text1"/>
          <w:vertAlign w:val="superscript"/>
        </w:rPr>
        <w:t>th</w:t>
      </w:r>
      <w:r w:rsidR="005378E9" w:rsidRPr="00AC73A1">
        <w:rPr>
          <w:color w:val="000000" w:themeColor="text1"/>
        </w:rPr>
        <w:t xml:space="preserve"> revision of ICD from 1980 to 1998 and 10</w:t>
      </w:r>
      <w:r w:rsidR="005378E9" w:rsidRPr="00AC73A1">
        <w:rPr>
          <w:color w:val="000000" w:themeColor="text1"/>
          <w:vertAlign w:val="superscript"/>
        </w:rPr>
        <w:t>th</w:t>
      </w:r>
      <w:r w:rsidR="005378E9" w:rsidRPr="00AC73A1">
        <w:rPr>
          <w:color w:val="000000" w:themeColor="text1"/>
        </w:rPr>
        <w:t xml:space="preserve"> revision of ICD thereafter).</w:t>
      </w:r>
      <w:ins w:id="53" w:author="Ezzati, Majid" w:date="2018-07-09T05:56:00Z">
        <w:r w:rsidR="005378E9">
          <w:rPr>
            <w:color w:val="000000" w:themeColor="text1"/>
          </w:rPr>
          <w:t xml:space="preserve"> </w:t>
        </w:r>
      </w:ins>
      <w:r w:rsidR="004055C0" w:rsidRPr="00AC73A1">
        <w:rPr>
          <w:color w:val="000000" w:themeColor="text1"/>
        </w:rPr>
        <w:t>Yearly population counts were available from NCHS for 1990 to 201</w:t>
      </w:r>
      <w:r w:rsidR="003E060B" w:rsidRPr="00AC73A1">
        <w:rPr>
          <w:color w:val="000000" w:themeColor="text1"/>
        </w:rPr>
        <w:t>6</w:t>
      </w:r>
      <w:r w:rsidR="004055C0" w:rsidRPr="00AC73A1">
        <w:rPr>
          <w:color w:val="000000" w:themeColor="text1"/>
        </w:rPr>
        <w:t xml:space="preserve"> and from the US Census Bureau prior to 1990</w:t>
      </w:r>
      <w:r w:rsidR="00C9555C" w:rsidRPr="00AC73A1">
        <w:rPr>
          <w:color w:val="000000" w:themeColor="text1"/>
        </w:rPr>
        <w:t xml:space="preserve"> </w:t>
      </w:r>
      <w:r w:rsidR="004055C0" w:rsidRPr="00AC73A1">
        <w:rPr>
          <w:color w:val="000000" w:themeColor="text1"/>
        </w:rPr>
        <w:fldChar w:fldCharType="begin" w:fldLock="1"/>
      </w:r>
      <w:r w:rsidR="00C950B8">
        <w:rPr>
          <w:color w:val="000000" w:themeColor="text1"/>
        </w:rPr>
        <w:instrText>ADDIN CSL_CITATION {"citationItems":[{"id":"ITEM-1","itemData":{"ISSN":"0083-2057","author":[{"dropping-particle":"","family":"Ingram","given":"Deborah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categories","type":"article-journal"},"uris":["http://www.mendeley.com/documents/?uuid=cec18cd9-fc20-45ce-a8c5-cd97d54e10c2"]}],"mendeley":{"formattedCitation":"(Ingram et al., 2003)","plainTextFormattedCitation":"(Ingram et al., 2003)","previouslyFormattedCitation":"(Ingram et al., 2003)"},"properties":{"noteIndex":0},"schema":"https://github.com/citation-style-language/schema/raw/master/csl-citation.json"}</w:instrText>
      </w:r>
      <w:r w:rsidR="004055C0" w:rsidRPr="00AC73A1">
        <w:rPr>
          <w:color w:val="000000" w:themeColor="text1"/>
        </w:rPr>
        <w:fldChar w:fldCharType="separate"/>
      </w:r>
      <w:r w:rsidR="00BC655C" w:rsidRPr="00AC73A1">
        <w:rPr>
          <w:noProof/>
          <w:color w:val="000000" w:themeColor="text1"/>
        </w:rPr>
        <w:t>(Ingram et al., 2003)</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We </w:t>
      </w:r>
      <w:r w:rsidR="00B368B6" w:rsidRPr="00AC73A1">
        <w:rPr>
          <w:color w:val="000000" w:themeColor="text1"/>
        </w:rPr>
        <w:t xml:space="preserve">calculated </w:t>
      </w:r>
      <w:r w:rsidR="004055C0" w:rsidRPr="00AC73A1">
        <w:rPr>
          <w:color w:val="000000" w:themeColor="text1"/>
        </w:rPr>
        <w:t>monthly population counts through linear interpolation, assigning each yearly count to July.</w:t>
      </w:r>
      <w:r w:rsidR="004055C0" w:rsidRPr="00AC73A1">
        <w:t xml:space="preserve"> </w:t>
      </w:r>
    </w:p>
    <w:p w14:paraId="27970A23" w14:textId="77777777" w:rsidR="00C66D47" w:rsidRPr="00AC73A1" w:rsidRDefault="00C66D47" w:rsidP="004055C0">
      <w:pPr>
        <w:spacing w:line="480" w:lineRule="auto"/>
        <w:jc w:val="both"/>
        <w:rPr>
          <w:ins w:id="54" w:author="Parks, Robbie M" w:date="2018-06-19T14:05:00Z"/>
        </w:rPr>
      </w:pPr>
    </w:p>
    <w:p w14:paraId="6514E41B" w14:textId="321E3FB9" w:rsidR="00E9529D" w:rsidRDefault="004055C0" w:rsidP="00E9529D">
      <w:pPr>
        <w:spacing w:line="480" w:lineRule="auto"/>
        <w:jc w:val="both"/>
        <w:rPr>
          <w:ins w:id="55" w:author="Parks, Robbie M" w:date="2018-07-10T22:50:00Z"/>
        </w:rPr>
      </w:pPr>
      <w:r w:rsidRPr="00AC73A1">
        <w:t xml:space="preserve">We also subdivided the national data geographically </w:t>
      </w:r>
      <w:r w:rsidR="00FC7D1E">
        <w:t>into nine</w:t>
      </w:r>
      <w:r w:rsidR="00FC7D1E" w:rsidRPr="00AC73A1">
        <w:t xml:space="preserve"> </w:t>
      </w:r>
      <w:r w:rsidRPr="00AC73A1">
        <w:t>climate regions used by the National Oceanic and Atmos</w:t>
      </w:r>
      <w:r w:rsidR="00C9555C" w:rsidRPr="00AC73A1">
        <w:t>pheric Administration (Figure 1</w:t>
      </w:r>
      <w:ins w:id="56" w:author="Parks, Robbie M" w:date="2018-07-10T22:52:00Z">
        <w:r w:rsidR="00605E6F">
          <w:t xml:space="preserve"> and </w:t>
        </w:r>
        <w:r w:rsidR="00605E6F" w:rsidRPr="00AC73A1">
          <w:t>Table 2</w:t>
        </w:r>
      </w:ins>
      <w:r w:rsidR="00C9555C" w:rsidRPr="00AC73A1">
        <w:t xml:space="preserve">) </w:t>
      </w:r>
      <w:r w:rsidRPr="00AC73A1">
        <w:fldChar w:fldCharType="begin" w:fldLock="1"/>
      </w:r>
      <w:r w:rsidR="00C950B8">
        <w:instrText>ADDIN CSL_CITATION {"citationItems":[{"id":"ITEM-1","itemData":{"abstract":"By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deviations.","author":[{"dropping-particle":"","family":"Karl","given":"Thomas R","non-dropping-particle":"","parse-names":false,"suffix":""},{"dropping-particle":"","family":"Koss","given":"Walter J","non-dropping-particle":"","parse-names":false,"suffix":""}],"container-title":"Historical Climatology Series 3-3","id":"ITEM-1","issued":{"date-parts":[["1984"]]},"page":"38","title":"Regional and national monthly, seasonal, and annual temperature weighted by area, 1895-1983","type":"webpage"},"uris":["http://www.mendeley.com/documents/?uuid=b7f8ed30-4839-4494-bfc2-8917e328ea06"]}],"mendeley":{"formattedCitation":"(Karl &amp; Koss, 1984)","plainTextFormattedCitation":"(Karl &amp; Koss, 1984)","previouslyFormattedCitation":"(Karl &amp; Koss, 1984)"},"properties":{"noteIndex":0},"schema":"https://github.com/citation-style-language/schema/raw/master/csl-citation.json"}</w:instrText>
      </w:r>
      <w:r w:rsidRPr="00AC73A1">
        <w:fldChar w:fldCharType="separate"/>
      </w:r>
      <w:r w:rsidR="00BC655C" w:rsidRPr="00AC73A1">
        <w:rPr>
          <w:noProof/>
        </w:rPr>
        <w:t>(Karl &amp; Koss, 1984)</w:t>
      </w:r>
      <w:r w:rsidRPr="00AC73A1">
        <w:fldChar w:fldCharType="end"/>
      </w:r>
      <w:r w:rsidR="00C9555C" w:rsidRPr="00AC73A1">
        <w:t>.</w:t>
      </w:r>
      <w:r w:rsidRPr="00AC73A1">
        <w:t xml:space="preserve"> </w:t>
      </w:r>
      <w:ins w:id="57" w:author="Parks, Robbie M" w:date="2018-07-10T22:50:00Z">
        <w:r w:rsidR="00E9529D">
          <w:t xml:space="preserve">Hottest of all the regions on average annually is the Southeast (18.4°C). Moving westwards, the South, with the second warmest average annual temperature (18°C), takes up the largest geographic share of the USA (18.8% of contiguous land mass), with half taken up by Texas. Making up the rest of the southern half of the United States, the Southwest and West are hot and dry, frequently under drought. While the Southwest is dominated by deserts and the Colorado Plateau, the West contains a large proportion of the population living in cities and metropolitan areas. </w:t>
        </w:r>
      </w:ins>
    </w:p>
    <w:p w14:paraId="6D7FBE97" w14:textId="77777777" w:rsidR="00E9529D" w:rsidRDefault="00E9529D" w:rsidP="00E9529D">
      <w:pPr>
        <w:spacing w:line="480" w:lineRule="auto"/>
        <w:jc w:val="both"/>
        <w:rPr>
          <w:ins w:id="58" w:author="Parks, Robbie M" w:date="2018-07-10T22:50:00Z"/>
        </w:rPr>
      </w:pPr>
    </w:p>
    <w:p w14:paraId="6C50800E" w14:textId="00B4687A" w:rsidR="00C66D47" w:rsidRPr="00AC73A1" w:rsidRDefault="00E9529D" w:rsidP="004055C0">
      <w:pPr>
        <w:spacing w:line="480" w:lineRule="auto"/>
        <w:jc w:val="both"/>
        <w:rPr>
          <w:ins w:id="59" w:author="Parks, Robbie M" w:date="2018-06-19T14:05:00Z"/>
        </w:rPr>
      </w:pPr>
      <w:ins w:id="60" w:author="Parks, Robbie M" w:date="2018-07-10T22:50:00Z">
        <w:r>
          <w:t xml:space="preserve">Moving on to the northern half of the United States, the Northwest has an oceanic climate, wet and cool in the autumn, winter and spring, and with a mild summer. Travelling over and beyond the Rocky Mountains, West North Central contains 15.5% of the land mass of the contiguous United States (second only to the South), but is the least populated region (with only 1.6% of the total population in 2016). It is also the coldest on average throughout the year (7.6°C). Next coldest is the neighbouring East North Central region, also known as the Upper Midwest, which experiences deep winters and warm summers. In contrast, the Central region has a generally temperature climate. Finally, the largest population concentration of all </w:t>
        </w:r>
        <w:r>
          <w:lastRenderedPageBreak/>
          <w:t>the climate regions (64,046,741 or 19.8% total population in 2016) is in the Northeast, covering New England, which possesse</w:t>
        </w:r>
        <w:r w:rsidR="00537676">
          <w:t>s a humid, continental climate.</w:t>
        </w:r>
      </w:ins>
    </w:p>
    <w:p w14:paraId="12F29E36" w14:textId="77777777" w:rsidR="00C66D47" w:rsidRPr="00AC73A1" w:rsidRDefault="00C66D47" w:rsidP="004055C0">
      <w:pPr>
        <w:spacing w:line="480" w:lineRule="auto"/>
        <w:jc w:val="both"/>
        <w:rPr>
          <w:ins w:id="61" w:author="Parks, Robbie M" w:date="2018-06-19T14:05:00Z"/>
        </w:rPr>
      </w:pPr>
    </w:p>
    <w:p w14:paraId="2396E1FF" w14:textId="4F612136" w:rsidR="0056225E" w:rsidRPr="00AC73A1" w:rsidRDefault="004055C0" w:rsidP="004055C0">
      <w:pPr>
        <w:spacing w:line="480" w:lineRule="auto"/>
        <w:jc w:val="both"/>
        <w:rPr>
          <w:ins w:id="62" w:author="Parks, Robbie M" w:date="2018-06-19T18:49:00Z"/>
          <w:color w:val="000000" w:themeColor="text1"/>
        </w:rPr>
      </w:pPr>
      <w:r w:rsidRPr="00AC73A1">
        <w:rPr>
          <w:color w:val="000000" w:themeColor="text1"/>
        </w:rPr>
        <w:t xml:space="preserve">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 </w:t>
      </w:r>
    </w:p>
    <w:p w14:paraId="60F24802" w14:textId="77777777" w:rsidR="004055C0" w:rsidRPr="00AC73A1" w:rsidRDefault="004055C0" w:rsidP="004055C0">
      <w:pPr>
        <w:spacing w:line="480" w:lineRule="auto"/>
        <w:jc w:val="both"/>
        <w:rPr>
          <w:color w:val="000000" w:themeColor="text1"/>
        </w:rPr>
      </w:pPr>
    </w:p>
    <w:p w14:paraId="49C1620C" w14:textId="0BD9561E" w:rsidR="004055C0" w:rsidRPr="00AC73A1" w:rsidRDefault="005378E9" w:rsidP="004055C0">
      <w:pPr>
        <w:spacing w:line="480" w:lineRule="auto"/>
        <w:jc w:val="both"/>
        <w:rPr>
          <w:color w:val="000000" w:themeColor="text1"/>
        </w:rPr>
      </w:pPr>
      <w:r w:rsidRPr="00AC73A1">
        <w:rPr>
          <w:color w:val="000000" w:themeColor="text1"/>
        </w:rPr>
        <w:t xml:space="preserve">For analysis of seasonality by cause of death, we mapped each ICD-9 and ICD-10 codes to </w:t>
      </w:r>
      <w:r>
        <w:rPr>
          <w:color w:val="000000" w:themeColor="text1"/>
        </w:rPr>
        <w:t>four main</w:t>
      </w:r>
      <w:r w:rsidRPr="00AC73A1">
        <w:rPr>
          <w:color w:val="000000" w:themeColor="text1"/>
        </w:rPr>
        <w:t xml:space="preserve"> disease categories</w:t>
      </w:r>
      <w:r>
        <w:rPr>
          <w:color w:val="000000" w:themeColor="text1"/>
        </w:rPr>
        <w:t xml:space="preserve"> (Table XX) and to </w:t>
      </w:r>
      <w:proofErr w:type="gramStart"/>
      <w:r>
        <w:rPr>
          <w:color w:val="000000" w:themeColor="text1"/>
        </w:rPr>
        <w:t>a number of</w:t>
      </w:r>
      <w:proofErr w:type="gramEnd"/>
      <w:r>
        <w:rPr>
          <w:color w:val="000000" w:themeColor="text1"/>
        </w:rPr>
        <w:t xml:space="preserve"> subcategories which are presented in </w:t>
      </w:r>
      <w:r w:rsidR="002D057C">
        <w:rPr>
          <w:color w:val="000000" w:themeColor="text1"/>
        </w:rPr>
        <w:t xml:space="preserve">the </w:t>
      </w:r>
      <w:r>
        <w:rPr>
          <w:color w:val="000000" w:themeColor="text1"/>
        </w:rPr>
        <w:t>Supplementary</w:t>
      </w:r>
      <w:r w:rsidR="002D057C">
        <w:rPr>
          <w:color w:val="000000" w:themeColor="text1"/>
        </w:rPr>
        <w:t xml:space="preserve"> Note</w:t>
      </w:r>
      <w:r>
        <w:rPr>
          <w:color w:val="000000" w:themeColor="text1"/>
        </w:rPr>
        <w:t xml:space="preserve">. </w:t>
      </w:r>
      <w:r w:rsidR="004055C0" w:rsidRPr="00AC73A1">
        <w:rPr>
          <w:color w:val="000000" w:themeColor="text1"/>
        </w:rPr>
        <w:t xml:space="preserve">Cardiorespiratory diseases and cancers accounted for 56.4% and </w:t>
      </w:r>
      <w:r w:rsidR="006C3DA1">
        <w:rPr>
          <w:color w:val="000000" w:themeColor="text1"/>
        </w:rPr>
        <w:t>21.2</w:t>
      </w:r>
      <w:r w:rsidR="004055C0" w:rsidRPr="00AC73A1">
        <w:rPr>
          <w:color w:val="000000" w:themeColor="text1"/>
        </w:rPr>
        <w:t xml:space="preserve">% of all deaths in the USA, respectively, in 1980, and </w:t>
      </w:r>
      <w:r w:rsidR="00205191">
        <w:rPr>
          <w:color w:val="000000" w:themeColor="text1"/>
        </w:rPr>
        <w:t>40.3</w:t>
      </w:r>
      <w:r w:rsidR="004055C0" w:rsidRPr="00AC73A1">
        <w:rPr>
          <w:color w:val="000000" w:themeColor="text1"/>
        </w:rPr>
        <w:t xml:space="preserve">% and </w:t>
      </w:r>
      <w:r w:rsidR="00CA785E">
        <w:rPr>
          <w:color w:val="000000" w:themeColor="text1"/>
        </w:rPr>
        <w:t>22.4</w:t>
      </w:r>
      <w:r w:rsidR="004055C0" w:rsidRPr="00AC73A1">
        <w:rPr>
          <w:color w:val="000000" w:themeColor="text1"/>
        </w:rPr>
        <w:t>%, respectively, in 201</w:t>
      </w:r>
      <w:r w:rsidR="007F5916">
        <w:rPr>
          <w:color w:val="000000" w:themeColor="text1"/>
        </w:rPr>
        <w:t>6</w:t>
      </w:r>
      <w:r w:rsidR="00B368B6" w:rsidRPr="00AC73A1">
        <w:rPr>
          <w:color w:val="000000" w:themeColor="text1"/>
        </w:rPr>
        <w:t>. D</w:t>
      </w:r>
      <w:r w:rsidR="004055C0" w:rsidRPr="00AC73A1">
        <w:rPr>
          <w:color w:val="000000" w:themeColor="text1"/>
        </w:rPr>
        <w:t>eaths from cardiorespiratory diseases have been associated with cold and warm temperatures</w:t>
      </w:r>
      <w:r w:rsidR="00C9555C" w:rsidRPr="00AC73A1">
        <w:rPr>
          <w:color w:val="000000" w:themeColor="text1"/>
        </w:rPr>
        <w:t xml:space="preserve"> </w:t>
      </w:r>
      <w:r w:rsidR="004055C0" w:rsidRPr="00AC73A1">
        <w:rPr>
          <w:color w:val="000000" w:themeColor="text1"/>
        </w:rPr>
        <w:fldChar w:fldCharType="begin" w:fldLock="1"/>
      </w:r>
      <w:r w:rsidR="00C950B8">
        <w:rPr>
          <w:color w:val="000000" w:themeColor="text1"/>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Wales","type":"article-journal","volume":"4"},"uris":["http://www.mendeley.com/documents/?uuid=5f34f7af-83b0-4896-a914-0daa32211ebb"]},{"id":"ITEM-2","itemData":{"DOI":"10.1093/epirev/mxf007","ISBN":"0193-936X","ISSN":"0193936X","PMID":"12762092","abstract":"%Z %+ %^","author":[{"dropping-particle":"","family":"Basu","given":"R","non-dropping-particle":"","parse-names":false,"suffix":""},{"dropping-particle":"","family":"Samet","given":"Jonathan M.","non-dropping-particle":"","parse-names":false,"suffix":""}],"container-title":"Epidemiologic Reviews","id":"ITEM-2","issue":"2","issued":{"date-parts":[["2002"]]},"page":"190-202","title":"Relation between elevated ambient temperature and mortality: A review of the epidemiologic evidence","type":"article","volume":"24"},"uris":["http://www.mendeley.com/documents/?uuid=8c8cd126-6856-41d0-9232-6508902ee696"]},{"id":"ITEM-3","itemData":{"DOI":"10.1289/ehp.02110859","ISBN":"0091-6765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Perspectives","id":"ITEM-3","issue":"9","issued":{"date-parts":[["2002"]]},"page":"859-863","title":"The effect of weather on respiratory and cardiovascular deaths in 12 U.S. cities","type":"article-journal","volume":"110"},"uris":["http://www.mendeley.com/documents/?uuid=3e710881-527a-42d3-bc7e-34c21f9cc47e"]},{"id":"ITEM-4","itemData":{"DOI":"10.1016/S0140-6736(14)62114-0","ISBN":"1474-547X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Lancet","id":"ITEM-4","issue":"9991","issued":{"date-parts":[["2015"]]},"page":"369-375","title":"Mortality risk attributable to high and low ambient temperature: A multicountry observational study","type":"article-journal","volume":"386"},"uris":["http://www.mendeley.com/documents/?uuid=ec2ac118-d8e9-4d29-9116-d43210b3e1ca"]},{"id":"ITEM-5","itemData":{"DOI":"10.1186/1476-069X-8-40","ISBN":"1476-069X","ISSN":"1476069X","PMID":"19758453","abstract":"BACKGROUND: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2008","type":"article","volume":"8"},"uris":["http://www.mendeley.com/documents/?uuid=4a3c238b-f19d-4589-ab7d-38cd7a1ebe34"]}],"mendeley":{"formattedCitation":"(Basu, 2009; Basu &amp; Samet, 2002; Bennett, Blangiardo, Fecht, Elliott, &amp; Ezzati, 2014; Braga, Zanobetti, &amp; Schwartz, 2002; Gasparrini et al., 2015)","plainTextFormattedCitation":"(Basu, 2009; Basu &amp; Samet, 2002; Bennett, Blangiardo, Fecht, Elliott, &amp; Ezzati, 2014; Braga, Zanobetti, &amp; Schwartz, 2002; Gasparrini et al., 2015)","previouslyFormattedCitation":"(Basu, 2009; Basu &amp; Samet, 2002; Bennett, Blangiardo, Fecht, Elliott, &amp; Ezzati, 2014; Braga, Zanobetti, &amp; Schwartz, 2002; Gasparrini et al., 2015)"},"properties":{"noteIndex":0},"schema":"https://github.com/citation-style-language/schema/raw/master/csl-citation.json"}</w:instrText>
      </w:r>
      <w:r w:rsidR="004055C0" w:rsidRPr="00AC73A1">
        <w:rPr>
          <w:color w:val="000000" w:themeColor="text1"/>
        </w:rPr>
        <w:fldChar w:fldCharType="separate"/>
      </w:r>
      <w:r w:rsidR="00BC655C" w:rsidRPr="00AC73A1">
        <w:rPr>
          <w:noProof/>
          <w:color w:val="000000" w:themeColor="text1"/>
        </w:rPr>
        <w:t>(Basu, 2009; Basu &amp; Samet, 2002; Bennett, Blangiardo, Fecht, Elliott, &amp; Ezzati, 2014; Braga, Zanobetti, &amp; Schwartz, 2002; Gasparrini et al., 2015)</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Injuries, which accounted for 8% of all deaths in the USA in 1980 and </w:t>
      </w:r>
      <w:r w:rsidR="004331B4">
        <w:rPr>
          <w:color w:val="000000" w:themeColor="text1"/>
        </w:rPr>
        <w:t>7.3</w:t>
      </w:r>
      <w:r w:rsidR="004055C0" w:rsidRPr="00AC73A1">
        <w:rPr>
          <w:color w:val="000000" w:themeColor="text1"/>
        </w:rPr>
        <w:t>% in 201</w:t>
      </w:r>
      <w:r w:rsidR="007F5916">
        <w:rPr>
          <w:color w:val="000000" w:themeColor="text1"/>
        </w:rPr>
        <w:t>6</w:t>
      </w:r>
      <w:r w:rsidR="004055C0" w:rsidRPr="00AC73A1">
        <w:rPr>
          <w:color w:val="000000" w:themeColor="text1"/>
        </w:rPr>
        <w:t xml:space="preserve">, may have seasonality that is distinct from so-called natural causes. We did not further divide other causes because the number of deaths could become </w:t>
      </w:r>
      <w:r w:rsidR="00B368B6" w:rsidRPr="00AC73A1">
        <w:rPr>
          <w:color w:val="000000" w:themeColor="text1"/>
        </w:rPr>
        <w:t xml:space="preserve">too </w:t>
      </w:r>
      <w:r w:rsidR="004055C0" w:rsidRPr="00AC73A1">
        <w:rPr>
          <w:color w:val="000000" w:themeColor="text1"/>
        </w:rPr>
        <w:t>small</w:t>
      </w:r>
      <w:r w:rsidR="00B368B6" w:rsidRPr="00AC73A1">
        <w:rPr>
          <w:color w:val="000000" w:themeColor="text1"/>
        </w:rPr>
        <w:t xml:space="preserve"> to allow stable estimates</w:t>
      </w:r>
      <w:r w:rsidR="004055C0" w:rsidRPr="00AC73A1">
        <w:rPr>
          <w:color w:val="000000" w:themeColor="text1"/>
        </w:rPr>
        <w:t xml:space="preserve"> when divided by age group, sex and climate region.</w:t>
      </w:r>
    </w:p>
    <w:p w14:paraId="1ADB40BA" w14:textId="77777777" w:rsidR="004055C0" w:rsidRPr="00AC73A1" w:rsidRDefault="004055C0" w:rsidP="004055C0">
      <w:pPr>
        <w:spacing w:line="480" w:lineRule="auto"/>
        <w:jc w:val="both"/>
        <w:rPr>
          <w:color w:val="000000" w:themeColor="text1"/>
        </w:rPr>
      </w:pPr>
    </w:p>
    <w:p w14:paraId="684ED54B" w14:textId="1B6A579C" w:rsidR="004055C0" w:rsidRPr="00AC73A1" w:rsidRDefault="004055C0" w:rsidP="004055C0">
      <w:pPr>
        <w:spacing w:line="480" w:lineRule="auto"/>
        <w:jc w:val="both"/>
        <w:outlineLvl w:val="0"/>
      </w:pPr>
      <w:r w:rsidRPr="00AC73A1">
        <w:t>We obtained data on temperature from ERA-Interim, which combines predictions from a physical model with ground-based and satellite measurements</w:t>
      </w:r>
      <w:r w:rsidR="00C9555C" w:rsidRPr="00AC73A1">
        <w:t xml:space="preserve"> </w:t>
      </w:r>
      <w:r w:rsidRPr="00AC73A1">
        <w:fldChar w:fldCharType="begin" w:fldLock="1"/>
      </w:r>
      <w:r w:rsidR="00C950B8">
        <w:instrText>ADDIN CSL_CITATION {"citationItems":[{"id":"ITEM-1","itemData":{"DOI":"10.1002/qj.828","ISSN":"0035-9009","author":[{"dropping-particle":"","family":"Dee","given":"D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N","non-dropping-particle":"","parse-names":false,"suffix":""},{"dropping-particle":"","family":"Vitart","given":"F","non-dropping-particle":"","parse-names":false,"suffix":""}],"container-title":"Quarterly Journal of the Royal Meteorological Society","id":"ITEM-1","issue":"656","issued":{"date-parts":[["2011"]]},"note":"Balsamo,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system","type":"article-journal","volume":"137"},"uris":["http://www.mendeley.com/documents/?uuid=68d977a8-9daf-4912-825a-6764f476448a"]}],"mendeley":{"formattedCitation":"(Dee et al., 2011)","plainTextFormattedCitation":"(Dee et al., 2011)","previouslyFormattedCitation":"(Dee et al., 2011)"},"properties":{"noteIndex":0},"schema":"https://github.com/citation-style-language/schema/raw/master/csl-citation.json"}</w:instrText>
      </w:r>
      <w:r w:rsidRPr="00AC73A1">
        <w:fldChar w:fldCharType="separate"/>
      </w:r>
      <w:r w:rsidR="00BC655C" w:rsidRPr="00AC73A1">
        <w:rPr>
          <w:noProof/>
        </w:rPr>
        <w:t>(Dee et al., 2011)</w:t>
      </w:r>
      <w:r w:rsidRPr="00AC73A1">
        <w:fldChar w:fldCharType="end"/>
      </w:r>
      <w:r w:rsidR="00C9555C" w:rsidRPr="00AC73A1">
        <w:t>.</w:t>
      </w:r>
      <w:r w:rsidRPr="00AC73A1">
        <w:t xml:space="preserve"> We used gridded four-times-daily estimates at a resolution of 80km to generate monthly population-weighted temperature by climate region throughout the analysis period.</w:t>
      </w:r>
    </w:p>
    <w:p w14:paraId="33598127" w14:textId="77777777" w:rsidR="004055C0" w:rsidRPr="00AC73A1" w:rsidRDefault="004055C0" w:rsidP="004055C0">
      <w:pPr>
        <w:spacing w:line="480" w:lineRule="auto"/>
        <w:jc w:val="both"/>
        <w:rPr>
          <w:color w:val="000000" w:themeColor="text1"/>
        </w:rPr>
      </w:pPr>
    </w:p>
    <w:p w14:paraId="0BBC8605" w14:textId="77777777" w:rsidR="004055C0" w:rsidRPr="004B02D5" w:rsidRDefault="004055C0" w:rsidP="004055C0">
      <w:pPr>
        <w:spacing w:line="480" w:lineRule="auto"/>
        <w:jc w:val="both"/>
        <w:outlineLvl w:val="0"/>
        <w:rPr>
          <w:i/>
          <w:color w:val="000000" w:themeColor="text1"/>
        </w:rPr>
      </w:pPr>
      <w:r w:rsidRPr="004B02D5">
        <w:rPr>
          <w:i/>
          <w:color w:val="000000" w:themeColor="text1"/>
        </w:rPr>
        <w:t>Statistical methods</w:t>
      </w:r>
    </w:p>
    <w:p w14:paraId="01E80B34" w14:textId="17696574" w:rsidR="00D11282" w:rsidRPr="004B02D5" w:rsidRDefault="004055C0" w:rsidP="00DB0E48">
      <w:pPr>
        <w:pStyle w:val="CommentText"/>
        <w:spacing w:line="480" w:lineRule="auto"/>
        <w:jc w:val="both"/>
        <w:rPr>
          <w:rFonts w:ascii="Times New Roman" w:hAnsi="Times New Roman" w:cs="Times New Roman"/>
          <w:color w:val="000000" w:themeColor="text1"/>
          <w:sz w:val="24"/>
          <w:szCs w:val="24"/>
        </w:rPr>
      </w:pPr>
      <w:r w:rsidRPr="004B02D5">
        <w:rPr>
          <w:rFonts w:ascii="Times New Roman" w:hAnsi="Times New Roman" w:cs="Times New Roman"/>
          <w:color w:val="000000" w:themeColor="text1"/>
          <w:sz w:val="24"/>
          <w:szCs w:val="24"/>
        </w:rPr>
        <w:t>We used wavelet analysis to investigate seasonality</w:t>
      </w:r>
      <w:del w:id="63" w:author="Parks, Robbie M" w:date="2018-07-10T21:36:00Z">
        <w:r w:rsidRPr="004B02D5" w:rsidDel="002E2F92">
          <w:rPr>
            <w:rFonts w:ascii="Times New Roman" w:hAnsi="Times New Roman" w:cs="Times New Roman"/>
            <w:color w:val="000000" w:themeColor="text1"/>
            <w:sz w:val="24"/>
            <w:szCs w:val="24"/>
          </w:rPr>
          <w:delText>, both</w:delText>
        </w:r>
      </w:del>
      <w:r w:rsidRPr="004B02D5">
        <w:rPr>
          <w:rFonts w:ascii="Times New Roman" w:hAnsi="Times New Roman" w:cs="Times New Roman"/>
          <w:color w:val="000000" w:themeColor="text1"/>
          <w:sz w:val="24"/>
          <w:szCs w:val="24"/>
        </w:rPr>
        <w:t xml:space="preserve"> nationally</w:t>
      </w:r>
      <w:del w:id="64" w:author="Parks, Robbie M" w:date="2018-07-10T21:36:00Z">
        <w:r w:rsidRPr="004B02D5" w:rsidDel="002E2F92">
          <w:rPr>
            <w:rFonts w:ascii="Times New Roman" w:hAnsi="Times New Roman" w:cs="Times New Roman"/>
            <w:color w:val="000000" w:themeColor="text1"/>
            <w:sz w:val="24"/>
            <w:szCs w:val="24"/>
          </w:rPr>
          <w:delText xml:space="preserve"> and sub-nationally</w:delText>
        </w:r>
      </w:del>
      <w:del w:id="65" w:author="Parks, Robbie M" w:date="2018-07-10T21:37:00Z">
        <w:r w:rsidRPr="004B02D5" w:rsidDel="00817BAA">
          <w:rPr>
            <w:rFonts w:ascii="Times New Roman" w:hAnsi="Times New Roman" w:cs="Times New Roman"/>
            <w:color w:val="000000" w:themeColor="text1"/>
            <w:sz w:val="24"/>
            <w:szCs w:val="24"/>
          </w:rPr>
          <w:delText>,</w:delText>
        </w:r>
      </w:del>
      <w:r w:rsidRPr="004B02D5">
        <w:rPr>
          <w:rFonts w:ascii="Times New Roman" w:hAnsi="Times New Roman" w:cs="Times New Roman"/>
          <w:color w:val="000000" w:themeColor="text1"/>
          <w:sz w:val="24"/>
          <w:szCs w:val="24"/>
        </w:rPr>
        <w:t xml:space="preserve"> for each age-sex group. Wavelet analysis uncovers the presence, and frequency, of repeated maxima and minima in each age-sex-specific death rate time series</w:t>
      </w:r>
      <w:ins w:id="66" w:author="Parks, Robbie M" w:date="2018-07-10T21:49:00Z">
        <w:r w:rsidR="00F31E70">
          <w:rPr>
            <w:rFonts w:ascii="Times New Roman" w:hAnsi="Times New Roman" w:cs="Times New Roman"/>
            <w:color w:val="000000" w:themeColor="text1"/>
            <w:sz w:val="24"/>
            <w:szCs w:val="24"/>
          </w:rPr>
          <w:t xml:space="preserve"> </w:t>
        </w:r>
      </w:ins>
      <w:ins w:id="67" w:author="Parks, Robbie M" w:date="2018-07-10T21:50:00Z">
        <w:r w:rsidR="00F31E70">
          <w:rPr>
            <w:rFonts w:ascii="Times New Roman" w:hAnsi="Times New Roman" w:cs="Times New Roman"/>
            <w:color w:val="000000" w:themeColor="text1"/>
            <w:sz w:val="24"/>
            <w:szCs w:val="24"/>
          </w:rPr>
          <w:fldChar w:fldCharType="begin" w:fldLock="1"/>
        </w:r>
      </w:ins>
      <w:r w:rsidR="00E175C5">
        <w:rPr>
          <w:rFonts w:ascii="Times New Roman" w:hAnsi="Times New Roman" w:cs="Times New Roman"/>
          <w:color w:val="000000" w:themeColor="text1"/>
          <w:sz w:val="24"/>
          <w:szCs w:val="24"/>
        </w:rPr>
        <w:instrText>ADDIN CSL_CITATION {"citationItems":[{"id":"ITEM-1","itemData":{"DOI":"10.1175/1520-0477(1998)079&lt;0061:APGTWA&gt;2.0.CO;2","ISBN":"0871706881","ISSN":"00030007","PMID":"21229804","abstract":"A practical step-by-step guide to wavelet analysis is given, with examples taken from time series of the El Niño–Southern Oscillation (ENSO). The guide includes a comparison to the windowed Fourier transform, the choice of an appropriate wavelet basis function, edge effects due to finite-length time series, and the relationship between wavelet scale and Fourier frequency. New statistical significance tests for wavelet power spectra are developed by deriving theoretical wavelet spectra for white and red noise processes and using these to establish significance levels and confidence intervals. It is shown that smoothing in time or scale can be used to increase the confidence of the wavelet spectrum. Empirical formulas are given for the effect of smoothing on significance levels and confidence intervals. Extensions to wavelet analysis such as filtering, the power Hovmöller, cross-wavelet spectra, and coherence are described. The statistical significance tests are used to give a quantitative measure of changes in ENSO variance on interdecadal timescales. Using new datasets that extend back to 1871, the Niño3 sea surface temperature and the Southern Oscillation index show significantly higher power during 1880–1920 and 1960–90, and lower power during 1920–60, as well as a possible 15-yr modulation of variance. The power Hovmöller of sea level pressure shows significant variations in 2–8-yr wavelet power in both longitude and time.","author":[{"dropping-particle":"","family":"Torrence","given":"Christopher","non-dropping-particle":"","parse-names":false,"suffix":""},{"dropping-particle":"","family":"Compo","given":"Gilbert P.","non-dropping-particle":"","parse-names":false,"suffix":""}],"container-title":"Bulletin of the American Meteorological Society","id":"ITEM-1","issued":{"date-parts":[["1998"]]},"title":"A Practical Guide to Wavelet Analysis","type":"article-journal"},"uris":["http://www.mendeley.com/documents/?uuid=01ea8ad1-904b-46e4-a3e4-6cbc5d8756a0"]}],"mendeley":{"formattedCitation":"(Torrence &amp; Compo, 1998)","plainTextFormattedCitation":"(Torrence &amp; Compo, 1998)","previouslyFormattedCitation":"(Torrence &amp; Compo, 1998)"},"properties":{"noteIndex":0},"schema":"https://github.com/citation-style-language/schema/raw/master/csl-citation.json"}</w:instrText>
      </w:r>
      <w:r w:rsidR="00F31E70">
        <w:rPr>
          <w:rFonts w:ascii="Times New Roman" w:hAnsi="Times New Roman" w:cs="Times New Roman"/>
          <w:color w:val="000000" w:themeColor="text1"/>
          <w:sz w:val="24"/>
          <w:szCs w:val="24"/>
        </w:rPr>
        <w:fldChar w:fldCharType="separate"/>
      </w:r>
      <w:r w:rsidR="00F31E70" w:rsidRPr="00F31E70">
        <w:rPr>
          <w:rFonts w:ascii="Times New Roman" w:hAnsi="Times New Roman" w:cs="Times New Roman"/>
          <w:noProof/>
          <w:color w:val="000000" w:themeColor="text1"/>
          <w:sz w:val="24"/>
          <w:szCs w:val="24"/>
        </w:rPr>
        <w:t>(Torrence &amp; Compo, 1998)</w:t>
      </w:r>
      <w:ins w:id="68" w:author="Parks, Robbie M" w:date="2018-07-10T21:50:00Z">
        <w:r w:rsidR="00F31E70">
          <w:rPr>
            <w:rFonts w:ascii="Times New Roman" w:hAnsi="Times New Roman" w:cs="Times New Roman"/>
            <w:color w:val="000000" w:themeColor="text1"/>
            <w:sz w:val="24"/>
            <w:szCs w:val="24"/>
          </w:rPr>
          <w:fldChar w:fldCharType="end"/>
        </w:r>
      </w:ins>
      <w:r w:rsidRPr="004B02D5">
        <w:rPr>
          <w:rFonts w:ascii="Times New Roman" w:hAnsi="Times New Roman" w:cs="Times New Roman"/>
          <w:color w:val="000000" w:themeColor="text1"/>
          <w:sz w:val="24"/>
          <w:szCs w:val="24"/>
        </w:rPr>
        <w:t>. In brief, a Morlet wavelet, described in detail elsewhere</w:t>
      </w:r>
      <w:commentRangeStart w:id="69"/>
      <w:commentRangeStart w:id="70"/>
      <w:r w:rsidR="00C9555C" w:rsidRPr="004B02D5">
        <w:rPr>
          <w:rFonts w:ascii="Times New Roman" w:hAnsi="Times New Roman" w:cs="Times New Roman"/>
          <w:color w:val="000000" w:themeColor="text1"/>
          <w:sz w:val="24"/>
          <w:szCs w:val="24"/>
        </w:rPr>
        <w:t xml:space="preserve"> </w:t>
      </w:r>
      <w:r w:rsidRPr="004B02D5">
        <w:rPr>
          <w:rFonts w:ascii="Times New Roman" w:hAnsi="Times New Roman" w:cs="Times New Roman"/>
          <w:color w:val="000000" w:themeColor="text1"/>
          <w:sz w:val="24"/>
          <w:szCs w:val="24"/>
        </w:rPr>
        <w:fldChar w:fldCharType="begin" w:fldLock="1"/>
      </w:r>
      <w:r w:rsidR="00C950B8">
        <w:rPr>
          <w:rFonts w:ascii="Times New Roman" w:hAnsi="Times New Roman" w:cs="Times New Roman"/>
          <w:color w:val="000000" w:themeColor="text1"/>
          <w:sz w:val="24"/>
          <w:szCs w:val="24"/>
        </w:rPr>
        <w:instrText>ADDIN CSL_CITATION {"citationItems":[{"id":"ITEM-1","itemData":{"DOI":"10.1007/s00442-008-0993-2","ISBN":"0029-8549","ISSN":"00298549","PMID":"18322705","abstract":"Wavelet analysis is a powerful tool that is already in use throughout science and engineering. The versatility and attractiveness of the wavelet approach lie in its decomposition properties, principally its time-scale localization. It is especially relevant to the analysis of non-stationary systems, i.e., systems with short-lived transient components, like those observed in ecological systems. Here, we review the basic properties of the wavelet approach for time-series analysis from an ecological perspective. Wavelet decomposition offers several advantages that are discussed in this paper and illustrated by appropriate synthetic and ecological examples. Wavelet analysis is notably free from the assumption of stationarity that makes most methods unsuitable for many ecological time series. Wavelet analysis also permits analysis of the relationships between two signals, and it is especially appropriate for following gradual change in forcing by exogenous variables.","author":[{"dropping-particle":"","family":"Cazelles","given":"Bernard","non-dropping-particle":"","parse-names":false,"suffix":""},{"dropping-particle":"","family":"Chavez","given":"Mario","non-dropping-particle":"","parse-names":false,"suffix":""},{"dropping-particle":"","family":"Berteaux","given":"Dominique","non-dropping-particle":"","parse-names":false,"suffix":""},{"dropping-particle":"","family":"Ménard","given":"Frédéric","non-dropping-particle":"","parse-names":false,"suffix":""},{"dropping-particle":"","family":"Vik","given":"Jon Olav","non-dropping-particle":"","parse-names":false,"suffix":""},{"dropping-particle":"","family":"Jenouvrier","given":"Stéphanie","non-dropping-particle":"","parse-names":false,"suffix":""},{"dropping-particle":"","family":"Stenseth","given":"Nils C.","non-dropping-particle":"","parse-names":false,"suffix":""}],"container-title":"Oecologia","id":"ITEM-1","issue":"2","issued":{"date-parts":[["2008"]]},"page":"287-304","title":"Wavelet analysis of ecological time series","type":"article","volume":"156"},"uris":["http://www.mendeley.com/documents/?uuid=59ae7ae3-a0f5-410c-a027-ae0977becaa1"]}],"mendeley":{"formattedCitation":"(Cazelles et al., 2008)","plainTextFormattedCitation":"(Cazelles et al., 2008)","previouslyFormattedCitation":"(Cazelles et al., 2008)"},"properties":{"noteIndex":0},"schema":"https://github.com/citation-style-language/schema/raw/master/csl-citation.json"}</w:instrText>
      </w:r>
      <w:r w:rsidRPr="004B02D5">
        <w:rPr>
          <w:rFonts w:ascii="Times New Roman" w:hAnsi="Times New Roman" w:cs="Times New Roman"/>
          <w:color w:val="000000" w:themeColor="text1"/>
          <w:sz w:val="24"/>
          <w:szCs w:val="24"/>
        </w:rPr>
        <w:fldChar w:fldCharType="separate"/>
      </w:r>
      <w:r w:rsidR="00BC655C" w:rsidRPr="004B02D5">
        <w:rPr>
          <w:rFonts w:ascii="Times New Roman" w:hAnsi="Times New Roman" w:cs="Times New Roman"/>
          <w:noProof/>
          <w:color w:val="000000" w:themeColor="text1"/>
          <w:sz w:val="24"/>
          <w:szCs w:val="24"/>
        </w:rPr>
        <w:t>(Cazelles et al., 2008)</w:t>
      </w:r>
      <w:r w:rsidRPr="004B02D5">
        <w:rPr>
          <w:rFonts w:ascii="Times New Roman" w:hAnsi="Times New Roman" w:cs="Times New Roman"/>
          <w:color w:val="000000" w:themeColor="text1"/>
          <w:sz w:val="24"/>
          <w:szCs w:val="24"/>
        </w:rPr>
        <w:fldChar w:fldCharType="end"/>
      </w:r>
      <w:r w:rsidR="00C9555C" w:rsidRPr="004B02D5">
        <w:rPr>
          <w:rFonts w:ascii="Times New Roman" w:hAnsi="Times New Roman" w:cs="Times New Roman"/>
          <w:color w:val="000000" w:themeColor="text1"/>
          <w:sz w:val="24"/>
          <w:szCs w:val="24"/>
        </w:rPr>
        <w:t>,</w:t>
      </w:r>
      <w:r w:rsidRPr="004B02D5">
        <w:rPr>
          <w:rFonts w:ascii="Times New Roman" w:hAnsi="Times New Roman" w:cs="Times New Roman"/>
          <w:color w:val="000000" w:themeColor="text1"/>
          <w:sz w:val="24"/>
          <w:szCs w:val="24"/>
        </w:rPr>
        <w:t xml:space="preserve"> </w:t>
      </w:r>
      <w:commentRangeEnd w:id="69"/>
      <w:r w:rsidR="00242DD5">
        <w:rPr>
          <w:rStyle w:val="CommentReference"/>
        </w:rPr>
        <w:commentReference w:id="69"/>
      </w:r>
      <w:commentRangeEnd w:id="70"/>
      <w:r w:rsidR="00F31E70">
        <w:rPr>
          <w:rStyle w:val="CommentReference"/>
        </w:rPr>
        <w:commentReference w:id="70"/>
      </w:r>
      <w:r w:rsidRPr="004B02D5">
        <w:rPr>
          <w:rFonts w:ascii="Times New Roman" w:hAnsi="Times New Roman" w:cs="Times New Roman"/>
          <w:color w:val="000000" w:themeColor="text1"/>
          <w:sz w:val="24"/>
          <w:szCs w:val="24"/>
        </w:rPr>
        <w:t xml:space="preserve">is equivalent to using a moving window on the death rate time series and </w:t>
      </w:r>
      <w:r w:rsidR="00592638" w:rsidRPr="004B02D5">
        <w:rPr>
          <w:rFonts w:ascii="Times New Roman" w:hAnsi="Times New Roman" w:cs="Times New Roman"/>
          <w:color w:val="000000" w:themeColor="text1"/>
          <w:sz w:val="24"/>
          <w:szCs w:val="24"/>
        </w:rPr>
        <w:t>analy</w:t>
      </w:r>
      <w:r w:rsidR="007E031A" w:rsidRPr="004B02D5">
        <w:rPr>
          <w:rFonts w:ascii="Times New Roman" w:hAnsi="Times New Roman" w:cs="Times New Roman"/>
          <w:color w:val="000000" w:themeColor="text1"/>
          <w:sz w:val="24"/>
          <w:szCs w:val="24"/>
        </w:rPr>
        <w:t>s</w:t>
      </w:r>
      <w:r w:rsidRPr="004B02D5">
        <w:rPr>
          <w:rFonts w:ascii="Times New Roman" w:hAnsi="Times New Roman" w:cs="Times New Roman"/>
          <w:color w:val="000000" w:themeColor="text1"/>
          <w:sz w:val="24"/>
          <w:szCs w:val="24"/>
        </w:rPr>
        <w:t>ing periodicity in each window using a short-form Fourier transform, hence generating a dynamic spectral analysis</w:t>
      </w:r>
      <w:r w:rsidR="00C04B90" w:rsidRPr="004B02D5">
        <w:rPr>
          <w:rFonts w:ascii="Times New Roman" w:hAnsi="Times New Roman" w:cs="Times New Roman"/>
          <w:color w:val="000000" w:themeColor="text1"/>
          <w:sz w:val="24"/>
          <w:szCs w:val="24"/>
        </w:rPr>
        <w:t>, which allows</w:t>
      </w:r>
      <w:r w:rsidRPr="004B02D5">
        <w:rPr>
          <w:rFonts w:ascii="Times New Roman" w:hAnsi="Times New Roman" w:cs="Times New Roman"/>
          <w:color w:val="000000" w:themeColor="text1"/>
          <w:sz w:val="24"/>
          <w:szCs w:val="24"/>
        </w:rPr>
        <w:t xml:space="preserve"> measur</w:t>
      </w:r>
      <w:r w:rsidR="00C04B90" w:rsidRPr="004B02D5">
        <w:rPr>
          <w:rFonts w:ascii="Times New Roman" w:hAnsi="Times New Roman" w:cs="Times New Roman"/>
          <w:color w:val="000000" w:themeColor="text1"/>
          <w:sz w:val="24"/>
          <w:szCs w:val="24"/>
        </w:rPr>
        <w:t>ing</w:t>
      </w:r>
      <w:r w:rsidRPr="004B02D5">
        <w:rPr>
          <w:rFonts w:ascii="Times New Roman" w:hAnsi="Times New Roman" w:cs="Times New Roman"/>
          <w:color w:val="000000" w:themeColor="text1"/>
          <w:sz w:val="24"/>
          <w:szCs w:val="24"/>
        </w:rPr>
        <w:t xml:space="preserve"> dynamic seasonal </w:t>
      </w:r>
      <w:r w:rsidR="009C58E0" w:rsidRPr="004B02D5">
        <w:rPr>
          <w:rFonts w:ascii="Times New Roman" w:hAnsi="Times New Roman" w:cs="Times New Roman"/>
          <w:color w:val="000000" w:themeColor="text1"/>
          <w:sz w:val="24"/>
          <w:szCs w:val="24"/>
        </w:rPr>
        <w:t>patterns</w:t>
      </w:r>
      <w:r w:rsidRPr="004B02D5">
        <w:rPr>
          <w:rFonts w:ascii="Times New Roman" w:hAnsi="Times New Roman" w:cs="Times New Roman"/>
          <w:color w:val="000000" w:themeColor="text1"/>
          <w:sz w:val="24"/>
          <w:szCs w:val="24"/>
        </w:rPr>
        <w:t xml:space="preserve">, in which the periodicity of death rates may disappear, emerge, or change over time. </w:t>
      </w:r>
      <w:r w:rsidR="00C04B90" w:rsidRPr="004B02D5">
        <w:rPr>
          <w:rFonts w:ascii="Times New Roman" w:hAnsi="Times New Roman" w:cs="Times New Roman"/>
          <w:color w:val="000000" w:themeColor="text1"/>
          <w:sz w:val="24"/>
          <w:szCs w:val="24"/>
        </w:rPr>
        <w:t xml:space="preserve">In addition to coefficients that measure the frequency of periodicity, wavelet analysis </w:t>
      </w:r>
      <w:ins w:id="71" w:author="Ezzati, Majid" w:date="2018-07-09T06:07:00Z">
        <w:r w:rsidR="00242DD5">
          <w:rPr>
            <w:rFonts w:ascii="Times New Roman" w:hAnsi="Times New Roman" w:cs="Times New Roman"/>
            <w:color w:val="000000" w:themeColor="text1"/>
            <w:sz w:val="24"/>
            <w:szCs w:val="24"/>
          </w:rPr>
          <w:t xml:space="preserve">estimates the probability </w:t>
        </w:r>
      </w:ins>
      <w:ins w:id="72" w:author="Ezzati, Majid" w:date="2018-07-09T06:08:00Z">
        <w:r w:rsidR="00242DD5">
          <w:rPr>
            <w:rFonts w:ascii="Times New Roman" w:hAnsi="Times New Roman" w:cs="Times New Roman"/>
            <w:color w:val="000000" w:themeColor="text1"/>
            <w:sz w:val="24"/>
            <w:szCs w:val="24"/>
          </w:rPr>
          <w:t>of whether the data are different from the null situation of</w:t>
        </w:r>
      </w:ins>
      <w:r w:rsidR="00C04B90" w:rsidRPr="004B02D5">
        <w:rPr>
          <w:rFonts w:ascii="Times New Roman" w:hAnsi="Times New Roman" w:cs="Times New Roman"/>
          <w:color w:val="000000" w:themeColor="text1"/>
          <w:sz w:val="24"/>
          <w:szCs w:val="24"/>
        </w:rPr>
        <w:t xml:space="preserve"> random fluctuations that can be represented with white</w:t>
      </w:r>
      <w:r w:rsidR="006F78C7" w:rsidRPr="004B02D5">
        <w:rPr>
          <w:rFonts w:ascii="Times New Roman" w:hAnsi="Times New Roman" w:cs="Times New Roman"/>
          <w:color w:val="000000" w:themeColor="text1"/>
          <w:sz w:val="24"/>
          <w:szCs w:val="24"/>
        </w:rPr>
        <w:t xml:space="preserve"> (an independent random process)</w:t>
      </w:r>
      <w:r w:rsidR="00C04B90" w:rsidRPr="004B02D5">
        <w:rPr>
          <w:rFonts w:ascii="Times New Roman" w:hAnsi="Times New Roman" w:cs="Times New Roman"/>
          <w:color w:val="000000" w:themeColor="text1"/>
          <w:sz w:val="24"/>
          <w:szCs w:val="24"/>
        </w:rPr>
        <w:t xml:space="preserve"> or red </w:t>
      </w:r>
      <w:r w:rsidR="006F78C7" w:rsidRPr="004B02D5">
        <w:rPr>
          <w:rFonts w:ascii="Times New Roman" w:hAnsi="Times New Roman" w:cs="Times New Roman"/>
          <w:color w:val="000000" w:themeColor="text1"/>
          <w:sz w:val="24"/>
          <w:szCs w:val="24"/>
        </w:rPr>
        <w:t xml:space="preserve">(autoregressive of order 1 process) </w:t>
      </w:r>
      <w:r w:rsidR="00C04B90" w:rsidRPr="004B02D5">
        <w:rPr>
          <w:rFonts w:ascii="Times New Roman" w:hAnsi="Times New Roman" w:cs="Times New Roman"/>
          <w:color w:val="000000" w:themeColor="text1"/>
          <w:sz w:val="24"/>
          <w:szCs w:val="24"/>
        </w:rPr>
        <w:t xml:space="preserve">noise. </w:t>
      </w:r>
      <w:r w:rsidR="00D73BA0" w:rsidRPr="004B02D5">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F</w:t>
      </w:r>
      <w:r w:rsidR="00DB0E48" w:rsidRPr="004B02D5">
        <w:rPr>
          <w:rFonts w:ascii="Times New Roman" w:hAnsi="Times New Roman" w:cs="Times New Roman"/>
          <w:color w:val="000000" w:themeColor="text1"/>
          <w:sz w:val="24"/>
          <w:szCs w:val="24"/>
        </w:rPr>
        <w:t>or each age-sex group</w:t>
      </w:r>
      <w:r w:rsidR="00DB0E48">
        <w:rPr>
          <w:rFonts w:ascii="Times New Roman" w:hAnsi="Times New Roman" w:cs="Times New Roman"/>
          <w:color w:val="000000" w:themeColor="text1"/>
          <w:sz w:val="24"/>
          <w:szCs w:val="24"/>
        </w:rPr>
        <w:t>,</w:t>
      </w:r>
      <w:r w:rsidR="00DB0E48" w:rsidRPr="004B02D5">
        <w:rPr>
          <w:rFonts w:ascii="Times New Roman" w:hAnsi="Times New Roman" w:cs="Times New Roman"/>
          <w:color w:val="000000" w:themeColor="text1"/>
          <w:sz w:val="24"/>
          <w:szCs w:val="24"/>
        </w:rPr>
        <w:t xml:space="preserve"> </w:t>
      </w:r>
      <w:commentRangeStart w:id="73"/>
      <w:commentRangeStart w:id="74"/>
      <w:r w:rsidR="00DB0E48">
        <w:rPr>
          <w:rFonts w:ascii="Times New Roman" w:hAnsi="Times New Roman" w:cs="Times New Roman"/>
          <w:color w:val="000000" w:themeColor="text1"/>
          <w:sz w:val="24"/>
          <w:szCs w:val="24"/>
        </w:rPr>
        <w:t>w</w:t>
      </w:r>
      <w:r w:rsidR="00D73BA0" w:rsidRPr="004B02D5">
        <w:rPr>
          <w:rFonts w:ascii="Times New Roman" w:hAnsi="Times New Roman" w:cs="Times New Roman"/>
          <w:color w:val="000000" w:themeColor="text1"/>
          <w:sz w:val="24"/>
          <w:szCs w:val="24"/>
        </w:rPr>
        <w:t xml:space="preserve">e </w:t>
      </w:r>
      <w:ins w:id="75" w:author="Ezzati, Majid" w:date="2018-07-09T06:10:00Z">
        <w:r w:rsidR="00DB0E48">
          <w:rPr>
            <w:rFonts w:ascii="Times New Roman" w:hAnsi="Times New Roman" w:cs="Times New Roman"/>
            <w:color w:val="000000" w:themeColor="text1"/>
            <w:sz w:val="24"/>
            <w:szCs w:val="24"/>
          </w:rPr>
          <w:t xml:space="preserve">report the p values for the </w:t>
        </w:r>
      </w:ins>
      <w:ins w:id="76" w:author="Ezzati, Majid" w:date="2018-07-09T06:11:00Z">
        <w:r w:rsidR="00DB0E48" w:rsidRPr="004B02D5">
          <w:rPr>
            <w:rFonts w:ascii="Times New Roman" w:hAnsi="Times New Roman" w:cs="Times New Roman"/>
            <w:color w:val="000000" w:themeColor="text1"/>
            <w:sz w:val="24"/>
            <w:szCs w:val="24"/>
          </w:rPr>
          <w:t>compar</w:t>
        </w:r>
        <w:r w:rsidR="00DB0E48">
          <w:rPr>
            <w:rFonts w:ascii="Times New Roman" w:hAnsi="Times New Roman" w:cs="Times New Roman"/>
            <w:color w:val="000000" w:themeColor="text1"/>
            <w:sz w:val="24"/>
            <w:szCs w:val="24"/>
          </w:rPr>
          <w:t>ison of</w:t>
        </w:r>
        <w:r w:rsidR="00DB0E48" w:rsidRPr="004B02D5">
          <w:rPr>
            <w:rFonts w:ascii="Times New Roman" w:hAnsi="Times New Roman" w:cs="Times New Roman"/>
            <w:color w:val="000000" w:themeColor="text1"/>
            <w:sz w:val="24"/>
            <w:szCs w:val="24"/>
          </w:rPr>
          <w:t xml:space="preserve"> </w:t>
        </w:r>
      </w:ins>
      <w:r w:rsidR="00D73BA0" w:rsidRPr="004B02D5">
        <w:rPr>
          <w:rFonts w:ascii="Times New Roman" w:hAnsi="Times New Roman" w:cs="Times New Roman"/>
          <w:color w:val="000000" w:themeColor="text1"/>
          <w:sz w:val="24"/>
          <w:szCs w:val="24"/>
        </w:rPr>
        <w:t xml:space="preserve">wavelet power spectra </w:t>
      </w:r>
      <w:r w:rsidR="00835BFF" w:rsidRPr="004B02D5">
        <w:rPr>
          <w:rFonts w:ascii="Times New Roman" w:hAnsi="Times New Roman" w:cs="Times New Roman"/>
          <w:color w:val="000000" w:themeColor="text1"/>
          <w:sz w:val="24"/>
          <w:szCs w:val="24"/>
        </w:rPr>
        <w:t xml:space="preserve">of the entire study period (1980-2016) </w:t>
      </w:r>
      <w:r w:rsidR="00D73BA0" w:rsidRPr="004B02D5">
        <w:rPr>
          <w:rFonts w:ascii="Times New Roman" w:hAnsi="Times New Roman" w:cs="Times New Roman"/>
          <w:color w:val="000000" w:themeColor="text1"/>
          <w:sz w:val="24"/>
          <w:szCs w:val="24"/>
        </w:rPr>
        <w:t>against a white noise spectrum, which represents random fluctuations</w:t>
      </w:r>
      <w:r w:rsidR="00835BFF" w:rsidRPr="004B02D5">
        <w:rPr>
          <w:rFonts w:ascii="Times New Roman" w:hAnsi="Times New Roman" w:cs="Times New Roman"/>
          <w:color w:val="000000" w:themeColor="text1"/>
          <w:sz w:val="24"/>
          <w:szCs w:val="24"/>
        </w:rPr>
        <w:t>.</w:t>
      </w:r>
      <w:commentRangeEnd w:id="73"/>
      <w:r w:rsidR="00DB0E48">
        <w:rPr>
          <w:rStyle w:val="CommentReference"/>
        </w:rPr>
        <w:commentReference w:id="73"/>
      </w:r>
      <w:commentRangeEnd w:id="74"/>
      <w:r w:rsidR="00191761">
        <w:rPr>
          <w:rStyle w:val="CommentReference"/>
        </w:rPr>
        <w:commentReference w:id="74"/>
      </w:r>
      <w:ins w:id="77" w:author="Ezzati, Majid" w:date="2018-07-09T06:11:00Z">
        <w:r w:rsidR="00DB0E48" w:rsidRPr="00DB0E48">
          <w:rPr>
            <w:rFonts w:ascii="Times New Roman" w:hAnsi="Times New Roman" w:cs="Times New Roman"/>
            <w:color w:val="000000" w:themeColor="text1"/>
            <w:sz w:val="24"/>
            <w:szCs w:val="24"/>
          </w:rPr>
          <w:t xml:space="preserve"> </w:t>
        </w:r>
      </w:ins>
      <w:r w:rsidR="00DB0E48" w:rsidRPr="004B02D5">
        <w:rPr>
          <w:rFonts w:ascii="Times New Roman" w:hAnsi="Times New Roman" w:cs="Times New Roman"/>
          <w:color w:val="000000" w:themeColor="text1"/>
          <w:sz w:val="24"/>
          <w:szCs w:val="24"/>
        </w:rPr>
        <w:t xml:space="preserve">We used the R package WaveletComp (version 1.0) for the wavelet analysis. Before analysis, we de-trended death rates using a polynomial regression, and rescaled each death rate time series </w:t>
      </w:r>
      <w:proofErr w:type="gramStart"/>
      <w:r w:rsidR="00DB0E48" w:rsidRPr="004B02D5">
        <w:rPr>
          <w:rFonts w:ascii="Times New Roman" w:hAnsi="Times New Roman" w:cs="Times New Roman"/>
          <w:color w:val="000000" w:themeColor="text1"/>
          <w:sz w:val="24"/>
          <w:szCs w:val="24"/>
        </w:rPr>
        <w:t>so as to</w:t>
      </w:r>
      <w:proofErr w:type="gramEnd"/>
      <w:r w:rsidR="00DB0E48" w:rsidRPr="004B02D5">
        <w:rPr>
          <w:rFonts w:ascii="Times New Roman" w:hAnsi="Times New Roman" w:cs="Times New Roman"/>
          <w:color w:val="000000" w:themeColor="text1"/>
          <w:sz w:val="24"/>
          <w:szCs w:val="24"/>
        </w:rPr>
        <w:t xml:space="preserve"> range between 1 and -1.</w:t>
      </w:r>
    </w:p>
    <w:p w14:paraId="31A9F8D3" w14:textId="77777777" w:rsidR="00D11282" w:rsidRPr="004B02D5" w:rsidRDefault="00D11282" w:rsidP="004055C0">
      <w:pPr>
        <w:pStyle w:val="CommentText"/>
        <w:spacing w:line="480" w:lineRule="auto"/>
        <w:jc w:val="both"/>
        <w:rPr>
          <w:ins w:id="78" w:author="Ezzati, Majid" w:date="2018-06-26T21:13:00Z"/>
          <w:rFonts w:ascii="Times New Roman" w:hAnsi="Times New Roman" w:cs="Times New Roman"/>
          <w:color w:val="000000" w:themeColor="text1"/>
          <w:sz w:val="24"/>
          <w:szCs w:val="24"/>
        </w:rPr>
      </w:pPr>
    </w:p>
    <w:p w14:paraId="1B27BF27" w14:textId="23D2D6B5" w:rsidR="007B551D" w:rsidRDefault="00D11282" w:rsidP="004055C0">
      <w:pPr>
        <w:pStyle w:val="CommentText"/>
        <w:spacing w:line="480" w:lineRule="auto"/>
        <w:jc w:val="both"/>
        <w:rPr>
          <w:ins w:id="79" w:author="Parks, Robbie M" w:date="2018-07-10T22:01:00Z"/>
          <w:rFonts w:ascii="Times New Roman" w:hAnsi="Times New Roman" w:cs="Times New Roman"/>
          <w:noProof/>
          <w:sz w:val="24"/>
          <w:szCs w:val="24"/>
        </w:rPr>
      </w:pPr>
      <w:r w:rsidRPr="004B02D5">
        <w:rPr>
          <w:rFonts w:ascii="Times New Roman" w:hAnsi="Times New Roman" w:cs="Times New Roman"/>
          <w:color w:val="000000" w:themeColor="text1"/>
          <w:sz w:val="24"/>
          <w:szCs w:val="24"/>
        </w:rPr>
        <w:t xml:space="preserve">To identify the months of maximum and minimum death rates, we calculated the centre of gravity and the negative centre of gravity of monthly death rates. </w:t>
      </w:r>
      <w:r w:rsidR="004115F7" w:rsidRPr="004B02D5">
        <w:rPr>
          <w:rFonts w:ascii="Times New Roman" w:hAnsi="Times New Roman" w:cs="Times New Roman"/>
          <w:color w:val="000000" w:themeColor="text1"/>
          <w:sz w:val="24"/>
          <w:szCs w:val="24"/>
        </w:rPr>
        <w:t>C</w:t>
      </w:r>
      <w:r w:rsidR="007E031A" w:rsidRPr="004B02D5">
        <w:rPr>
          <w:rFonts w:ascii="Times New Roman" w:hAnsi="Times New Roman" w:cs="Times New Roman"/>
          <w:color w:val="000000" w:themeColor="text1"/>
          <w:sz w:val="24"/>
          <w:szCs w:val="24"/>
        </w:rPr>
        <w:t>entre</w:t>
      </w:r>
      <w:r w:rsidR="004055C0" w:rsidRPr="004B02D5">
        <w:rPr>
          <w:rFonts w:ascii="Times New Roman" w:hAnsi="Times New Roman" w:cs="Times New Roman"/>
          <w:color w:val="000000" w:themeColor="text1"/>
          <w:sz w:val="24"/>
          <w:szCs w:val="24"/>
        </w:rPr>
        <w:t xml:space="preserve"> of gravity</w:t>
      </w:r>
      <w:r w:rsidR="004115F7" w:rsidRPr="004B02D5">
        <w:rPr>
          <w:rFonts w:ascii="Times New Roman" w:hAnsi="Times New Roman" w:cs="Times New Roman"/>
          <w:color w:val="000000" w:themeColor="text1"/>
          <w:sz w:val="24"/>
          <w:szCs w:val="24"/>
        </w:rPr>
        <w:t xml:space="preserve"> was calculated as a weighted average of months of deaths, with </w:t>
      </w:r>
      <w:r w:rsidR="004055C0" w:rsidRPr="004B02D5">
        <w:rPr>
          <w:rFonts w:ascii="Times New Roman" w:hAnsi="Times New Roman" w:cs="Times New Roman"/>
          <w:color w:val="000000" w:themeColor="text1"/>
          <w:sz w:val="24"/>
          <w:szCs w:val="24"/>
        </w:rPr>
        <w:t xml:space="preserve">each month weighted by its death rate; negative </w:t>
      </w:r>
      <w:r w:rsidR="007E031A" w:rsidRPr="004B02D5">
        <w:rPr>
          <w:rFonts w:ascii="Times New Roman" w:hAnsi="Times New Roman" w:cs="Times New Roman"/>
          <w:color w:val="000000" w:themeColor="text1"/>
          <w:sz w:val="24"/>
          <w:szCs w:val="24"/>
        </w:rPr>
        <w:t>centre</w:t>
      </w:r>
      <w:r w:rsidR="004055C0" w:rsidRPr="004B02D5">
        <w:rPr>
          <w:rFonts w:ascii="Times New Roman" w:hAnsi="Times New Roman" w:cs="Times New Roman"/>
          <w:color w:val="000000" w:themeColor="text1"/>
          <w:sz w:val="24"/>
          <w:szCs w:val="24"/>
        </w:rPr>
        <w:t xml:space="preserve"> of gravity</w:t>
      </w:r>
      <w:r w:rsidR="00035EC0" w:rsidRPr="004B02D5">
        <w:rPr>
          <w:rFonts w:ascii="Times New Roman" w:hAnsi="Times New Roman" w:cs="Times New Roman"/>
          <w:color w:val="000000" w:themeColor="text1"/>
          <w:sz w:val="24"/>
          <w:szCs w:val="24"/>
        </w:rPr>
        <w:t xml:space="preserve"> was also calculated as a weighted average of months of deaths, but with</w:t>
      </w:r>
      <w:r w:rsidR="004055C0" w:rsidRPr="004B02D5">
        <w:rPr>
          <w:rFonts w:ascii="Times New Roman" w:hAnsi="Times New Roman" w:cs="Times New Roman"/>
          <w:color w:val="000000" w:themeColor="text1"/>
          <w:sz w:val="24"/>
          <w:szCs w:val="24"/>
        </w:rPr>
        <w:t xml:space="preserve"> each month was weighted by the difference between its death rate and the year’s maximum death rate. </w:t>
      </w:r>
      <w:r w:rsidR="004055C0" w:rsidRPr="004B02D5">
        <w:rPr>
          <w:rFonts w:ascii="Times New Roman" w:hAnsi="Times New Roman" w:cs="Times New Roman"/>
          <w:sz w:val="24"/>
          <w:szCs w:val="24"/>
        </w:rPr>
        <w:t xml:space="preserve">In taking the weighted average, we allowed </w:t>
      </w:r>
      <w:r w:rsidR="004055C0" w:rsidRPr="004B02D5">
        <w:rPr>
          <w:rFonts w:ascii="Times New Roman" w:hAnsi="Times New Roman" w:cs="Times New Roman"/>
          <w:noProof/>
          <w:sz w:val="24"/>
          <w:szCs w:val="24"/>
        </w:rPr>
        <w:t xml:space="preserve">January (month 1) to </w:t>
      </w:r>
      <w:r w:rsidR="004055C0" w:rsidRPr="004B02D5">
        <w:rPr>
          <w:rFonts w:ascii="Times New Roman" w:hAnsi="Times New Roman" w:cs="Times New Roman"/>
          <w:noProof/>
          <w:sz w:val="24"/>
          <w:szCs w:val="24"/>
        </w:rPr>
        <w:lastRenderedPageBreak/>
        <w:t xml:space="preserve">neighbour December (month 12), </w:t>
      </w:r>
      <w:ins w:id="80" w:author="Parks, Robbie M" w:date="2018-07-10T22:00:00Z">
        <w:r w:rsidR="00F418B0">
          <w:rPr>
            <w:rFonts w:ascii="Times New Roman" w:hAnsi="Times New Roman" w:cs="Times New Roman"/>
            <w:noProof/>
            <w:sz w:val="24"/>
            <w:szCs w:val="24"/>
          </w:rPr>
          <w:t xml:space="preserve">representing each month by </w:t>
        </w:r>
      </w:ins>
      <w:ins w:id="81" w:author="Parks, Robbie M" w:date="2018-07-10T22:04:00Z">
        <w:r w:rsidR="00644978">
          <w:rPr>
            <w:rFonts w:ascii="Times New Roman" w:hAnsi="Times New Roman" w:cs="Times New Roman"/>
            <w:noProof/>
            <w:sz w:val="24"/>
            <w:szCs w:val="24"/>
          </w:rPr>
          <w:t xml:space="preserve">an angle subtended from </w:t>
        </w:r>
      </w:ins>
      <w:ins w:id="82" w:author="Parks, Robbie M" w:date="2018-07-10T22:00:00Z">
        <w:r w:rsidR="00F418B0">
          <w:rPr>
            <w:rFonts w:ascii="Times New Roman" w:hAnsi="Times New Roman" w:cs="Times New Roman"/>
            <w:noProof/>
            <w:sz w:val="24"/>
            <w:szCs w:val="24"/>
          </w:rPr>
          <w:t xml:space="preserve">12 equally-spaced points around a unit circle. </w:t>
        </w:r>
        <w:r w:rsidR="007B551D">
          <w:rPr>
            <w:rFonts w:ascii="Times New Roman" w:hAnsi="Times New Roman" w:cs="Times New Roman"/>
            <w:noProof/>
            <w:sz w:val="24"/>
            <w:szCs w:val="24"/>
          </w:rPr>
          <w:t xml:space="preserve">Using </w:t>
        </w:r>
      </w:ins>
      <w:r w:rsidR="004055C0" w:rsidRPr="004B02D5">
        <w:rPr>
          <w:rFonts w:ascii="Times New Roman" w:hAnsi="Times New Roman" w:cs="Times New Roman"/>
          <w:noProof/>
          <w:sz w:val="24"/>
          <w:szCs w:val="24"/>
        </w:rPr>
        <w:t>a technique called circular statistics</w:t>
      </w:r>
      <w:ins w:id="83" w:author="Parks, Robbie M" w:date="2018-07-10T22:01:00Z">
        <w:r w:rsidR="007B551D">
          <w:rPr>
            <w:rFonts w:ascii="Times New Roman" w:hAnsi="Times New Roman" w:cs="Times New Roman"/>
            <w:noProof/>
            <w:sz w:val="24"/>
            <w:szCs w:val="24"/>
          </w:rPr>
          <w:t xml:space="preserve">, </w:t>
        </w:r>
      </w:ins>
      <w:ins w:id="84" w:author="Parks, Robbie M" w:date="2018-07-10T22:03:00Z">
        <w:r w:rsidR="00251005">
          <w:rPr>
            <w:rFonts w:ascii="Times New Roman" w:hAnsi="Times New Roman" w:cs="Times New Roman"/>
            <w:noProof/>
            <w:sz w:val="24"/>
            <w:szCs w:val="24"/>
          </w:rPr>
          <w:t xml:space="preserve">a mean of </w:t>
        </w:r>
        <w:r w:rsidR="00644978">
          <w:rPr>
            <w:rFonts w:ascii="Times New Roman" w:hAnsi="Times New Roman" w:cs="Times New Roman"/>
            <w:noProof/>
            <w:sz w:val="24"/>
            <w:szCs w:val="24"/>
          </w:rPr>
          <w:t>the ang</w:t>
        </w:r>
      </w:ins>
      <w:ins w:id="85" w:author="Parks, Robbie M" w:date="2018-07-10T22:04:00Z">
        <w:r w:rsidR="00644978">
          <w:rPr>
            <w:rFonts w:ascii="Times New Roman" w:hAnsi="Times New Roman" w:cs="Times New Roman"/>
            <w:noProof/>
            <w:sz w:val="24"/>
            <w:szCs w:val="24"/>
          </w:rPr>
          <w:t>les (</w:t>
        </w:r>
      </w:ins>
      <m:oMath>
        <m:sSub>
          <m:sSubPr>
            <m:ctrlPr>
              <w:ins w:id="86" w:author="Parks, Robbie M" w:date="2018-07-10T22:05:00Z">
                <w:rPr>
                  <w:rFonts w:ascii="Cambria Math" w:hAnsi="Cambria Math" w:cs="Times New Roman"/>
                  <w:i/>
                  <w:noProof/>
                  <w:sz w:val="24"/>
                  <w:szCs w:val="24"/>
                </w:rPr>
              </w:ins>
            </m:ctrlPr>
          </m:sSubPr>
          <m:e>
            <w:ins w:id="87" w:author="Parks, Robbie M" w:date="2018-07-10T22:05:00Z">
              <m:r>
                <w:rPr>
                  <w:rFonts w:ascii="Cambria Math" w:hAnsi="Cambria Math" w:cs="Times New Roman"/>
                  <w:noProof/>
                  <w:sz w:val="24"/>
                  <w:szCs w:val="24"/>
                </w:rPr>
                <m:t>θ</m:t>
              </m:r>
            </w:ins>
          </m:e>
          <m:sub>
            <w:ins w:id="88" w:author="Parks, Robbie M" w:date="2018-07-10T22:05:00Z">
              <m:r>
                <w:rPr>
                  <w:rFonts w:ascii="Cambria Math" w:hAnsi="Cambria Math" w:cs="Times New Roman"/>
                  <w:noProof/>
                  <w:sz w:val="24"/>
                  <w:szCs w:val="24"/>
                </w:rPr>
                <m:t>1,</m:t>
              </m:r>
            </w:ins>
          </m:sub>
        </m:sSub>
        <m:sSub>
          <m:sSubPr>
            <m:ctrlPr>
              <w:ins w:id="89" w:author="Parks, Robbie M" w:date="2018-07-10T22:06:00Z">
                <w:rPr>
                  <w:rFonts w:ascii="Cambria Math" w:hAnsi="Cambria Math" w:cs="Times New Roman"/>
                  <w:i/>
                  <w:noProof/>
                  <w:sz w:val="24"/>
                  <w:szCs w:val="24"/>
                </w:rPr>
              </w:ins>
            </m:ctrlPr>
          </m:sSubPr>
          <m:e>
            <w:ins w:id="90" w:author="Parks, Robbie M" w:date="2018-07-10T22:06:00Z">
              <m:r>
                <w:rPr>
                  <w:rFonts w:ascii="Cambria Math" w:hAnsi="Cambria Math" w:cs="Times New Roman"/>
                  <w:noProof/>
                  <w:sz w:val="24"/>
                  <w:szCs w:val="24"/>
                </w:rPr>
                <m:t>θ</m:t>
              </m:r>
            </w:ins>
          </m:e>
          <m:sub>
            <w:ins w:id="91" w:author="Parks, Robbie M" w:date="2018-07-10T22:06:00Z">
              <m:r>
                <w:rPr>
                  <w:rFonts w:ascii="Cambria Math" w:hAnsi="Cambria Math" w:cs="Times New Roman"/>
                  <w:noProof/>
                  <w:sz w:val="24"/>
                  <w:szCs w:val="24"/>
                </w:rPr>
                <m:t>2</m:t>
              </m:r>
            </w:ins>
          </m:sub>
        </m:sSub>
        <m:sSub>
          <m:sSubPr>
            <m:ctrlPr>
              <w:ins w:id="92" w:author="Parks, Robbie M" w:date="2018-07-10T22:06:00Z">
                <w:rPr>
                  <w:rFonts w:ascii="Cambria Math" w:hAnsi="Cambria Math" w:cs="Times New Roman"/>
                  <w:i/>
                  <w:noProof/>
                  <w:sz w:val="24"/>
                  <w:szCs w:val="24"/>
                </w:rPr>
              </w:ins>
            </m:ctrlPr>
          </m:sSubPr>
          <m:e>
            <w:ins w:id="93" w:author="Parks, Robbie M" w:date="2018-07-10T22:06:00Z">
              <m:r>
                <w:rPr>
                  <w:rFonts w:ascii="Cambria Math" w:hAnsi="Cambria Math" w:cs="Times New Roman"/>
                  <w:noProof/>
                  <w:sz w:val="24"/>
                  <w:szCs w:val="24"/>
                </w:rPr>
                <m:t>θ</m:t>
              </m:r>
            </w:ins>
          </m:e>
          <m:sub>
            <w:ins w:id="94" w:author="Parks, Robbie M" w:date="2018-07-10T22:06:00Z">
              <m:r>
                <w:rPr>
                  <w:rFonts w:ascii="Cambria Math" w:hAnsi="Cambria Math" w:cs="Times New Roman"/>
                  <w:noProof/>
                  <w:sz w:val="24"/>
                  <w:szCs w:val="24"/>
                </w:rPr>
                <m:t>3</m:t>
              </m:r>
            </w:ins>
          </m:sub>
        </m:sSub>
        <w:ins w:id="95" w:author="Parks, Robbie M" w:date="2018-07-10T22:06:00Z">
          <m:r>
            <w:rPr>
              <w:rFonts w:ascii="Cambria Math" w:hAnsi="Cambria Math" w:cs="Times New Roman"/>
              <w:noProof/>
              <w:sz w:val="24"/>
              <w:szCs w:val="24"/>
            </w:rPr>
            <m:t>…</m:t>
          </m:r>
        </w:ins>
        <m:sSub>
          <m:sSubPr>
            <m:ctrlPr>
              <w:ins w:id="96" w:author="Parks, Robbie M" w:date="2018-07-10T22:06:00Z">
                <w:rPr>
                  <w:rFonts w:ascii="Cambria Math" w:hAnsi="Cambria Math" w:cs="Times New Roman"/>
                  <w:i/>
                  <w:noProof/>
                  <w:sz w:val="24"/>
                  <w:szCs w:val="24"/>
                </w:rPr>
              </w:ins>
            </m:ctrlPr>
          </m:sSubPr>
          <m:e>
            <w:ins w:id="97" w:author="Parks, Robbie M" w:date="2018-07-10T22:06:00Z">
              <m:r>
                <w:rPr>
                  <w:rFonts w:ascii="Cambria Math" w:hAnsi="Cambria Math" w:cs="Times New Roman"/>
                  <w:noProof/>
                  <w:sz w:val="24"/>
                  <w:szCs w:val="24"/>
                </w:rPr>
                <m:t>,θ</m:t>
              </m:r>
            </w:ins>
          </m:e>
          <m:sub>
            <w:ins w:id="98" w:author="Parks, Robbie M" w:date="2018-07-10T22:06:00Z">
              <m:r>
                <w:rPr>
                  <w:rFonts w:ascii="Cambria Math" w:hAnsi="Cambria Math" w:cs="Times New Roman"/>
                  <w:noProof/>
                  <w:sz w:val="24"/>
                  <w:szCs w:val="24"/>
                </w:rPr>
                <m:t>n,</m:t>
              </m:r>
            </w:ins>
          </m:sub>
        </m:sSub>
      </m:oMath>
      <w:ins w:id="99" w:author="Parks, Robbie M" w:date="2018-07-10T22:04:00Z">
        <w:r w:rsidR="00644978">
          <w:rPr>
            <w:rFonts w:ascii="Times New Roman" w:hAnsi="Times New Roman" w:cs="Times New Roman"/>
            <w:noProof/>
            <w:sz w:val="24"/>
            <w:szCs w:val="24"/>
          </w:rPr>
          <w:t>)</w:t>
        </w:r>
      </w:ins>
      <w:ins w:id="100" w:author="Parks, Robbie M" w:date="2018-07-10T22:11:00Z">
        <w:r w:rsidR="00D63463">
          <w:rPr>
            <w:rFonts w:ascii="Times New Roman" w:hAnsi="Times New Roman" w:cs="Times New Roman"/>
            <w:noProof/>
            <w:sz w:val="24"/>
            <w:szCs w:val="24"/>
          </w:rPr>
          <w:t xml:space="preserve"> </w:t>
        </w:r>
      </w:ins>
      <w:ins w:id="101" w:author="Parks, Robbie M" w:date="2018-07-10T22:06:00Z">
        <w:r w:rsidR="00D63463">
          <w:rPr>
            <w:rFonts w:ascii="Times New Roman" w:hAnsi="Times New Roman" w:cs="Times New Roman"/>
            <w:noProof/>
            <w:sz w:val="24"/>
            <w:szCs w:val="24"/>
          </w:rPr>
          <w:t xml:space="preserve">representing the deaths </w:t>
        </w:r>
      </w:ins>
      <w:ins w:id="102" w:author="Parks, Robbie M" w:date="2018-07-10T22:12:00Z">
        <w:r w:rsidR="00D63463">
          <w:rPr>
            <w:rFonts w:ascii="Times New Roman" w:hAnsi="Times New Roman" w:cs="Times New Roman"/>
            <w:noProof/>
            <w:sz w:val="24"/>
            <w:szCs w:val="24"/>
          </w:rPr>
          <w:t xml:space="preserve">(with n the total number of deaths in an age-sex group for a particular cause of death) </w:t>
        </w:r>
      </w:ins>
      <w:ins w:id="103" w:author="Parks, Robbie M" w:date="2018-07-10T22:06:00Z">
        <w:r w:rsidR="00644978">
          <w:rPr>
            <w:rFonts w:ascii="Times New Roman" w:hAnsi="Times New Roman" w:cs="Times New Roman"/>
            <w:noProof/>
            <w:sz w:val="24"/>
            <w:szCs w:val="24"/>
          </w:rPr>
          <w:t xml:space="preserve">is </w:t>
        </w:r>
      </w:ins>
      <w:ins w:id="104" w:author="Parks, Robbie M" w:date="2018-07-10T22:07:00Z">
        <w:r w:rsidR="00644978">
          <w:rPr>
            <w:rFonts w:ascii="Times New Roman" w:hAnsi="Times New Roman" w:cs="Times New Roman"/>
            <w:noProof/>
            <w:sz w:val="24"/>
            <w:szCs w:val="24"/>
          </w:rPr>
          <w:t>found as the argument of the complex value:</w:t>
        </w:r>
      </w:ins>
      <w:r w:rsidR="004055C0" w:rsidRPr="004B02D5">
        <w:rPr>
          <w:rFonts w:ascii="Times New Roman" w:hAnsi="Times New Roman" w:cs="Times New Roman"/>
          <w:noProof/>
          <w:sz w:val="24"/>
          <w:szCs w:val="24"/>
        </w:rPr>
        <w:t xml:space="preserve"> </w:t>
      </w:r>
    </w:p>
    <w:p w14:paraId="3B0FEDA9" w14:textId="40A1EA38" w:rsidR="007B551D" w:rsidRDefault="00F652A9" w:rsidP="004055C0">
      <w:pPr>
        <w:pStyle w:val="CommentText"/>
        <w:spacing w:line="480" w:lineRule="auto"/>
        <w:jc w:val="both"/>
        <w:rPr>
          <w:ins w:id="105" w:author="Parks, Robbie M" w:date="2018-07-10T22:08:00Z"/>
          <w:rFonts w:ascii="Times New Roman" w:hAnsi="Times New Roman" w:cs="Times New Roman"/>
          <w:noProof/>
          <w:sz w:val="24"/>
          <w:szCs w:val="24"/>
        </w:rPr>
      </w:pPr>
      <m:oMathPara>
        <m:oMath>
          <m:acc>
            <m:accPr>
              <m:chr m:val="̅"/>
              <m:ctrlPr>
                <w:ins w:id="106" w:author="Parks, Robbie M" w:date="2018-07-10T22:08:00Z">
                  <w:rPr>
                    <w:rFonts w:ascii="Cambria Math" w:hAnsi="Cambria Math" w:cs="Times New Roman"/>
                    <w:i/>
                    <w:noProof/>
                    <w:sz w:val="24"/>
                    <w:szCs w:val="24"/>
                  </w:rPr>
                </w:ins>
              </m:ctrlPr>
            </m:accPr>
            <m:e>
              <w:ins w:id="107" w:author="Parks, Robbie M" w:date="2018-07-10T22:08:00Z">
                <m:r>
                  <w:rPr>
                    <w:rFonts w:ascii="Cambria Math" w:hAnsi="Cambria Math" w:cs="Times New Roman"/>
                    <w:noProof/>
                    <w:sz w:val="24"/>
                    <w:szCs w:val="24"/>
                  </w:rPr>
                  <m:t>θ</m:t>
                </m:r>
              </w:ins>
            </m:e>
          </m:acc>
          <w:ins w:id="108" w:author="Parks, Robbie M" w:date="2018-07-10T22:10:00Z">
            <m:r>
              <w:rPr>
                <w:rFonts w:ascii="Cambria Math" w:hAnsi="Cambria Math" w:cs="Times New Roman"/>
                <w:noProof/>
                <w:sz w:val="24"/>
                <w:szCs w:val="24"/>
              </w:rPr>
              <m:t>=arg</m:t>
            </m:r>
          </w:ins>
          <m:d>
            <m:dPr>
              <m:begChr m:val="{"/>
              <m:endChr m:val="}"/>
              <m:ctrlPr>
                <w:ins w:id="109" w:author="Parks, Robbie M" w:date="2018-07-10T22:10:00Z">
                  <w:rPr>
                    <w:rFonts w:ascii="Cambria Math" w:hAnsi="Cambria Math" w:cs="Times New Roman"/>
                    <w:i/>
                    <w:noProof/>
                    <w:sz w:val="24"/>
                    <w:szCs w:val="24"/>
                  </w:rPr>
                </w:ins>
              </m:ctrlPr>
            </m:dPr>
            <m:e>
              <m:nary>
                <m:naryPr>
                  <m:chr m:val="∑"/>
                  <m:limLoc m:val="undOvr"/>
                  <m:ctrlPr>
                    <w:ins w:id="110" w:author="Parks, Robbie M" w:date="2018-07-10T22:10:00Z">
                      <w:rPr>
                        <w:rFonts w:ascii="Cambria Math" w:hAnsi="Cambria Math" w:cs="Times New Roman"/>
                        <w:i/>
                        <w:noProof/>
                        <w:sz w:val="24"/>
                        <w:szCs w:val="24"/>
                      </w:rPr>
                    </w:ins>
                  </m:ctrlPr>
                </m:naryPr>
                <m:sub>
                  <w:ins w:id="111" w:author="Parks, Robbie M" w:date="2018-07-10T22:10:00Z">
                    <m:r>
                      <w:rPr>
                        <w:rFonts w:ascii="Cambria Math" w:hAnsi="Cambria Math" w:cs="Times New Roman"/>
                        <w:noProof/>
                        <w:sz w:val="24"/>
                        <w:szCs w:val="24"/>
                      </w:rPr>
                      <m:t>j=1</m:t>
                    </m:r>
                  </w:ins>
                </m:sub>
                <m:sup>
                  <w:ins w:id="112" w:author="Parks, Robbie M" w:date="2018-07-10T22:10:00Z">
                    <m:r>
                      <w:rPr>
                        <w:rFonts w:ascii="Cambria Math" w:hAnsi="Cambria Math" w:cs="Times New Roman"/>
                        <w:noProof/>
                        <w:sz w:val="24"/>
                        <w:szCs w:val="24"/>
                      </w:rPr>
                      <m:t>n</m:t>
                    </m:r>
                  </w:ins>
                </m:sup>
                <m:e>
                  <w:ins w:id="113" w:author="Parks, Robbie M" w:date="2018-07-10T22:10:00Z">
                    <m:r>
                      <m:rPr>
                        <m:sty m:val="p"/>
                      </m:rPr>
                      <w:rPr>
                        <w:rFonts w:ascii="Cambria Math" w:hAnsi="Cambria Math" w:cs="Times New Roman"/>
                        <w:noProof/>
                        <w:sz w:val="24"/>
                        <w:szCs w:val="24"/>
                      </w:rPr>
                      <m:t>exp⁡(i</m:t>
                    </m:r>
                  </w:ins>
                  <m:sSub>
                    <m:sSubPr>
                      <m:ctrlPr>
                        <w:ins w:id="114" w:author="Parks, Robbie M" w:date="2018-07-10T22:11:00Z">
                          <w:rPr>
                            <w:rFonts w:ascii="Cambria Math" w:hAnsi="Cambria Math" w:cs="Times New Roman"/>
                            <w:i/>
                            <w:noProof/>
                            <w:sz w:val="24"/>
                            <w:szCs w:val="24"/>
                          </w:rPr>
                        </w:ins>
                      </m:ctrlPr>
                    </m:sSubPr>
                    <m:e>
                      <w:ins w:id="115" w:author="Parks, Robbie M" w:date="2018-07-10T22:11:00Z">
                        <m:r>
                          <w:rPr>
                            <w:rFonts w:ascii="Cambria Math" w:hAnsi="Cambria Math" w:cs="Times New Roman"/>
                            <w:noProof/>
                            <w:sz w:val="24"/>
                            <w:szCs w:val="24"/>
                          </w:rPr>
                          <m:t>θ</m:t>
                        </m:r>
                      </w:ins>
                    </m:e>
                    <m:sub>
                      <w:ins w:id="116" w:author="Parks, Robbie M" w:date="2018-07-10T22:11:00Z">
                        <m:r>
                          <w:rPr>
                            <w:rFonts w:ascii="Cambria Math" w:hAnsi="Cambria Math" w:cs="Times New Roman"/>
                            <w:noProof/>
                            <w:sz w:val="24"/>
                            <w:szCs w:val="24"/>
                          </w:rPr>
                          <m:t>j</m:t>
                        </m:r>
                      </w:ins>
                    </m:sub>
                  </m:sSub>
                  <w:ins w:id="117" w:author="Parks, Robbie M" w:date="2018-07-10T22:10:00Z">
                    <m:r>
                      <w:rPr>
                        <w:rFonts w:ascii="Cambria Math" w:hAnsi="Cambria Math" w:cs="Times New Roman"/>
                        <w:noProof/>
                        <w:sz w:val="24"/>
                        <w:szCs w:val="24"/>
                      </w:rPr>
                      <m:t>)</m:t>
                    </m:r>
                  </w:ins>
                </m:e>
              </m:nary>
            </m:e>
          </m:d>
          <w:ins w:id="118" w:author="Parks, Robbie M" w:date="2018-07-10T22:13:00Z">
            <m:r>
              <w:rPr>
                <w:rFonts w:ascii="Cambria Math" w:hAnsi="Cambria Math" w:cs="Times New Roman"/>
                <w:noProof/>
                <w:sz w:val="24"/>
                <w:szCs w:val="24"/>
              </w:rPr>
              <m:t>,</m:t>
            </m:r>
          </w:ins>
        </m:oMath>
      </m:oMathPara>
    </w:p>
    <w:p w14:paraId="55479A64" w14:textId="4A6A4065" w:rsidR="00F652A9" w:rsidRDefault="001A0364" w:rsidP="004055C0">
      <w:pPr>
        <w:pStyle w:val="CommentText"/>
        <w:spacing w:line="480" w:lineRule="auto"/>
        <w:jc w:val="both"/>
        <w:rPr>
          <w:ins w:id="119" w:author="Parks, Robbie M" w:date="2018-07-10T22:01:00Z"/>
          <w:rFonts w:ascii="Times New Roman" w:hAnsi="Times New Roman" w:cs="Times New Roman"/>
          <w:noProof/>
          <w:sz w:val="24"/>
          <w:szCs w:val="24"/>
        </w:rPr>
      </w:pPr>
      <w:ins w:id="120" w:author="Parks, Robbie M" w:date="2018-07-10T22:13:00Z">
        <w:r>
          <w:rPr>
            <w:rFonts w:ascii="Times New Roman" w:hAnsi="Times New Roman" w:cs="Times New Roman"/>
            <w:noProof/>
            <w:sz w:val="24"/>
            <w:szCs w:val="24"/>
          </w:rPr>
          <w:t xml:space="preserve">which </w:t>
        </w:r>
      </w:ins>
      <w:ins w:id="121" w:author="Parks, Robbie M" w:date="2018-07-10T22:51:00Z">
        <w:r w:rsidR="00090953">
          <w:rPr>
            <w:rFonts w:ascii="Times New Roman" w:hAnsi="Times New Roman" w:cs="Times New Roman"/>
            <w:noProof/>
            <w:sz w:val="24"/>
            <w:szCs w:val="24"/>
          </w:rPr>
          <w:t>is</w:t>
        </w:r>
      </w:ins>
      <w:ins w:id="122" w:author="Parks, Robbie M" w:date="2018-07-10T22:13:00Z">
        <w:r>
          <w:rPr>
            <w:rFonts w:ascii="Times New Roman" w:hAnsi="Times New Roman" w:cs="Times New Roman"/>
            <w:noProof/>
            <w:sz w:val="24"/>
            <w:szCs w:val="24"/>
          </w:rPr>
          <w:t xml:space="preserve"> then converted back into a month value</w:t>
        </w:r>
        <w:r w:rsidR="00EF047D">
          <w:rPr>
            <w:rFonts w:ascii="Times New Roman" w:hAnsi="Times New Roman" w:cs="Times New Roman"/>
            <w:noProof/>
            <w:sz w:val="24"/>
            <w:szCs w:val="24"/>
          </w:rPr>
          <w:t>.</w:t>
        </w:r>
      </w:ins>
    </w:p>
    <w:p w14:paraId="4B75FE4F" w14:textId="5EDCF5FC" w:rsidR="004055C0" w:rsidRPr="004B02D5" w:rsidRDefault="004055C0" w:rsidP="004055C0">
      <w:pPr>
        <w:pStyle w:val="CommentText"/>
        <w:spacing w:line="480" w:lineRule="auto"/>
        <w:jc w:val="both"/>
        <w:rPr>
          <w:rFonts w:ascii="Times New Roman" w:hAnsi="Times New Roman" w:cs="Times New Roman"/>
          <w:noProof/>
          <w:sz w:val="24"/>
          <w:szCs w:val="24"/>
        </w:rPr>
      </w:pPr>
      <w:r w:rsidRPr="004B02D5">
        <w:rPr>
          <w:rFonts w:ascii="Times New Roman" w:hAnsi="Times New Roman" w:cs="Times New Roman"/>
          <w:color w:val="000000" w:themeColor="text1"/>
          <w:sz w:val="24"/>
          <w:szCs w:val="24"/>
        </w:rPr>
        <w:t>Along with each circular mean, a 95% confidence interval (CI) was calculated by using 1000 bootstrap samples. The R package CircStats (version 0.2.4) was used for this purpose.</w:t>
      </w:r>
    </w:p>
    <w:p w14:paraId="08A9E90E" w14:textId="77777777" w:rsidR="004055C0" w:rsidRPr="004B02D5" w:rsidRDefault="004055C0" w:rsidP="004055C0">
      <w:pPr>
        <w:spacing w:line="480" w:lineRule="auto"/>
        <w:jc w:val="both"/>
        <w:rPr>
          <w:color w:val="000000" w:themeColor="text1"/>
        </w:rPr>
      </w:pPr>
    </w:p>
    <w:p w14:paraId="4B96CF47" w14:textId="0FC66FD5" w:rsidR="00CC3184" w:rsidRPr="004B02D5" w:rsidRDefault="004115F7" w:rsidP="00CC3184">
      <w:pPr>
        <w:spacing w:line="480" w:lineRule="auto"/>
        <w:jc w:val="both"/>
        <w:rPr>
          <w:color w:val="000000" w:themeColor="text1"/>
        </w:rPr>
      </w:pPr>
      <w:r w:rsidRPr="004B02D5">
        <w:rPr>
          <w:color w:val="000000" w:themeColor="text1"/>
        </w:rPr>
        <w:t>For each age</w:t>
      </w:r>
      <w:r w:rsidR="00351CDA">
        <w:rPr>
          <w:color w:val="000000" w:themeColor="text1"/>
        </w:rPr>
        <w:t>-</w:t>
      </w:r>
      <w:r w:rsidRPr="004B02D5">
        <w:rPr>
          <w:color w:val="000000" w:themeColor="text1"/>
        </w:rPr>
        <w:t>sex group</w:t>
      </w:r>
      <w:r w:rsidR="00351CDA">
        <w:rPr>
          <w:color w:val="000000" w:themeColor="text1"/>
        </w:rPr>
        <w:t xml:space="preserve"> and cause of death</w:t>
      </w:r>
      <w:r w:rsidRPr="004B02D5">
        <w:rPr>
          <w:color w:val="000000" w:themeColor="text1"/>
        </w:rPr>
        <w:t xml:space="preserve">, </w:t>
      </w:r>
      <w:r w:rsidR="00CC3184">
        <w:rPr>
          <w:color w:val="000000" w:themeColor="text1"/>
        </w:rPr>
        <w:t>and for each year, we calculate the percent difference in death rates between the maximum and minimum mortality months. W</w:t>
      </w:r>
      <w:r w:rsidRPr="004B02D5">
        <w:rPr>
          <w:color w:val="000000" w:themeColor="text1"/>
        </w:rPr>
        <w:t xml:space="preserve">e </w:t>
      </w:r>
      <w:r w:rsidR="004055C0" w:rsidRPr="004B02D5">
        <w:rPr>
          <w:color w:val="000000" w:themeColor="text1"/>
        </w:rPr>
        <w:t>fitted a linear regression to the time series of seasonal differences</w:t>
      </w:r>
      <w:r w:rsidRPr="004B02D5">
        <w:rPr>
          <w:color w:val="000000" w:themeColor="text1"/>
        </w:rPr>
        <w:t xml:space="preserve"> from 1980 to 2016; the fitted trend line was used to estimate how much the percentage difference in death rates between the maximum and minimum mortality months had changed from 1980 to 2016</w:t>
      </w:r>
      <w:r w:rsidR="003A719E">
        <w:rPr>
          <w:color w:val="000000" w:themeColor="text1"/>
        </w:rPr>
        <w:t xml:space="preserve">. </w:t>
      </w:r>
      <w:r w:rsidR="00DE4035">
        <w:rPr>
          <w:color w:val="000000" w:themeColor="text1"/>
        </w:rPr>
        <w:t xml:space="preserve">We </w:t>
      </w:r>
      <w:r w:rsidRPr="004B02D5">
        <w:rPr>
          <w:color w:val="000000" w:themeColor="text1"/>
        </w:rPr>
        <w:t>weight</w:t>
      </w:r>
      <w:r w:rsidR="003A719E">
        <w:rPr>
          <w:color w:val="000000" w:themeColor="text1"/>
        </w:rPr>
        <w:t>ed</w:t>
      </w:r>
      <w:r w:rsidRPr="004B02D5">
        <w:rPr>
          <w:color w:val="000000" w:themeColor="text1"/>
        </w:rPr>
        <w:t xml:space="preserve"> </w:t>
      </w:r>
      <w:r w:rsidR="002977CC">
        <w:rPr>
          <w:color w:val="000000" w:themeColor="text1"/>
        </w:rPr>
        <w:t>seasonal difference</w:t>
      </w:r>
      <w:r w:rsidRPr="004B02D5">
        <w:rPr>
          <w:color w:val="000000" w:themeColor="text1"/>
        </w:rPr>
        <w:t xml:space="preserve"> by the inverse of the square of its standard error</w:t>
      </w:r>
      <w:r w:rsidR="003A719E">
        <w:rPr>
          <w:color w:val="000000" w:themeColor="text1"/>
        </w:rPr>
        <w:t>, which was calculated using a Poisson model to take population size of each age-sex group through time into account.</w:t>
      </w:r>
      <w:r w:rsidR="00351CDA">
        <w:rPr>
          <w:color w:val="000000" w:themeColor="text1"/>
        </w:rPr>
        <w:t xml:space="preserve"> This method gives us a p-value and a 95% CI for the change in seasonal difference</w:t>
      </w:r>
      <w:r w:rsidR="002977CC">
        <w:rPr>
          <w:color w:val="000000" w:themeColor="text1"/>
        </w:rPr>
        <w:t xml:space="preserve"> per year, which we used to calculate the seasonal difference at the start (1980) and end (2016) of the period of study</w:t>
      </w:r>
      <w:r w:rsidR="00582277">
        <w:rPr>
          <w:color w:val="000000" w:themeColor="text1"/>
        </w:rPr>
        <w:t>, including the highlighting of values with a p-value less than 0.05</w:t>
      </w:r>
      <w:r w:rsidR="002977CC">
        <w:rPr>
          <w:color w:val="000000" w:themeColor="text1"/>
        </w:rPr>
        <w:t>.</w:t>
      </w:r>
      <w:r w:rsidR="004F361B">
        <w:rPr>
          <w:color w:val="000000" w:themeColor="text1"/>
        </w:rPr>
        <w:t xml:space="preserve"> </w:t>
      </w:r>
      <w:r w:rsidR="00CC3184">
        <w:rPr>
          <w:color w:val="000000" w:themeColor="text1"/>
        </w:rPr>
        <w:t xml:space="preserve">Our method of analysing seasonal differences avoids </w:t>
      </w:r>
      <w:proofErr w:type="gramStart"/>
      <w:r w:rsidR="00CC3184" w:rsidRPr="004F361B">
        <w:rPr>
          <w:color w:val="000000" w:themeColor="text1"/>
        </w:rPr>
        <w:t>assuming that</w:t>
      </w:r>
      <w:proofErr w:type="gramEnd"/>
      <w:r w:rsidR="00CC3184" w:rsidRPr="004F361B">
        <w:rPr>
          <w:color w:val="000000" w:themeColor="text1"/>
        </w:rPr>
        <w:t xml:space="preserve"> any </w:t>
      </w:r>
      <w:r w:rsidR="00CC3184">
        <w:rPr>
          <w:color w:val="000000" w:themeColor="text1"/>
        </w:rPr>
        <w:t>specific month or group of months represent</w:t>
      </w:r>
      <w:r w:rsidR="00CC3184" w:rsidRPr="004F361B">
        <w:rPr>
          <w:color w:val="000000" w:themeColor="text1"/>
        </w:rPr>
        <w:t xml:space="preserve"> </w:t>
      </w:r>
      <w:r w:rsidR="00CC3184">
        <w:rPr>
          <w:color w:val="000000" w:themeColor="text1"/>
        </w:rPr>
        <w:t>highest and lowest</w:t>
      </w:r>
      <w:r w:rsidR="00CC3184" w:rsidRPr="004F361B">
        <w:rPr>
          <w:color w:val="000000" w:themeColor="text1"/>
        </w:rPr>
        <w:t xml:space="preserve"> number of deaths for a particular cause of death</w:t>
      </w:r>
      <w:r w:rsidR="00CC3184">
        <w:rPr>
          <w:color w:val="000000" w:themeColor="text1"/>
        </w:rPr>
        <w:t>, which is the approach taken by the traditional measure of Excess Winter Deaths</w:t>
      </w:r>
      <w:r w:rsidR="00CC3184" w:rsidRPr="004F361B">
        <w:rPr>
          <w:color w:val="000000" w:themeColor="text1"/>
        </w:rPr>
        <w:t xml:space="preserve">. </w:t>
      </w:r>
      <w:r w:rsidR="00D67971">
        <w:rPr>
          <w:color w:val="000000" w:themeColor="text1"/>
        </w:rPr>
        <w:t>It also allows the maximum and minimum mortality months to vary by age group, sex and cause of death.</w:t>
      </w:r>
    </w:p>
    <w:p w14:paraId="1364B50E" w14:textId="77777777" w:rsidR="00315BE6" w:rsidRDefault="00315BE6" w:rsidP="00D74F62">
      <w:pPr>
        <w:spacing w:line="480" w:lineRule="auto"/>
        <w:jc w:val="both"/>
        <w:rPr>
          <w:color w:val="000000" w:themeColor="text1"/>
        </w:rPr>
      </w:pPr>
    </w:p>
    <w:p w14:paraId="15BCD4F3" w14:textId="77777777" w:rsidR="00D74F62" w:rsidRDefault="00D74F62" w:rsidP="00D74F62">
      <w:pPr>
        <w:spacing w:line="480" w:lineRule="auto"/>
        <w:jc w:val="both"/>
        <w:rPr>
          <w:ins w:id="123" w:author="Parks, Robbie M" w:date="2018-06-24T22:39:00Z"/>
          <w:i/>
          <w:color w:val="000000" w:themeColor="text1"/>
        </w:rPr>
      </w:pPr>
      <w:ins w:id="124" w:author="Parks, Robbie M" w:date="2018-06-24T22:39:00Z">
        <w:r>
          <w:rPr>
            <w:i/>
            <w:color w:val="000000" w:themeColor="text1"/>
          </w:rPr>
          <w:t>Alternative statistical method to estimate trend in seasonality</w:t>
        </w:r>
      </w:ins>
    </w:p>
    <w:p w14:paraId="6D51EC8F" w14:textId="773807C0" w:rsidR="00D74F62" w:rsidRDefault="00D74F62" w:rsidP="00D74F62">
      <w:pPr>
        <w:spacing w:line="480" w:lineRule="auto"/>
        <w:jc w:val="both"/>
        <w:rPr>
          <w:ins w:id="125" w:author="Parks, Robbie M" w:date="2018-06-24T22:39:00Z"/>
          <w:color w:val="000000" w:themeColor="text1"/>
        </w:rPr>
      </w:pPr>
      <w:ins w:id="126" w:author="Parks, Robbie M" w:date="2018-06-24T22:39:00Z">
        <w:r>
          <w:rPr>
            <w:color w:val="000000" w:themeColor="text1"/>
          </w:rPr>
          <w:t>For comparison, we used a Poisson model with log-link to directly est</w:t>
        </w:r>
        <w:r w:rsidR="00992A76">
          <w:rPr>
            <w:color w:val="000000" w:themeColor="text1"/>
          </w:rPr>
          <w:t>imate the death rates over time</w:t>
        </w:r>
        <w:r>
          <w:rPr>
            <w:color w:val="000000" w:themeColor="text1"/>
          </w:rPr>
          <w:t xml:space="preserve">. We allowed death rates to vary over time both yearly and seasonally. The seasonal variation was modelled with </w:t>
        </w:r>
        <w:proofErr w:type="spellStart"/>
        <w:r>
          <w:rPr>
            <w:color w:val="000000" w:themeColor="text1"/>
          </w:rPr>
          <w:t>cosinor</w:t>
        </w:r>
        <w:proofErr w:type="spellEnd"/>
        <w:r>
          <w:rPr>
            <w:color w:val="000000" w:themeColor="text1"/>
          </w:rPr>
          <w:t xml:space="preserve"> functions with periods fixed at 6- and 12-months. The amplitude of the seasonal component of the model </w:t>
        </w:r>
        <w:proofErr w:type="gramStart"/>
        <w:r>
          <w:rPr>
            <w:color w:val="000000" w:themeColor="text1"/>
          </w:rPr>
          <w:t>was allowed to</w:t>
        </w:r>
        <w:proofErr w:type="gramEnd"/>
        <w:r>
          <w:rPr>
            <w:color w:val="000000" w:themeColor="text1"/>
          </w:rPr>
          <w:t xml:space="preserve"> either remain the same or change over time, with the parameter </w:t>
        </w:r>
        <w:r w:rsidRPr="00E46483">
          <w:rPr>
            <w:color w:val="000000" w:themeColor="text1"/>
          </w:rPr>
          <w:t>γ</w:t>
        </w:r>
        <w:r>
          <w:rPr>
            <w:color w:val="000000" w:themeColor="text1"/>
          </w:rPr>
          <w:t xml:space="preserve"> the measure of the change in amplitude per year. Using a</w:t>
        </w:r>
        <w:r w:rsidRPr="00E46483">
          <w:rPr>
            <w:color w:val="000000" w:themeColor="text1"/>
          </w:rPr>
          <w:t xml:space="preserve"> </w:t>
        </w:r>
        <w:r>
          <w:rPr>
            <w:color w:val="000000" w:themeColor="text1"/>
          </w:rPr>
          <w:t xml:space="preserve">likelihood ratio ANOVA test between the two models, we established p-values for the inclusion of </w:t>
        </w:r>
        <w:r w:rsidRPr="00E46483">
          <w:rPr>
            <w:color w:val="000000" w:themeColor="text1"/>
          </w:rPr>
          <w:t>γ</w:t>
        </w:r>
        <w:r>
          <w:rPr>
            <w:color w:val="000000" w:themeColor="text1"/>
          </w:rPr>
          <w:t xml:space="preserve">. The main disadvantage of this method is that it requires the assumption of stationary of the time series, i.e. that its period </w:t>
        </w:r>
      </w:ins>
      <w:ins w:id="127" w:author="Parks, Robbie M" w:date="2018-07-03T11:46:00Z">
        <w:r w:rsidR="0032080A">
          <w:rPr>
            <w:color w:val="000000" w:themeColor="text1"/>
          </w:rPr>
          <w:t xml:space="preserve">exists and </w:t>
        </w:r>
      </w:ins>
      <w:ins w:id="128" w:author="Parks, Robbie M" w:date="2018-06-24T22:39:00Z">
        <w:r>
          <w:rPr>
            <w:color w:val="000000" w:themeColor="text1"/>
          </w:rPr>
          <w:t>is constant throughout, and so is included only for comparison.</w:t>
        </w:r>
      </w:ins>
    </w:p>
    <w:p w14:paraId="34D17C4B" w14:textId="77777777" w:rsidR="007802A8" w:rsidRPr="00AC73A1" w:rsidRDefault="007802A8" w:rsidP="004055C0">
      <w:pPr>
        <w:spacing w:line="480" w:lineRule="auto"/>
        <w:jc w:val="both"/>
        <w:rPr>
          <w:color w:val="000000" w:themeColor="text1"/>
        </w:rPr>
      </w:pPr>
    </w:p>
    <w:p w14:paraId="5C438619" w14:textId="77777777" w:rsidR="00592BE6" w:rsidRPr="00AC73A1" w:rsidRDefault="00592BE6" w:rsidP="00592BE6">
      <w:pPr>
        <w:spacing w:line="480" w:lineRule="auto"/>
        <w:jc w:val="both"/>
        <w:rPr>
          <w:b/>
          <w:color w:val="000000" w:themeColor="text1"/>
        </w:rPr>
      </w:pPr>
      <w:r w:rsidRPr="00AC73A1">
        <w:rPr>
          <w:b/>
          <w:color w:val="000000" w:themeColor="text1"/>
        </w:rPr>
        <w:t xml:space="preserve">Acknowledgments </w:t>
      </w:r>
    </w:p>
    <w:p w14:paraId="257C4CC4" w14:textId="77777777" w:rsidR="00592BE6" w:rsidRPr="00AC73A1" w:rsidRDefault="00592BE6" w:rsidP="00592BE6">
      <w:pPr>
        <w:spacing w:line="480" w:lineRule="auto"/>
        <w:jc w:val="both"/>
        <w:rPr>
          <w:color w:val="000000" w:themeColor="text1"/>
        </w:rPr>
      </w:pPr>
      <w:r w:rsidRPr="00AC73A1">
        <w:rPr>
          <w:color w:val="000000" w:themeColor="text1"/>
        </w:rPr>
        <w:t>Robbie Parks is supported by a Wellcome Trust ISSF Studentship. Work on the US mortality data is supported by a grant from US Environmental Protection Agency.</w:t>
      </w:r>
    </w:p>
    <w:p w14:paraId="2C99D352" w14:textId="77777777" w:rsidR="00592BE6" w:rsidRPr="00AC73A1" w:rsidRDefault="00592BE6" w:rsidP="00592BE6">
      <w:pPr>
        <w:spacing w:line="480" w:lineRule="auto"/>
        <w:jc w:val="both"/>
        <w:rPr>
          <w:b/>
          <w:color w:val="000000" w:themeColor="text1"/>
        </w:rPr>
      </w:pPr>
    </w:p>
    <w:p w14:paraId="244CBBA5" w14:textId="77777777" w:rsidR="00592BE6" w:rsidRPr="00AC73A1" w:rsidRDefault="00592BE6" w:rsidP="00592BE6">
      <w:pPr>
        <w:spacing w:line="480" w:lineRule="auto"/>
        <w:jc w:val="both"/>
        <w:rPr>
          <w:b/>
          <w:color w:val="000000" w:themeColor="text1"/>
        </w:rPr>
      </w:pPr>
      <w:r w:rsidRPr="00AC73A1">
        <w:rPr>
          <w:b/>
          <w:color w:val="000000" w:themeColor="text1"/>
        </w:rPr>
        <w:t>Author contributions</w:t>
      </w:r>
    </w:p>
    <w:p w14:paraId="2EC76E07" w14:textId="77777777" w:rsidR="00592BE6" w:rsidRPr="00AC73A1" w:rsidRDefault="00592BE6" w:rsidP="00592BE6">
      <w:pPr>
        <w:spacing w:line="480" w:lineRule="auto"/>
        <w:jc w:val="both"/>
        <w:rPr>
          <w:color w:val="000000" w:themeColor="text1"/>
        </w:rPr>
      </w:pPr>
      <w:r w:rsidRPr="00AC73A1">
        <w:rPr>
          <w:color w:val="000000" w:themeColor="text1"/>
        </w:rPr>
        <w:t xml:space="preserve">All authors contributed to study concept, analytical approach, and interpretation of results. RP, KF and ME collated and organised mortality files. RP performed the analysis, with input from JB. RP and ME wrote the first draft of the paper; other authors contributed to revising and finalising the paper. </w:t>
      </w:r>
    </w:p>
    <w:p w14:paraId="6416982E" w14:textId="77777777" w:rsidR="00592BE6" w:rsidRPr="00AC73A1" w:rsidRDefault="00592BE6" w:rsidP="004055C0">
      <w:pPr>
        <w:spacing w:line="480" w:lineRule="auto"/>
        <w:jc w:val="both"/>
        <w:rPr>
          <w:color w:val="000000" w:themeColor="text1"/>
        </w:rPr>
      </w:pPr>
    </w:p>
    <w:p w14:paraId="3081419C" w14:textId="2332348A" w:rsidR="00FA30B3" w:rsidRPr="00AC73A1" w:rsidRDefault="00FA30B3" w:rsidP="004055C0">
      <w:pPr>
        <w:spacing w:line="480" w:lineRule="auto"/>
        <w:jc w:val="both"/>
        <w:rPr>
          <w:b/>
          <w:color w:val="000000" w:themeColor="text1"/>
        </w:rPr>
      </w:pPr>
      <w:r w:rsidRPr="00AC73A1">
        <w:rPr>
          <w:b/>
          <w:color w:val="000000" w:themeColor="text1"/>
        </w:rPr>
        <w:t>Competing financial interests</w:t>
      </w:r>
    </w:p>
    <w:p w14:paraId="376F84F6" w14:textId="1DF1BB7C" w:rsidR="000210D1" w:rsidRPr="00AC73A1" w:rsidRDefault="00FA30B3" w:rsidP="00C33FFB">
      <w:pPr>
        <w:spacing w:line="480" w:lineRule="auto"/>
        <w:jc w:val="both"/>
        <w:rPr>
          <w:color w:val="000000" w:themeColor="text1"/>
        </w:rPr>
      </w:pPr>
      <w:r w:rsidRPr="00AC73A1">
        <w:rPr>
          <w:color w:val="000000" w:themeColor="text1"/>
        </w:rPr>
        <w:t>The authors declare no competing financial interests.</w:t>
      </w:r>
      <w:r w:rsidR="000210D1" w:rsidRPr="00AC73A1">
        <w:rPr>
          <w:color w:val="000000" w:themeColor="text1"/>
        </w:rPr>
        <w:br w:type="page"/>
      </w:r>
    </w:p>
    <w:p w14:paraId="2CAEACC8" w14:textId="300451F4" w:rsidR="009D5B4B" w:rsidRPr="00AC73A1" w:rsidRDefault="009D5B4B" w:rsidP="004F361B">
      <w:pPr>
        <w:widowControl w:val="0"/>
        <w:autoSpaceDE w:val="0"/>
        <w:autoSpaceDN w:val="0"/>
        <w:adjustRightInd w:val="0"/>
        <w:ind w:left="640" w:hanging="640"/>
        <w:jc w:val="both"/>
        <w:rPr>
          <w:b/>
          <w:color w:val="000000" w:themeColor="text1"/>
        </w:rPr>
      </w:pPr>
      <w:r w:rsidRPr="00AC73A1">
        <w:rPr>
          <w:b/>
          <w:color w:val="000000" w:themeColor="text1"/>
        </w:rPr>
        <w:lastRenderedPageBreak/>
        <w:t>References</w:t>
      </w:r>
    </w:p>
    <w:p w14:paraId="44273AB7" w14:textId="77777777" w:rsidR="009D5B4B" w:rsidRPr="00AC73A1" w:rsidRDefault="009D5B4B" w:rsidP="000D2AC2">
      <w:pPr>
        <w:widowControl w:val="0"/>
        <w:autoSpaceDE w:val="0"/>
        <w:autoSpaceDN w:val="0"/>
        <w:adjustRightInd w:val="0"/>
        <w:ind w:left="640" w:hanging="640"/>
        <w:jc w:val="both"/>
        <w:rPr>
          <w:b/>
          <w:color w:val="000000" w:themeColor="text1"/>
        </w:rPr>
      </w:pPr>
    </w:p>
    <w:p w14:paraId="2319E743" w14:textId="6FC66C01" w:rsidR="00E175C5" w:rsidRPr="00E175C5" w:rsidRDefault="009D5B4B" w:rsidP="00E175C5">
      <w:pPr>
        <w:widowControl w:val="0"/>
        <w:autoSpaceDE w:val="0"/>
        <w:autoSpaceDN w:val="0"/>
        <w:adjustRightInd w:val="0"/>
        <w:ind w:left="480" w:hanging="480"/>
        <w:rPr>
          <w:rFonts w:eastAsia="Times New Roman"/>
          <w:noProof/>
        </w:rPr>
      </w:pPr>
      <w:r w:rsidRPr="00AC73A1">
        <w:rPr>
          <w:b/>
          <w:color w:val="000000" w:themeColor="text1"/>
        </w:rPr>
        <w:fldChar w:fldCharType="begin" w:fldLock="1"/>
      </w:r>
      <w:r w:rsidRPr="00AC73A1">
        <w:rPr>
          <w:b/>
          <w:color w:val="000000" w:themeColor="text1"/>
        </w:rPr>
        <w:instrText xml:space="preserve">ADDIN Mendeley Bibliography CSL_BIBLIOGRAPHY </w:instrText>
      </w:r>
      <w:r w:rsidRPr="00AC73A1">
        <w:rPr>
          <w:b/>
          <w:color w:val="000000" w:themeColor="text1"/>
        </w:rPr>
        <w:fldChar w:fldCharType="separate"/>
      </w:r>
      <w:r w:rsidR="00E175C5" w:rsidRPr="00E175C5">
        <w:rPr>
          <w:rFonts w:eastAsia="Times New Roman"/>
          <w:noProof/>
        </w:rPr>
        <w:t xml:space="preserve">Basu, R. (2009). High ambient temperature and mortality: A review of epidemiologic studies from 2001 to 2008. </w:t>
      </w:r>
      <w:r w:rsidR="00E175C5" w:rsidRPr="00E175C5">
        <w:rPr>
          <w:rFonts w:eastAsia="Times New Roman"/>
          <w:i/>
          <w:iCs/>
          <w:noProof/>
        </w:rPr>
        <w:t>Environmental Health: A Global Access Science Source</w:t>
      </w:r>
      <w:r w:rsidR="00E175C5" w:rsidRPr="00E175C5">
        <w:rPr>
          <w:rFonts w:eastAsia="Times New Roman"/>
          <w:noProof/>
        </w:rPr>
        <w:t>. https://doi.org/10.1186/1476-069X-8-40</w:t>
      </w:r>
    </w:p>
    <w:p w14:paraId="33C9BA20" w14:textId="77777777" w:rsidR="00E175C5" w:rsidRPr="00E175C5" w:rsidRDefault="00E175C5" w:rsidP="00E175C5">
      <w:pPr>
        <w:widowControl w:val="0"/>
        <w:autoSpaceDE w:val="0"/>
        <w:autoSpaceDN w:val="0"/>
        <w:adjustRightInd w:val="0"/>
        <w:ind w:left="480" w:hanging="480"/>
        <w:rPr>
          <w:rFonts w:eastAsia="Times New Roman"/>
          <w:noProof/>
        </w:rPr>
      </w:pPr>
      <w:r w:rsidRPr="00E175C5">
        <w:rPr>
          <w:rFonts w:eastAsia="Times New Roman"/>
          <w:noProof/>
        </w:rPr>
        <w:t xml:space="preserve">Basu, R., &amp; Samet, J. M. (2002). Relation between elevated ambient temperature and mortality: A review of the epidemiologic evidence. </w:t>
      </w:r>
      <w:r w:rsidRPr="00E175C5">
        <w:rPr>
          <w:rFonts w:eastAsia="Times New Roman"/>
          <w:i/>
          <w:iCs/>
          <w:noProof/>
        </w:rPr>
        <w:t>Epidemiologic Reviews</w:t>
      </w:r>
      <w:r w:rsidRPr="00E175C5">
        <w:rPr>
          <w:rFonts w:eastAsia="Times New Roman"/>
          <w:noProof/>
        </w:rPr>
        <w:t>. https://doi.org/10.1093/epirev/mxf007</w:t>
      </w:r>
    </w:p>
    <w:p w14:paraId="5CF62DB9" w14:textId="77777777" w:rsidR="00E175C5" w:rsidRPr="00E175C5" w:rsidRDefault="00E175C5" w:rsidP="00E175C5">
      <w:pPr>
        <w:widowControl w:val="0"/>
        <w:autoSpaceDE w:val="0"/>
        <w:autoSpaceDN w:val="0"/>
        <w:adjustRightInd w:val="0"/>
        <w:ind w:left="480" w:hanging="480"/>
        <w:rPr>
          <w:rFonts w:eastAsia="Times New Roman"/>
          <w:noProof/>
        </w:rPr>
      </w:pPr>
      <w:r w:rsidRPr="00E175C5">
        <w:rPr>
          <w:rFonts w:eastAsia="Times New Roman"/>
          <w:noProof/>
        </w:rPr>
        <w:t xml:space="preserve">Bennett, J. E., Blangiardo, M., Fecht, D., Elliott, P., &amp; Ezzati, M. (2014). Vulnerability to the mortality effects of warm temperature in the districts of England and Wales. </w:t>
      </w:r>
      <w:r w:rsidRPr="00E175C5">
        <w:rPr>
          <w:rFonts w:eastAsia="Times New Roman"/>
          <w:i/>
          <w:iCs/>
          <w:noProof/>
        </w:rPr>
        <w:t>Nature Climate Change</w:t>
      </w:r>
      <w:r w:rsidRPr="00E175C5">
        <w:rPr>
          <w:rFonts w:eastAsia="Times New Roman"/>
          <w:noProof/>
        </w:rPr>
        <w:t xml:space="preserve">, </w:t>
      </w:r>
      <w:r w:rsidRPr="00E175C5">
        <w:rPr>
          <w:rFonts w:eastAsia="Times New Roman"/>
          <w:i/>
          <w:iCs/>
          <w:noProof/>
        </w:rPr>
        <w:t>4</w:t>
      </w:r>
      <w:r w:rsidRPr="00E175C5">
        <w:rPr>
          <w:rFonts w:eastAsia="Times New Roman"/>
          <w:noProof/>
        </w:rPr>
        <w:t>(4), 269–273. https://doi.org/10.1038/nclimate2123</w:t>
      </w:r>
    </w:p>
    <w:p w14:paraId="6B44F2B6" w14:textId="77777777" w:rsidR="00E175C5" w:rsidRPr="00E175C5" w:rsidRDefault="00E175C5" w:rsidP="00E175C5">
      <w:pPr>
        <w:widowControl w:val="0"/>
        <w:autoSpaceDE w:val="0"/>
        <w:autoSpaceDN w:val="0"/>
        <w:adjustRightInd w:val="0"/>
        <w:ind w:left="480" w:hanging="480"/>
        <w:rPr>
          <w:rFonts w:eastAsia="Times New Roman"/>
          <w:noProof/>
        </w:rPr>
      </w:pPr>
      <w:r w:rsidRPr="00E175C5">
        <w:rPr>
          <w:rFonts w:eastAsia="Times New Roman"/>
          <w:noProof/>
        </w:rPr>
        <w:t xml:space="preserve">Bobb, J. F., Peng, R. D., Bell, M. L., &amp; Dominici, F. (2014). Heat-related mortality and adaptation to heat in the United States. </w:t>
      </w:r>
      <w:r w:rsidRPr="00E175C5">
        <w:rPr>
          <w:rFonts w:eastAsia="Times New Roman"/>
          <w:i/>
          <w:iCs/>
          <w:noProof/>
        </w:rPr>
        <w:t>Environmental Health Perspectives</w:t>
      </w:r>
      <w:r w:rsidRPr="00E175C5">
        <w:rPr>
          <w:rFonts w:eastAsia="Times New Roman"/>
          <w:noProof/>
        </w:rPr>
        <w:t xml:space="preserve">, </w:t>
      </w:r>
      <w:r w:rsidRPr="00E175C5">
        <w:rPr>
          <w:rFonts w:eastAsia="Times New Roman"/>
          <w:i/>
          <w:iCs/>
          <w:noProof/>
        </w:rPr>
        <w:t>122</w:t>
      </w:r>
      <w:r w:rsidRPr="00E175C5">
        <w:rPr>
          <w:rFonts w:eastAsia="Times New Roman"/>
          <w:noProof/>
        </w:rPr>
        <w:t>(8), 811–816. https://doi.org/10.1289/ehp.1307392</w:t>
      </w:r>
    </w:p>
    <w:p w14:paraId="4F202E85" w14:textId="77777777" w:rsidR="00E175C5" w:rsidRPr="00E175C5" w:rsidRDefault="00E175C5" w:rsidP="00E175C5">
      <w:pPr>
        <w:widowControl w:val="0"/>
        <w:autoSpaceDE w:val="0"/>
        <w:autoSpaceDN w:val="0"/>
        <w:adjustRightInd w:val="0"/>
        <w:ind w:left="480" w:hanging="480"/>
        <w:rPr>
          <w:rFonts w:eastAsia="Times New Roman"/>
          <w:noProof/>
        </w:rPr>
      </w:pPr>
      <w:r w:rsidRPr="00E175C5">
        <w:rPr>
          <w:rFonts w:eastAsia="Times New Roman"/>
          <w:noProof/>
        </w:rPr>
        <w:t xml:space="preserve">Braga, A. L. F., Zanobetti, A., &amp; Schwartz, J. (2002). The effect of weather on respiratory and cardiovascular deaths in 12 U.S. cities. </w:t>
      </w:r>
      <w:r w:rsidRPr="00E175C5">
        <w:rPr>
          <w:rFonts w:eastAsia="Times New Roman"/>
          <w:i/>
          <w:iCs/>
          <w:noProof/>
        </w:rPr>
        <w:t>Environmental Health Perspectives</w:t>
      </w:r>
      <w:r w:rsidRPr="00E175C5">
        <w:rPr>
          <w:rFonts w:eastAsia="Times New Roman"/>
          <w:noProof/>
        </w:rPr>
        <w:t xml:space="preserve">, </w:t>
      </w:r>
      <w:r w:rsidRPr="00E175C5">
        <w:rPr>
          <w:rFonts w:eastAsia="Times New Roman"/>
          <w:i/>
          <w:iCs/>
          <w:noProof/>
        </w:rPr>
        <w:t>110</w:t>
      </w:r>
      <w:r w:rsidRPr="00E175C5">
        <w:rPr>
          <w:rFonts w:eastAsia="Times New Roman"/>
          <w:noProof/>
        </w:rPr>
        <w:t>(9), 859–863. https://doi.org/10.1289/ehp.02110859</w:t>
      </w:r>
    </w:p>
    <w:p w14:paraId="20A58EA4" w14:textId="77777777" w:rsidR="00E175C5" w:rsidRPr="00E175C5" w:rsidRDefault="00E175C5" w:rsidP="00E175C5">
      <w:pPr>
        <w:widowControl w:val="0"/>
        <w:autoSpaceDE w:val="0"/>
        <w:autoSpaceDN w:val="0"/>
        <w:adjustRightInd w:val="0"/>
        <w:ind w:left="480" w:hanging="480"/>
        <w:rPr>
          <w:rFonts w:eastAsia="Times New Roman"/>
          <w:noProof/>
        </w:rPr>
      </w:pPr>
      <w:r w:rsidRPr="00E175C5">
        <w:rPr>
          <w:rFonts w:eastAsia="Times New Roman"/>
          <w:noProof/>
        </w:rPr>
        <w:t xml:space="preserve">Campbell, A. (2017). Excess winter mortality in England and Wales: 2016 to 2017 (provisional) and 2015 to 2016 (final). </w:t>
      </w:r>
      <w:r w:rsidRPr="00E175C5">
        <w:rPr>
          <w:rFonts w:eastAsia="Times New Roman"/>
          <w:i/>
          <w:iCs/>
          <w:noProof/>
        </w:rPr>
        <w:t>Statistical Bulletin, Office for National Statistics</w:t>
      </w:r>
      <w:r w:rsidRPr="00E175C5">
        <w:rPr>
          <w:rFonts w:eastAsia="Times New Roman"/>
          <w:noProof/>
        </w:rPr>
        <w:t>.</w:t>
      </w:r>
    </w:p>
    <w:p w14:paraId="0A5DF9C1" w14:textId="77777777" w:rsidR="00E175C5" w:rsidRPr="00E175C5" w:rsidRDefault="00E175C5" w:rsidP="00E175C5">
      <w:pPr>
        <w:widowControl w:val="0"/>
        <w:autoSpaceDE w:val="0"/>
        <w:autoSpaceDN w:val="0"/>
        <w:adjustRightInd w:val="0"/>
        <w:ind w:left="480" w:hanging="480"/>
        <w:rPr>
          <w:rFonts w:eastAsia="Times New Roman"/>
          <w:noProof/>
        </w:rPr>
      </w:pPr>
      <w:r w:rsidRPr="00E175C5">
        <w:rPr>
          <w:rFonts w:eastAsia="Times New Roman"/>
          <w:noProof/>
        </w:rPr>
        <w:t xml:space="preserve">Carson, C., Hajat, S., Armstrong, B., &amp; Wilkinson, P. (2006). Declining vulnerability to temperature-related mortality in London over the 20th century. </w:t>
      </w:r>
      <w:r w:rsidRPr="00E175C5">
        <w:rPr>
          <w:rFonts w:eastAsia="Times New Roman"/>
          <w:i/>
          <w:iCs/>
          <w:noProof/>
        </w:rPr>
        <w:t>American Journal of Epidemiology</w:t>
      </w:r>
      <w:r w:rsidRPr="00E175C5">
        <w:rPr>
          <w:rFonts w:eastAsia="Times New Roman"/>
          <w:noProof/>
        </w:rPr>
        <w:t xml:space="preserve">, </w:t>
      </w:r>
      <w:r w:rsidRPr="00E175C5">
        <w:rPr>
          <w:rFonts w:eastAsia="Times New Roman"/>
          <w:i/>
          <w:iCs/>
          <w:noProof/>
        </w:rPr>
        <w:t>164</w:t>
      </w:r>
      <w:r w:rsidRPr="00E175C5">
        <w:rPr>
          <w:rFonts w:eastAsia="Times New Roman"/>
          <w:noProof/>
        </w:rPr>
        <w:t>(1), 77–84. https://doi.org/10.1093/aje/kwj147</w:t>
      </w:r>
    </w:p>
    <w:p w14:paraId="5243223A" w14:textId="77777777" w:rsidR="00E175C5" w:rsidRPr="00E175C5" w:rsidRDefault="00E175C5" w:rsidP="00E175C5">
      <w:pPr>
        <w:widowControl w:val="0"/>
        <w:autoSpaceDE w:val="0"/>
        <w:autoSpaceDN w:val="0"/>
        <w:adjustRightInd w:val="0"/>
        <w:ind w:left="480" w:hanging="480"/>
        <w:rPr>
          <w:rFonts w:eastAsia="Times New Roman"/>
          <w:noProof/>
        </w:rPr>
      </w:pPr>
      <w:r w:rsidRPr="00E175C5">
        <w:rPr>
          <w:rFonts w:eastAsia="Times New Roman"/>
          <w:noProof/>
        </w:rPr>
        <w:t xml:space="preserve">Cazelles, B., Chavez, M., Berteaux, D., Ménard, F., Vik, J. O., Jenouvrier, S., &amp; Stenseth, N. C. (2008). Wavelet analysis of ecological time series. </w:t>
      </w:r>
      <w:r w:rsidRPr="00E175C5">
        <w:rPr>
          <w:rFonts w:eastAsia="Times New Roman"/>
          <w:i/>
          <w:iCs/>
          <w:noProof/>
        </w:rPr>
        <w:t>Oecologia</w:t>
      </w:r>
      <w:r w:rsidRPr="00E175C5">
        <w:rPr>
          <w:rFonts w:eastAsia="Times New Roman"/>
          <w:noProof/>
        </w:rPr>
        <w:t>. https://doi.org/10.1007/s00442-008-0993-2</w:t>
      </w:r>
    </w:p>
    <w:p w14:paraId="7484DEFD" w14:textId="77777777" w:rsidR="00E175C5" w:rsidRPr="00E175C5" w:rsidRDefault="00E175C5" w:rsidP="00E175C5">
      <w:pPr>
        <w:widowControl w:val="0"/>
        <w:autoSpaceDE w:val="0"/>
        <w:autoSpaceDN w:val="0"/>
        <w:adjustRightInd w:val="0"/>
        <w:ind w:left="480" w:hanging="480"/>
        <w:rPr>
          <w:rFonts w:eastAsia="Times New Roman"/>
          <w:noProof/>
        </w:rPr>
      </w:pPr>
      <w:r w:rsidRPr="00E175C5">
        <w:rPr>
          <w:rFonts w:eastAsia="Times New Roman"/>
          <w:noProof/>
        </w:rPr>
        <w:t xml:space="preserve">Davis, R. E., Knappenberger, P. C., Michaels, P. J., &amp; Novicoff, W. M. (2004). Seasonality of climate-human mortality relationships in US cities and impacts of climate change. </w:t>
      </w:r>
      <w:r w:rsidRPr="00E175C5">
        <w:rPr>
          <w:rFonts w:eastAsia="Times New Roman"/>
          <w:i/>
          <w:iCs/>
          <w:noProof/>
        </w:rPr>
        <w:t>Climate Research</w:t>
      </w:r>
      <w:r w:rsidRPr="00E175C5">
        <w:rPr>
          <w:rFonts w:eastAsia="Times New Roman"/>
          <w:noProof/>
        </w:rPr>
        <w:t xml:space="preserve">, </w:t>
      </w:r>
      <w:r w:rsidRPr="00E175C5">
        <w:rPr>
          <w:rFonts w:eastAsia="Times New Roman"/>
          <w:i/>
          <w:iCs/>
          <w:noProof/>
        </w:rPr>
        <w:t>26</w:t>
      </w:r>
      <w:r w:rsidRPr="00E175C5">
        <w:rPr>
          <w:rFonts w:eastAsia="Times New Roman"/>
          <w:noProof/>
        </w:rPr>
        <w:t>(1), 61–76. Retrieved from internal-pdf://32.0.35.211/paper.pdf</w:t>
      </w:r>
    </w:p>
    <w:p w14:paraId="286B7A89" w14:textId="77777777" w:rsidR="00E175C5" w:rsidRPr="00E175C5" w:rsidRDefault="00E175C5" w:rsidP="00E175C5">
      <w:pPr>
        <w:widowControl w:val="0"/>
        <w:autoSpaceDE w:val="0"/>
        <w:autoSpaceDN w:val="0"/>
        <w:adjustRightInd w:val="0"/>
        <w:ind w:left="480" w:hanging="480"/>
        <w:rPr>
          <w:rFonts w:eastAsia="Times New Roman"/>
          <w:noProof/>
        </w:rPr>
      </w:pPr>
      <w:r w:rsidRPr="00E175C5">
        <w:rPr>
          <w:rFonts w:eastAsia="Times New Roman"/>
          <w:noProof/>
        </w:rPr>
        <w:t xml:space="preserve">Dee, D. P., Uppala, S. M., Simmons, A. J., Berrisford, P., Poli, P., Kobayashi, S., … Vitart, F. (2011). The ERA-Interim reanalysis: configuration and performance of the data assimilation system. </w:t>
      </w:r>
      <w:r w:rsidRPr="00E175C5">
        <w:rPr>
          <w:rFonts w:eastAsia="Times New Roman"/>
          <w:i/>
          <w:iCs/>
          <w:noProof/>
        </w:rPr>
        <w:t>Quarterly Journal of the Royal Meteorological Society</w:t>
      </w:r>
      <w:r w:rsidRPr="00E175C5">
        <w:rPr>
          <w:rFonts w:eastAsia="Times New Roman"/>
          <w:noProof/>
        </w:rPr>
        <w:t xml:space="preserve">, </w:t>
      </w:r>
      <w:r w:rsidRPr="00E175C5">
        <w:rPr>
          <w:rFonts w:eastAsia="Times New Roman"/>
          <w:i/>
          <w:iCs/>
          <w:noProof/>
        </w:rPr>
        <w:t>137</w:t>
      </w:r>
      <w:r w:rsidRPr="00E175C5">
        <w:rPr>
          <w:rFonts w:eastAsia="Times New Roman"/>
          <w:noProof/>
        </w:rPr>
        <w:t>(656), 553–597. https://doi.org/10.1002/qj.828</w:t>
      </w:r>
    </w:p>
    <w:p w14:paraId="3E489F87" w14:textId="77777777" w:rsidR="00E175C5" w:rsidRPr="00E175C5" w:rsidRDefault="00E175C5" w:rsidP="00E175C5">
      <w:pPr>
        <w:widowControl w:val="0"/>
        <w:autoSpaceDE w:val="0"/>
        <w:autoSpaceDN w:val="0"/>
        <w:adjustRightInd w:val="0"/>
        <w:ind w:left="480" w:hanging="480"/>
        <w:rPr>
          <w:rFonts w:eastAsia="Times New Roman"/>
          <w:noProof/>
        </w:rPr>
      </w:pPr>
      <w:r w:rsidRPr="00E175C5">
        <w:rPr>
          <w:rFonts w:eastAsia="Times New Roman"/>
          <w:noProof/>
        </w:rPr>
        <w:t xml:space="preserve">Feinstein, C. A. (2002). Seasonality of deaths in the U.S. by age and cause. </w:t>
      </w:r>
      <w:r w:rsidRPr="00E175C5">
        <w:rPr>
          <w:rFonts w:eastAsia="Times New Roman"/>
          <w:i/>
          <w:iCs/>
          <w:noProof/>
        </w:rPr>
        <w:t>Demographic Research</w:t>
      </w:r>
      <w:r w:rsidRPr="00E175C5">
        <w:rPr>
          <w:rFonts w:eastAsia="Times New Roman"/>
          <w:noProof/>
        </w:rPr>
        <w:t xml:space="preserve">, </w:t>
      </w:r>
      <w:r w:rsidRPr="00E175C5">
        <w:rPr>
          <w:rFonts w:eastAsia="Times New Roman"/>
          <w:i/>
          <w:iCs/>
          <w:noProof/>
        </w:rPr>
        <w:t>6</w:t>
      </w:r>
      <w:r w:rsidRPr="00E175C5">
        <w:rPr>
          <w:rFonts w:eastAsia="Times New Roman"/>
          <w:noProof/>
        </w:rPr>
        <w:t>, 469–486. https://doi.org/10.4054/DemRes.2002.6.17</w:t>
      </w:r>
    </w:p>
    <w:p w14:paraId="031CDC02" w14:textId="77777777" w:rsidR="00E175C5" w:rsidRPr="00E175C5" w:rsidRDefault="00E175C5" w:rsidP="00E175C5">
      <w:pPr>
        <w:widowControl w:val="0"/>
        <w:autoSpaceDE w:val="0"/>
        <w:autoSpaceDN w:val="0"/>
        <w:adjustRightInd w:val="0"/>
        <w:ind w:left="480" w:hanging="480"/>
        <w:rPr>
          <w:rFonts w:eastAsia="Times New Roman"/>
          <w:noProof/>
        </w:rPr>
      </w:pPr>
      <w:r w:rsidRPr="00E175C5">
        <w:rPr>
          <w:rFonts w:eastAsia="Times New Roman"/>
          <w:noProof/>
        </w:rPr>
        <w:t xml:space="preserve">Ferreira Braga, A. L., Zanobetti, A., &amp; Schwartz, J. (2001). The time course of weather-related deaths. </w:t>
      </w:r>
      <w:r w:rsidRPr="00E175C5">
        <w:rPr>
          <w:rFonts w:eastAsia="Times New Roman"/>
          <w:i/>
          <w:iCs/>
          <w:noProof/>
        </w:rPr>
        <w:t>Epidemiology</w:t>
      </w:r>
      <w:r w:rsidRPr="00E175C5">
        <w:rPr>
          <w:rFonts w:eastAsia="Times New Roman"/>
          <w:noProof/>
        </w:rPr>
        <w:t xml:space="preserve">, </w:t>
      </w:r>
      <w:r w:rsidRPr="00E175C5">
        <w:rPr>
          <w:rFonts w:eastAsia="Times New Roman"/>
          <w:i/>
          <w:iCs/>
          <w:noProof/>
        </w:rPr>
        <w:t>12</w:t>
      </w:r>
      <w:r w:rsidRPr="00E175C5">
        <w:rPr>
          <w:rFonts w:eastAsia="Times New Roman"/>
          <w:noProof/>
        </w:rPr>
        <w:t>(6), 662–667. https://doi.org/10.1097/00001648-200111000-00014</w:t>
      </w:r>
    </w:p>
    <w:p w14:paraId="0530E3AA" w14:textId="77777777" w:rsidR="00E175C5" w:rsidRPr="00E175C5" w:rsidRDefault="00E175C5" w:rsidP="00E175C5">
      <w:pPr>
        <w:widowControl w:val="0"/>
        <w:autoSpaceDE w:val="0"/>
        <w:autoSpaceDN w:val="0"/>
        <w:adjustRightInd w:val="0"/>
        <w:ind w:left="480" w:hanging="480"/>
        <w:rPr>
          <w:rFonts w:eastAsia="Times New Roman"/>
          <w:noProof/>
        </w:rPr>
      </w:pPr>
      <w:r w:rsidRPr="00E175C5">
        <w:rPr>
          <w:rFonts w:eastAsia="Times New Roman"/>
          <w:noProof/>
        </w:rPr>
        <w:t xml:space="preserve">Fowler, T., Southgate, R. J., Waite, T., Harrell, R., Kovats, S., Bone, A., … Murray, V. (2015). Excess winter deaths in Europe: A multi-country descriptive analysis. </w:t>
      </w:r>
      <w:r w:rsidRPr="00E175C5">
        <w:rPr>
          <w:rFonts w:eastAsia="Times New Roman"/>
          <w:i/>
          <w:iCs/>
          <w:noProof/>
        </w:rPr>
        <w:t>European Journal of Public Health</w:t>
      </w:r>
      <w:r w:rsidRPr="00E175C5">
        <w:rPr>
          <w:rFonts w:eastAsia="Times New Roman"/>
          <w:noProof/>
        </w:rPr>
        <w:t xml:space="preserve">, </w:t>
      </w:r>
      <w:r w:rsidRPr="00E175C5">
        <w:rPr>
          <w:rFonts w:eastAsia="Times New Roman"/>
          <w:i/>
          <w:iCs/>
          <w:noProof/>
        </w:rPr>
        <w:t>25</w:t>
      </w:r>
      <w:r w:rsidRPr="00E175C5">
        <w:rPr>
          <w:rFonts w:eastAsia="Times New Roman"/>
          <w:noProof/>
        </w:rPr>
        <w:t>(2), 339–345. https://doi.org/10.1093/eurpub/cku073</w:t>
      </w:r>
    </w:p>
    <w:p w14:paraId="3F9AA74F" w14:textId="77777777" w:rsidR="00E175C5" w:rsidRPr="00E175C5" w:rsidRDefault="00E175C5" w:rsidP="00E175C5">
      <w:pPr>
        <w:widowControl w:val="0"/>
        <w:autoSpaceDE w:val="0"/>
        <w:autoSpaceDN w:val="0"/>
        <w:adjustRightInd w:val="0"/>
        <w:ind w:left="480" w:hanging="480"/>
        <w:rPr>
          <w:rFonts w:eastAsia="Times New Roman"/>
          <w:noProof/>
        </w:rPr>
      </w:pPr>
      <w:r w:rsidRPr="00E175C5">
        <w:rPr>
          <w:rFonts w:eastAsia="Times New Roman"/>
          <w:noProof/>
        </w:rPr>
        <w:t xml:space="preserve">Gasparrini, A., Guo, Y., Hashizume, M., Lavigne, E., Zanobetti, A., Schwartz, J., … Armstrong, B. (2015). Mortality risk attributable to high and low ambient temperature: A multicountry observational study. </w:t>
      </w:r>
      <w:r w:rsidRPr="00E175C5">
        <w:rPr>
          <w:rFonts w:eastAsia="Times New Roman"/>
          <w:i/>
          <w:iCs/>
          <w:noProof/>
        </w:rPr>
        <w:t>The Lancet</w:t>
      </w:r>
      <w:r w:rsidRPr="00E175C5">
        <w:rPr>
          <w:rFonts w:eastAsia="Times New Roman"/>
          <w:noProof/>
        </w:rPr>
        <w:t xml:space="preserve">, </w:t>
      </w:r>
      <w:r w:rsidRPr="00E175C5">
        <w:rPr>
          <w:rFonts w:eastAsia="Times New Roman"/>
          <w:i/>
          <w:iCs/>
          <w:noProof/>
        </w:rPr>
        <w:t>386</w:t>
      </w:r>
      <w:r w:rsidRPr="00E175C5">
        <w:rPr>
          <w:rFonts w:eastAsia="Times New Roman"/>
          <w:noProof/>
        </w:rPr>
        <w:t>(9991), 369–375. https://doi.org/10.1016/S0140-6736(14)62114-0</w:t>
      </w:r>
    </w:p>
    <w:p w14:paraId="2B115529" w14:textId="77777777" w:rsidR="00E175C5" w:rsidRPr="00E175C5" w:rsidRDefault="00E175C5" w:rsidP="00E175C5">
      <w:pPr>
        <w:widowControl w:val="0"/>
        <w:autoSpaceDE w:val="0"/>
        <w:autoSpaceDN w:val="0"/>
        <w:adjustRightInd w:val="0"/>
        <w:ind w:left="480" w:hanging="480"/>
        <w:rPr>
          <w:rFonts w:eastAsia="Times New Roman"/>
          <w:noProof/>
        </w:rPr>
      </w:pPr>
      <w:r w:rsidRPr="00E175C5">
        <w:rPr>
          <w:rFonts w:eastAsia="Times New Roman"/>
          <w:noProof/>
        </w:rPr>
        <w:t xml:space="preserve">Grenfell, B. T., Bjørnstad, O. N., &amp; Kappey, J. (2001). Travelling waves and spatial hierarchies in measles epidemics. </w:t>
      </w:r>
      <w:r w:rsidRPr="00E175C5">
        <w:rPr>
          <w:rFonts w:eastAsia="Times New Roman"/>
          <w:i/>
          <w:iCs/>
          <w:noProof/>
        </w:rPr>
        <w:t>Nature</w:t>
      </w:r>
      <w:r w:rsidRPr="00E175C5">
        <w:rPr>
          <w:rFonts w:eastAsia="Times New Roman"/>
          <w:noProof/>
        </w:rPr>
        <w:t xml:space="preserve">, </w:t>
      </w:r>
      <w:r w:rsidRPr="00E175C5">
        <w:rPr>
          <w:rFonts w:eastAsia="Times New Roman"/>
          <w:i/>
          <w:iCs/>
          <w:noProof/>
        </w:rPr>
        <w:t>414</w:t>
      </w:r>
      <w:r w:rsidRPr="00E175C5">
        <w:rPr>
          <w:rFonts w:eastAsia="Times New Roman"/>
          <w:noProof/>
        </w:rPr>
        <w:t>(6865), 716–723. https://doi.org/10.1038/414716a</w:t>
      </w:r>
    </w:p>
    <w:p w14:paraId="52FCDDC9" w14:textId="77777777" w:rsidR="00E175C5" w:rsidRPr="00E175C5" w:rsidRDefault="00E175C5" w:rsidP="00E175C5">
      <w:pPr>
        <w:widowControl w:val="0"/>
        <w:autoSpaceDE w:val="0"/>
        <w:autoSpaceDN w:val="0"/>
        <w:adjustRightInd w:val="0"/>
        <w:ind w:left="480" w:hanging="480"/>
        <w:rPr>
          <w:rFonts w:eastAsia="Times New Roman"/>
          <w:noProof/>
        </w:rPr>
      </w:pPr>
      <w:r w:rsidRPr="00E175C5">
        <w:rPr>
          <w:rFonts w:eastAsia="Times New Roman"/>
          <w:noProof/>
        </w:rPr>
        <w:t xml:space="preserve">Healy, J. D. (2003). Excess winter mortality in Europe: A cross country analysis identifying key risk factors. </w:t>
      </w:r>
      <w:r w:rsidRPr="00E175C5">
        <w:rPr>
          <w:rFonts w:eastAsia="Times New Roman"/>
          <w:i/>
          <w:iCs/>
          <w:noProof/>
        </w:rPr>
        <w:t>Journal of Epidemiology and Community Health</w:t>
      </w:r>
      <w:r w:rsidRPr="00E175C5">
        <w:rPr>
          <w:rFonts w:eastAsia="Times New Roman"/>
          <w:noProof/>
        </w:rPr>
        <w:t xml:space="preserve">, </w:t>
      </w:r>
      <w:r w:rsidRPr="00E175C5">
        <w:rPr>
          <w:rFonts w:eastAsia="Times New Roman"/>
          <w:i/>
          <w:iCs/>
          <w:noProof/>
        </w:rPr>
        <w:t>57</w:t>
      </w:r>
      <w:r w:rsidRPr="00E175C5">
        <w:rPr>
          <w:rFonts w:eastAsia="Times New Roman"/>
          <w:noProof/>
        </w:rPr>
        <w:t>(10), 784–789. https://doi.org/10.1136/jech.57.10.784</w:t>
      </w:r>
    </w:p>
    <w:p w14:paraId="49D54455" w14:textId="77777777" w:rsidR="00E175C5" w:rsidRPr="00E175C5" w:rsidRDefault="00E175C5" w:rsidP="00E175C5">
      <w:pPr>
        <w:widowControl w:val="0"/>
        <w:autoSpaceDE w:val="0"/>
        <w:autoSpaceDN w:val="0"/>
        <w:adjustRightInd w:val="0"/>
        <w:ind w:left="480" w:hanging="480"/>
        <w:rPr>
          <w:rFonts w:eastAsia="Times New Roman"/>
          <w:noProof/>
        </w:rPr>
      </w:pPr>
      <w:r w:rsidRPr="00E175C5">
        <w:rPr>
          <w:rFonts w:eastAsia="Times New Roman"/>
          <w:noProof/>
        </w:rPr>
        <w:lastRenderedPageBreak/>
        <w:t xml:space="preserve">Ingram, D. D., Parker, J. D., Schenker, N., Weed, J. A., Hamilton, B., Arias, E., &amp; Madans, J. H. (2003). United States Census 2000 population with bridged race categories. </w:t>
      </w:r>
      <w:r w:rsidRPr="00E175C5">
        <w:rPr>
          <w:rFonts w:eastAsia="Times New Roman"/>
          <w:i/>
          <w:iCs/>
          <w:noProof/>
        </w:rPr>
        <w:t>Vital and Health Statistics. Series 2, Data Evaluation and Methods Research</w:t>
      </w:r>
      <w:r w:rsidRPr="00E175C5">
        <w:rPr>
          <w:rFonts w:eastAsia="Times New Roman"/>
          <w:noProof/>
        </w:rPr>
        <w:t>, (135), 1–55. Retrieved from internal-pdf://103.99.132.94/paper.pdf</w:t>
      </w:r>
    </w:p>
    <w:p w14:paraId="15AB4254" w14:textId="77777777" w:rsidR="00E175C5" w:rsidRPr="00E175C5" w:rsidRDefault="00E175C5" w:rsidP="00E175C5">
      <w:pPr>
        <w:widowControl w:val="0"/>
        <w:autoSpaceDE w:val="0"/>
        <w:autoSpaceDN w:val="0"/>
        <w:adjustRightInd w:val="0"/>
        <w:ind w:left="480" w:hanging="480"/>
        <w:rPr>
          <w:rFonts w:eastAsia="Times New Roman"/>
          <w:noProof/>
        </w:rPr>
      </w:pPr>
      <w:r w:rsidRPr="00E175C5">
        <w:rPr>
          <w:rFonts w:eastAsia="Times New Roman"/>
          <w:noProof/>
        </w:rPr>
        <w:t xml:space="preserve">Kalkstein, A. J. (2013). Regional Similarities in Seasonal Mortality across the United States: An Examination of 28 Metropolitan Statistical Areas. </w:t>
      </w:r>
      <w:r w:rsidRPr="00E175C5">
        <w:rPr>
          <w:rFonts w:eastAsia="Times New Roman"/>
          <w:i/>
          <w:iCs/>
          <w:noProof/>
        </w:rPr>
        <w:t>PLoS ONE</w:t>
      </w:r>
      <w:r w:rsidRPr="00E175C5">
        <w:rPr>
          <w:rFonts w:eastAsia="Times New Roman"/>
          <w:noProof/>
        </w:rPr>
        <w:t xml:space="preserve">, </w:t>
      </w:r>
      <w:r w:rsidRPr="00E175C5">
        <w:rPr>
          <w:rFonts w:eastAsia="Times New Roman"/>
          <w:i/>
          <w:iCs/>
          <w:noProof/>
        </w:rPr>
        <w:t>8</w:t>
      </w:r>
      <w:r w:rsidRPr="00E175C5">
        <w:rPr>
          <w:rFonts w:eastAsia="Times New Roman"/>
          <w:noProof/>
        </w:rPr>
        <w:t>(5). https://doi.org/10.1371/journal.pone.0063971</w:t>
      </w:r>
    </w:p>
    <w:p w14:paraId="661C5500" w14:textId="77777777" w:rsidR="00E175C5" w:rsidRPr="00E175C5" w:rsidRDefault="00E175C5" w:rsidP="00E175C5">
      <w:pPr>
        <w:widowControl w:val="0"/>
        <w:autoSpaceDE w:val="0"/>
        <w:autoSpaceDN w:val="0"/>
        <w:adjustRightInd w:val="0"/>
        <w:ind w:left="480" w:hanging="480"/>
        <w:rPr>
          <w:rFonts w:eastAsia="Times New Roman"/>
          <w:noProof/>
        </w:rPr>
      </w:pPr>
      <w:r w:rsidRPr="00E175C5">
        <w:rPr>
          <w:rFonts w:eastAsia="Times New Roman"/>
          <w:noProof/>
        </w:rPr>
        <w:t>Karl, T. R., &amp; Koss, W. J. (1984). Regional and national monthly, seasonal, and annual temperature weighted by area, 1895-1983.</w:t>
      </w:r>
    </w:p>
    <w:p w14:paraId="67F5BB96" w14:textId="77777777" w:rsidR="00E175C5" w:rsidRPr="00E175C5" w:rsidRDefault="00E175C5" w:rsidP="00E175C5">
      <w:pPr>
        <w:widowControl w:val="0"/>
        <w:autoSpaceDE w:val="0"/>
        <w:autoSpaceDN w:val="0"/>
        <w:adjustRightInd w:val="0"/>
        <w:ind w:left="480" w:hanging="480"/>
        <w:rPr>
          <w:rFonts w:eastAsia="Times New Roman"/>
          <w:noProof/>
        </w:rPr>
      </w:pPr>
      <w:r w:rsidRPr="00E175C5">
        <w:rPr>
          <w:rFonts w:eastAsia="Times New Roman"/>
          <w:noProof/>
        </w:rPr>
        <w:t xml:space="preserve">Kinney, P. L., Schwartz, J., Pascal, M., Petkova, E., Tertre, A. Le, Medina, S., &amp; Vautard, R. (2015). Winter season mortality: Will climate warming bring benefits? </w:t>
      </w:r>
      <w:r w:rsidRPr="00E175C5">
        <w:rPr>
          <w:rFonts w:eastAsia="Times New Roman"/>
          <w:i/>
          <w:iCs/>
          <w:noProof/>
        </w:rPr>
        <w:t>Environmental Research Letters</w:t>
      </w:r>
      <w:r w:rsidRPr="00E175C5">
        <w:rPr>
          <w:rFonts w:eastAsia="Times New Roman"/>
          <w:noProof/>
        </w:rPr>
        <w:t xml:space="preserve">, </w:t>
      </w:r>
      <w:r w:rsidRPr="00E175C5">
        <w:rPr>
          <w:rFonts w:eastAsia="Times New Roman"/>
          <w:i/>
          <w:iCs/>
          <w:noProof/>
        </w:rPr>
        <w:t>10</w:t>
      </w:r>
      <w:r w:rsidRPr="00E175C5">
        <w:rPr>
          <w:rFonts w:eastAsia="Times New Roman"/>
          <w:noProof/>
        </w:rPr>
        <w:t>(6). https://doi.org/10.1088/1748-9326/10/6/064016</w:t>
      </w:r>
    </w:p>
    <w:p w14:paraId="592A5A7C" w14:textId="77777777" w:rsidR="00E175C5" w:rsidRPr="00E175C5" w:rsidRDefault="00E175C5" w:rsidP="00E175C5">
      <w:pPr>
        <w:widowControl w:val="0"/>
        <w:autoSpaceDE w:val="0"/>
        <w:autoSpaceDN w:val="0"/>
        <w:adjustRightInd w:val="0"/>
        <w:ind w:left="480" w:hanging="480"/>
        <w:rPr>
          <w:rFonts w:eastAsia="Times New Roman"/>
          <w:noProof/>
        </w:rPr>
      </w:pPr>
      <w:r w:rsidRPr="00E175C5">
        <w:rPr>
          <w:rFonts w:eastAsia="Times New Roman"/>
          <w:noProof/>
        </w:rPr>
        <w:t xml:space="preserve">Langford, I. H., &amp; Bentham, G. (1995). The potential effects of climate change on winter mortality in England and Wales. </w:t>
      </w:r>
      <w:r w:rsidRPr="00E175C5">
        <w:rPr>
          <w:rFonts w:eastAsia="Times New Roman"/>
          <w:i/>
          <w:iCs/>
          <w:noProof/>
        </w:rPr>
        <w:t>Int J Biometeorol</w:t>
      </w:r>
      <w:r w:rsidRPr="00E175C5">
        <w:rPr>
          <w:rFonts w:eastAsia="Times New Roman"/>
          <w:noProof/>
        </w:rPr>
        <w:t xml:space="preserve">, </w:t>
      </w:r>
      <w:r w:rsidRPr="00E175C5">
        <w:rPr>
          <w:rFonts w:eastAsia="Times New Roman"/>
          <w:i/>
          <w:iCs/>
          <w:noProof/>
        </w:rPr>
        <w:t>38</w:t>
      </w:r>
      <w:r w:rsidRPr="00E175C5">
        <w:rPr>
          <w:rFonts w:eastAsia="Times New Roman"/>
          <w:noProof/>
        </w:rPr>
        <w:t>(3), 141–147. Retrieved from internal-pdf://189.27.88.183/art%253A10.1007%252FBF01208491.pdf</w:t>
      </w:r>
    </w:p>
    <w:p w14:paraId="48DE1D97" w14:textId="77777777" w:rsidR="00E175C5" w:rsidRPr="00E175C5" w:rsidRDefault="00E175C5" w:rsidP="00E175C5">
      <w:pPr>
        <w:widowControl w:val="0"/>
        <w:autoSpaceDE w:val="0"/>
        <w:autoSpaceDN w:val="0"/>
        <w:adjustRightInd w:val="0"/>
        <w:ind w:left="480" w:hanging="480"/>
        <w:rPr>
          <w:rFonts w:eastAsia="Times New Roman"/>
          <w:noProof/>
        </w:rPr>
      </w:pPr>
      <w:r w:rsidRPr="00E175C5">
        <w:rPr>
          <w:rFonts w:eastAsia="Times New Roman"/>
          <w:noProof/>
        </w:rPr>
        <w:t xml:space="preserve">Lerchl, A. (1998). Changes in the seasonality of mortality in Germany from 1946 to 1995: the role of temperature. </w:t>
      </w:r>
      <w:r w:rsidRPr="00E175C5">
        <w:rPr>
          <w:rFonts w:eastAsia="Times New Roman"/>
          <w:i/>
          <w:iCs/>
          <w:noProof/>
        </w:rPr>
        <w:t>International Journal of Biometeorology</w:t>
      </w:r>
      <w:r w:rsidRPr="00E175C5">
        <w:rPr>
          <w:rFonts w:eastAsia="Times New Roman"/>
          <w:noProof/>
        </w:rPr>
        <w:t xml:space="preserve">, </w:t>
      </w:r>
      <w:r w:rsidRPr="00E175C5">
        <w:rPr>
          <w:rFonts w:eastAsia="Times New Roman"/>
          <w:i/>
          <w:iCs/>
          <w:noProof/>
        </w:rPr>
        <w:t>42</w:t>
      </w:r>
      <w:r w:rsidRPr="00E175C5">
        <w:rPr>
          <w:rFonts w:eastAsia="Times New Roman"/>
          <w:noProof/>
        </w:rPr>
        <w:t>(2), 84–88. https://doi.org/10.1007/s004840050089</w:t>
      </w:r>
    </w:p>
    <w:p w14:paraId="0C21FBD5" w14:textId="77777777" w:rsidR="00E175C5" w:rsidRPr="00E175C5" w:rsidRDefault="00E175C5" w:rsidP="00E175C5">
      <w:pPr>
        <w:widowControl w:val="0"/>
        <w:autoSpaceDE w:val="0"/>
        <w:autoSpaceDN w:val="0"/>
        <w:adjustRightInd w:val="0"/>
        <w:ind w:left="480" w:hanging="480"/>
        <w:rPr>
          <w:rFonts w:eastAsia="Times New Roman"/>
          <w:noProof/>
        </w:rPr>
      </w:pPr>
      <w:r w:rsidRPr="00E175C5">
        <w:rPr>
          <w:rFonts w:eastAsia="Times New Roman"/>
          <w:noProof/>
        </w:rPr>
        <w:t xml:space="preserve">MacDorman, M. F., &amp; Gregory, E. (2015). Fetal and Perinatal Mortality: United States, 2013. </w:t>
      </w:r>
      <w:r w:rsidRPr="00E175C5">
        <w:rPr>
          <w:rFonts w:eastAsia="Times New Roman"/>
          <w:i/>
          <w:iCs/>
          <w:noProof/>
        </w:rPr>
        <w:t>National Vital Statistics Reports</w:t>
      </w:r>
      <w:r w:rsidRPr="00E175C5">
        <w:rPr>
          <w:rFonts w:eastAsia="Times New Roman"/>
          <w:noProof/>
        </w:rPr>
        <w:t xml:space="preserve">, </w:t>
      </w:r>
      <w:r w:rsidRPr="00E175C5">
        <w:rPr>
          <w:rFonts w:eastAsia="Times New Roman"/>
          <w:i/>
          <w:iCs/>
          <w:noProof/>
        </w:rPr>
        <w:t>64</w:t>
      </w:r>
      <w:r w:rsidRPr="00E175C5">
        <w:rPr>
          <w:rFonts w:eastAsia="Times New Roman"/>
          <w:noProof/>
        </w:rPr>
        <w:t>(8), 1–24.</w:t>
      </w:r>
    </w:p>
    <w:p w14:paraId="0EC6C2EB" w14:textId="77777777" w:rsidR="00E175C5" w:rsidRPr="00E175C5" w:rsidRDefault="00E175C5" w:rsidP="00E175C5">
      <w:pPr>
        <w:widowControl w:val="0"/>
        <w:autoSpaceDE w:val="0"/>
        <w:autoSpaceDN w:val="0"/>
        <w:adjustRightInd w:val="0"/>
        <w:ind w:left="480" w:hanging="480"/>
        <w:rPr>
          <w:rFonts w:eastAsia="Times New Roman"/>
          <w:noProof/>
        </w:rPr>
      </w:pPr>
      <w:r w:rsidRPr="00E175C5">
        <w:rPr>
          <w:rFonts w:eastAsia="Times New Roman"/>
          <w:noProof/>
        </w:rPr>
        <w:t xml:space="preserve">Martens, W. J. (1998). Climate change, thermal stress and mortality changes. </w:t>
      </w:r>
      <w:r w:rsidRPr="00E175C5">
        <w:rPr>
          <w:rFonts w:eastAsia="Times New Roman"/>
          <w:i/>
          <w:iCs/>
          <w:noProof/>
        </w:rPr>
        <w:t>Soc Sci Med</w:t>
      </w:r>
      <w:r w:rsidRPr="00E175C5">
        <w:rPr>
          <w:rFonts w:eastAsia="Times New Roman"/>
          <w:noProof/>
        </w:rPr>
        <w:t xml:space="preserve">, </w:t>
      </w:r>
      <w:r w:rsidRPr="00E175C5">
        <w:rPr>
          <w:rFonts w:eastAsia="Times New Roman"/>
          <w:i/>
          <w:iCs/>
          <w:noProof/>
        </w:rPr>
        <w:t>46</w:t>
      </w:r>
      <w:r w:rsidRPr="00E175C5">
        <w:rPr>
          <w:rFonts w:eastAsia="Times New Roman"/>
          <w:noProof/>
        </w:rPr>
        <w:t>(3), 331–344. Retrieved from internal-pdf://57.13.130.132/1-s2.0-S0277953697001627-main.pdf</w:t>
      </w:r>
    </w:p>
    <w:p w14:paraId="7A306F1C" w14:textId="77777777" w:rsidR="00E175C5" w:rsidRPr="00E175C5" w:rsidRDefault="00E175C5" w:rsidP="00E175C5">
      <w:pPr>
        <w:widowControl w:val="0"/>
        <w:autoSpaceDE w:val="0"/>
        <w:autoSpaceDN w:val="0"/>
        <w:adjustRightInd w:val="0"/>
        <w:ind w:left="480" w:hanging="480"/>
        <w:rPr>
          <w:rFonts w:eastAsia="Times New Roman"/>
          <w:noProof/>
        </w:rPr>
      </w:pPr>
      <w:r w:rsidRPr="00E175C5">
        <w:rPr>
          <w:rFonts w:eastAsia="Times New Roman"/>
          <w:noProof/>
        </w:rPr>
        <w:t xml:space="preserve">McKee, C. M. (1989). Deaths in winter: Can Britain learn from Europe? </w:t>
      </w:r>
      <w:r w:rsidRPr="00E175C5">
        <w:rPr>
          <w:rFonts w:eastAsia="Times New Roman"/>
          <w:i/>
          <w:iCs/>
          <w:noProof/>
        </w:rPr>
        <w:t>European Journal of Epidemiology</w:t>
      </w:r>
      <w:r w:rsidRPr="00E175C5">
        <w:rPr>
          <w:rFonts w:eastAsia="Times New Roman"/>
          <w:noProof/>
        </w:rPr>
        <w:t xml:space="preserve">, </w:t>
      </w:r>
      <w:r w:rsidRPr="00E175C5">
        <w:rPr>
          <w:rFonts w:eastAsia="Times New Roman"/>
          <w:i/>
          <w:iCs/>
          <w:noProof/>
        </w:rPr>
        <w:t>5</w:t>
      </w:r>
      <w:r w:rsidRPr="00E175C5">
        <w:rPr>
          <w:rFonts w:eastAsia="Times New Roman"/>
          <w:noProof/>
        </w:rPr>
        <w:t>(2), 178–182. https://doi.org/10.1007/BF00156826</w:t>
      </w:r>
    </w:p>
    <w:p w14:paraId="2F2378CA" w14:textId="77777777" w:rsidR="00E175C5" w:rsidRPr="00E175C5" w:rsidRDefault="00E175C5" w:rsidP="00E175C5">
      <w:pPr>
        <w:widowControl w:val="0"/>
        <w:autoSpaceDE w:val="0"/>
        <w:autoSpaceDN w:val="0"/>
        <w:adjustRightInd w:val="0"/>
        <w:ind w:left="480" w:hanging="480"/>
        <w:rPr>
          <w:rFonts w:eastAsia="Times New Roman"/>
          <w:noProof/>
        </w:rPr>
      </w:pPr>
      <w:r w:rsidRPr="00E175C5">
        <w:rPr>
          <w:rFonts w:eastAsia="Times New Roman"/>
          <w:noProof/>
        </w:rPr>
        <w:t xml:space="preserve">Medina-Ramón, M., &amp; Schwartz, J. (2007). Temperature, temperature extremes, and mortality: A study of acclimatisation and effect modification in 50 US cities. </w:t>
      </w:r>
      <w:r w:rsidRPr="00E175C5">
        <w:rPr>
          <w:rFonts w:eastAsia="Times New Roman"/>
          <w:i/>
          <w:iCs/>
          <w:noProof/>
        </w:rPr>
        <w:t>Occupational and Environmental Medicine</w:t>
      </w:r>
      <w:r w:rsidRPr="00E175C5">
        <w:rPr>
          <w:rFonts w:eastAsia="Times New Roman"/>
          <w:noProof/>
        </w:rPr>
        <w:t xml:space="preserve">, </w:t>
      </w:r>
      <w:r w:rsidRPr="00E175C5">
        <w:rPr>
          <w:rFonts w:eastAsia="Times New Roman"/>
          <w:i/>
          <w:iCs/>
          <w:noProof/>
        </w:rPr>
        <w:t>64</w:t>
      </w:r>
      <w:r w:rsidRPr="00E175C5">
        <w:rPr>
          <w:rFonts w:eastAsia="Times New Roman"/>
          <w:noProof/>
        </w:rPr>
        <w:t>(12), 827–833. https://doi.org/10.1136/oem.2007.033175</w:t>
      </w:r>
    </w:p>
    <w:p w14:paraId="7EDD9B58" w14:textId="77777777" w:rsidR="00E175C5" w:rsidRPr="00E175C5" w:rsidRDefault="00E175C5" w:rsidP="00E175C5">
      <w:pPr>
        <w:widowControl w:val="0"/>
        <w:autoSpaceDE w:val="0"/>
        <w:autoSpaceDN w:val="0"/>
        <w:adjustRightInd w:val="0"/>
        <w:ind w:left="480" w:hanging="480"/>
        <w:rPr>
          <w:rFonts w:eastAsia="Times New Roman"/>
          <w:noProof/>
        </w:rPr>
      </w:pPr>
      <w:r w:rsidRPr="00E175C5">
        <w:rPr>
          <w:rFonts w:eastAsia="Times New Roman"/>
          <w:noProof/>
        </w:rPr>
        <w:t xml:space="preserve">Morris, M. E. (2013). Smart-Home Technologies to Assist Older People to Live Well at Home. </w:t>
      </w:r>
      <w:r w:rsidRPr="00E175C5">
        <w:rPr>
          <w:rFonts w:eastAsia="Times New Roman"/>
          <w:i/>
          <w:iCs/>
          <w:noProof/>
        </w:rPr>
        <w:t>Journal of Aging Science</w:t>
      </w:r>
      <w:r w:rsidRPr="00E175C5">
        <w:rPr>
          <w:rFonts w:eastAsia="Times New Roman"/>
          <w:noProof/>
        </w:rPr>
        <w:t xml:space="preserve">, </w:t>
      </w:r>
      <w:r w:rsidRPr="00E175C5">
        <w:rPr>
          <w:rFonts w:eastAsia="Times New Roman"/>
          <w:i/>
          <w:iCs/>
          <w:noProof/>
        </w:rPr>
        <w:t>01</w:t>
      </w:r>
      <w:r w:rsidRPr="00E175C5">
        <w:rPr>
          <w:rFonts w:eastAsia="Times New Roman"/>
          <w:noProof/>
        </w:rPr>
        <w:t>(01). https://doi.org/10.4172/2329-8847.1000101</w:t>
      </w:r>
    </w:p>
    <w:p w14:paraId="169D877E" w14:textId="77777777" w:rsidR="00E175C5" w:rsidRPr="00E175C5" w:rsidRDefault="00E175C5" w:rsidP="00E175C5">
      <w:pPr>
        <w:widowControl w:val="0"/>
        <w:autoSpaceDE w:val="0"/>
        <w:autoSpaceDN w:val="0"/>
        <w:adjustRightInd w:val="0"/>
        <w:ind w:left="480" w:hanging="480"/>
        <w:rPr>
          <w:rFonts w:eastAsia="Times New Roman"/>
          <w:noProof/>
        </w:rPr>
      </w:pPr>
      <w:r w:rsidRPr="00E175C5">
        <w:rPr>
          <w:rFonts w:eastAsia="Times New Roman"/>
          <w:noProof/>
        </w:rPr>
        <w:t xml:space="preserve">Moy, C. M., Seltzer, G. O., Rodbell, D. T., &amp; Anderson, D. M. (2002). Variability of El Niño/Southern Oscillation activity at millennial timescales during the Holocene epoch. </w:t>
      </w:r>
      <w:r w:rsidRPr="00E175C5">
        <w:rPr>
          <w:rFonts w:eastAsia="Times New Roman"/>
          <w:i/>
          <w:iCs/>
          <w:noProof/>
        </w:rPr>
        <w:t>Nature</w:t>
      </w:r>
      <w:r w:rsidRPr="00E175C5">
        <w:rPr>
          <w:rFonts w:eastAsia="Times New Roman"/>
          <w:noProof/>
        </w:rPr>
        <w:t xml:space="preserve">, </w:t>
      </w:r>
      <w:r w:rsidRPr="00E175C5">
        <w:rPr>
          <w:rFonts w:eastAsia="Times New Roman"/>
          <w:i/>
          <w:iCs/>
          <w:noProof/>
        </w:rPr>
        <w:t>420</w:t>
      </w:r>
      <w:r w:rsidRPr="00E175C5">
        <w:rPr>
          <w:rFonts w:eastAsia="Times New Roman"/>
          <w:noProof/>
        </w:rPr>
        <w:t>(6912), 162–165. https://doi.org/10.1038/nature01194</w:t>
      </w:r>
    </w:p>
    <w:p w14:paraId="34639E74" w14:textId="77777777" w:rsidR="00E175C5" w:rsidRPr="00E175C5" w:rsidRDefault="00E175C5" w:rsidP="00E175C5">
      <w:pPr>
        <w:widowControl w:val="0"/>
        <w:autoSpaceDE w:val="0"/>
        <w:autoSpaceDN w:val="0"/>
        <w:adjustRightInd w:val="0"/>
        <w:ind w:left="480" w:hanging="480"/>
        <w:rPr>
          <w:rFonts w:eastAsia="Times New Roman"/>
          <w:noProof/>
        </w:rPr>
      </w:pPr>
      <w:r w:rsidRPr="00E175C5">
        <w:rPr>
          <w:rFonts w:eastAsia="Times New Roman"/>
          <w:noProof/>
        </w:rPr>
        <w:t xml:space="preserve">National Highway Traffic Safety Administration. (2005). Trend and Pattern Analysis of Highway Crash Fatality By Month and Day. </w:t>
      </w:r>
      <w:r w:rsidRPr="00E175C5">
        <w:rPr>
          <w:rFonts w:eastAsia="Times New Roman"/>
          <w:i/>
          <w:iCs/>
          <w:noProof/>
        </w:rPr>
        <w:t>National Center for Statistics and Analysis (NCHS)</w:t>
      </w:r>
      <w:r w:rsidRPr="00E175C5">
        <w:rPr>
          <w:rFonts w:eastAsia="Times New Roman"/>
          <w:noProof/>
        </w:rPr>
        <w:t>, (March).</w:t>
      </w:r>
    </w:p>
    <w:p w14:paraId="6CC28C06" w14:textId="77777777" w:rsidR="00E175C5" w:rsidRPr="00E175C5" w:rsidRDefault="00E175C5" w:rsidP="00E175C5">
      <w:pPr>
        <w:widowControl w:val="0"/>
        <w:autoSpaceDE w:val="0"/>
        <w:autoSpaceDN w:val="0"/>
        <w:adjustRightInd w:val="0"/>
        <w:ind w:left="480" w:hanging="480"/>
        <w:rPr>
          <w:rFonts w:eastAsia="Times New Roman"/>
          <w:noProof/>
        </w:rPr>
      </w:pPr>
      <w:r w:rsidRPr="00E175C5">
        <w:rPr>
          <w:rFonts w:eastAsia="Times New Roman"/>
          <w:noProof/>
        </w:rPr>
        <w:t xml:space="preserve">Public Health England. (2017). The Cold Weather Plan for England. </w:t>
      </w:r>
      <w:r w:rsidRPr="00E175C5">
        <w:rPr>
          <w:rFonts w:eastAsia="Times New Roman"/>
          <w:i/>
          <w:iCs/>
          <w:noProof/>
        </w:rPr>
        <w:t>Public Health England</w:t>
      </w:r>
      <w:r w:rsidRPr="00E175C5">
        <w:rPr>
          <w:rFonts w:eastAsia="Times New Roman"/>
          <w:noProof/>
        </w:rPr>
        <w:t>, (October).</w:t>
      </w:r>
    </w:p>
    <w:p w14:paraId="7E82B1BF" w14:textId="77777777" w:rsidR="00E175C5" w:rsidRPr="00E175C5" w:rsidRDefault="00E175C5" w:rsidP="00E175C5">
      <w:pPr>
        <w:widowControl w:val="0"/>
        <w:autoSpaceDE w:val="0"/>
        <w:autoSpaceDN w:val="0"/>
        <w:adjustRightInd w:val="0"/>
        <w:ind w:left="480" w:hanging="480"/>
        <w:rPr>
          <w:rFonts w:eastAsia="Times New Roman"/>
          <w:noProof/>
        </w:rPr>
      </w:pPr>
      <w:r w:rsidRPr="00E175C5">
        <w:rPr>
          <w:rFonts w:eastAsia="Times New Roman"/>
          <w:noProof/>
        </w:rPr>
        <w:t xml:space="preserve">Rau, R. (2004). Seasonality in Human Mortality.  A Demographic Approach. </w:t>
      </w:r>
      <w:r w:rsidRPr="00E175C5">
        <w:rPr>
          <w:rFonts w:eastAsia="Times New Roman"/>
          <w:i/>
          <w:iCs/>
          <w:noProof/>
        </w:rPr>
        <w:t>Wirtschafts- Und Sozialwissenschaftlichen Fakultät</w:t>
      </w:r>
      <w:r w:rsidRPr="00E175C5">
        <w:rPr>
          <w:rFonts w:eastAsia="Times New Roman"/>
          <w:noProof/>
        </w:rPr>
        <w:t xml:space="preserve">, </w:t>
      </w:r>
      <w:r w:rsidRPr="00E175C5">
        <w:rPr>
          <w:rFonts w:eastAsia="Times New Roman"/>
          <w:i/>
          <w:iCs/>
          <w:noProof/>
        </w:rPr>
        <w:t>PhD</w:t>
      </w:r>
      <w:r w:rsidRPr="00E175C5">
        <w:rPr>
          <w:rFonts w:eastAsia="Times New Roman"/>
          <w:noProof/>
        </w:rPr>
        <w:t>, 361. https://doi.org/10.1007/978-3-540-44902-7</w:t>
      </w:r>
    </w:p>
    <w:p w14:paraId="76E9D80E" w14:textId="77777777" w:rsidR="00E175C5" w:rsidRPr="00E175C5" w:rsidRDefault="00E175C5" w:rsidP="00E175C5">
      <w:pPr>
        <w:widowControl w:val="0"/>
        <w:autoSpaceDE w:val="0"/>
        <w:autoSpaceDN w:val="0"/>
        <w:adjustRightInd w:val="0"/>
        <w:ind w:left="480" w:hanging="480"/>
        <w:rPr>
          <w:rFonts w:eastAsia="Times New Roman"/>
          <w:noProof/>
        </w:rPr>
      </w:pPr>
      <w:r w:rsidRPr="00E175C5">
        <w:rPr>
          <w:rFonts w:eastAsia="Times New Roman"/>
          <w:noProof/>
        </w:rPr>
        <w:t xml:space="preserve">Rau, R., Bohk-Ewald, C., Muszyńska, M. M., &amp; Vaupel, J. W. (2018). </w:t>
      </w:r>
      <w:r w:rsidRPr="00E175C5">
        <w:rPr>
          <w:rFonts w:eastAsia="Times New Roman"/>
          <w:i/>
          <w:iCs/>
          <w:noProof/>
        </w:rPr>
        <w:t>Visualizing Mortality Dynamics in the Lexis Diagram</w:t>
      </w:r>
      <w:r w:rsidRPr="00E175C5">
        <w:rPr>
          <w:rFonts w:eastAsia="Times New Roman"/>
          <w:noProof/>
        </w:rPr>
        <w:t>. https://doi.org/10.1007/978-3-319-64820-0</w:t>
      </w:r>
    </w:p>
    <w:p w14:paraId="0412920B" w14:textId="77777777" w:rsidR="00E175C5" w:rsidRPr="00E175C5" w:rsidRDefault="00E175C5" w:rsidP="00E175C5">
      <w:pPr>
        <w:widowControl w:val="0"/>
        <w:autoSpaceDE w:val="0"/>
        <w:autoSpaceDN w:val="0"/>
        <w:adjustRightInd w:val="0"/>
        <w:ind w:left="480" w:hanging="480"/>
        <w:rPr>
          <w:rFonts w:eastAsia="Times New Roman"/>
          <w:noProof/>
        </w:rPr>
      </w:pPr>
      <w:r w:rsidRPr="00E175C5">
        <w:rPr>
          <w:rFonts w:eastAsia="Times New Roman"/>
          <w:noProof/>
        </w:rPr>
        <w:t xml:space="preserve">Rosenwaike, I. (1966). Seasonal Variation of Deaths in the United States, 1951–1960. </w:t>
      </w:r>
      <w:r w:rsidRPr="00E175C5">
        <w:rPr>
          <w:rFonts w:eastAsia="Times New Roman"/>
          <w:i/>
          <w:iCs/>
          <w:noProof/>
        </w:rPr>
        <w:t>Journal of the American Statistical Association</w:t>
      </w:r>
      <w:r w:rsidRPr="00E175C5">
        <w:rPr>
          <w:rFonts w:eastAsia="Times New Roman"/>
          <w:noProof/>
        </w:rPr>
        <w:t xml:space="preserve">, </w:t>
      </w:r>
      <w:r w:rsidRPr="00E175C5">
        <w:rPr>
          <w:rFonts w:eastAsia="Times New Roman"/>
          <w:i/>
          <w:iCs/>
          <w:noProof/>
        </w:rPr>
        <w:t>61</w:t>
      </w:r>
      <w:r w:rsidRPr="00E175C5">
        <w:rPr>
          <w:rFonts w:eastAsia="Times New Roman"/>
          <w:noProof/>
        </w:rPr>
        <w:t>(315), 706–719. https://doi.org/10.1080/01621459.1966.10480899</w:t>
      </w:r>
    </w:p>
    <w:p w14:paraId="57795456" w14:textId="77777777" w:rsidR="00E175C5" w:rsidRPr="00E175C5" w:rsidRDefault="00E175C5" w:rsidP="00E175C5">
      <w:pPr>
        <w:widowControl w:val="0"/>
        <w:autoSpaceDE w:val="0"/>
        <w:autoSpaceDN w:val="0"/>
        <w:adjustRightInd w:val="0"/>
        <w:ind w:left="480" w:hanging="480"/>
        <w:rPr>
          <w:rFonts w:eastAsia="Times New Roman"/>
          <w:noProof/>
        </w:rPr>
      </w:pPr>
      <w:r w:rsidRPr="00E175C5">
        <w:rPr>
          <w:rFonts w:eastAsia="Times New Roman"/>
          <w:noProof/>
        </w:rPr>
        <w:t xml:space="preserve">Seretakis, D. (1997). Changing Seasonality of Mortality From Coronary Heart Disease. </w:t>
      </w:r>
      <w:r w:rsidRPr="00E175C5">
        <w:rPr>
          <w:rFonts w:eastAsia="Times New Roman"/>
          <w:i/>
          <w:iCs/>
          <w:noProof/>
        </w:rPr>
        <w:t>JAMA: The Journal of the American Medical Association</w:t>
      </w:r>
      <w:r w:rsidRPr="00E175C5">
        <w:rPr>
          <w:rFonts w:eastAsia="Times New Roman"/>
          <w:noProof/>
        </w:rPr>
        <w:t xml:space="preserve">, </w:t>
      </w:r>
      <w:r w:rsidRPr="00E175C5">
        <w:rPr>
          <w:rFonts w:eastAsia="Times New Roman"/>
          <w:i/>
          <w:iCs/>
          <w:noProof/>
        </w:rPr>
        <w:t>278</w:t>
      </w:r>
      <w:r w:rsidRPr="00E175C5">
        <w:rPr>
          <w:rFonts w:eastAsia="Times New Roman"/>
          <w:noProof/>
        </w:rPr>
        <w:t>(12), 1012. https://doi.org/10.1001/jama.1997.03550120072036</w:t>
      </w:r>
    </w:p>
    <w:p w14:paraId="64A544C0" w14:textId="77777777" w:rsidR="00E175C5" w:rsidRPr="00E175C5" w:rsidRDefault="00E175C5" w:rsidP="00E175C5">
      <w:pPr>
        <w:widowControl w:val="0"/>
        <w:autoSpaceDE w:val="0"/>
        <w:autoSpaceDN w:val="0"/>
        <w:adjustRightInd w:val="0"/>
        <w:ind w:left="480" w:hanging="480"/>
        <w:rPr>
          <w:rFonts w:eastAsia="Times New Roman"/>
          <w:noProof/>
        </w:rPr>
      </w:pPr>
      <w:r w:rsidRPr="00E175C5">
        <w:rPr>
          <w:rFonts w:eastAsia="Times New Roman"/>
          <w:noProof/>
        </w:rPr>
        <w:lastRenderedPageBreak/>
        <w:t xml:space="preserve">Sheridan, S. C., Kalkstein, A. J., &amp; Kalkstein, L. S. (2009). Trends in heat-related mortality in the United States, 1975-2004. </w:t>
      </w:r>
      <w:r w:rsidRPr="00E175C5">
        <w:rPr>
          <w:rFonts w:eastAsia="Times New Roman"/>
          <w:i/>
          <w:iCs/>
          <w:noProof/>
        </w:rPr>
        <w:t>Natural Hazards</w:t>
      </w:r>
      <w:r w:rsidRPr="00E175C5">
        <w:rPr>
          <w:rFonts w:eastAsia="Times New Roman"/>
          <w:noProof/>
        </w:rPr>
        <w:t xml:space="preserve">, </w:t>
      </w:r>
      <w:r w:rsidRPr="00E175C5">
        <w:rPr>
          <w:rFonts w:eastAsia="Times New Roman"/>
          <w:i/>
          <w:iCs/>
          <w:noProof/>
        </w:rPr>
        <w:t>50</w:t>
      </w:r>
      <w:r w:rsidRPr="00E175C5">
        <w:rPr>
          <w:rFonts w:eastAsia="Times New Roman"/>
          <w:noProof/>
        </w:rPr>
        <w:t>(1), 145–160. https://doi.org/10.1007/s11069-008-9327-2</w:t>
      </w:r>
    </w:p>
    <w:p w14:paraId="334B6DF7" w14:textId="77777777" w:rsidR="00E175C5" w:rsidRPr="00E175C5" w:rsidRDefault="00E175C5" w:rsidP="00E175C5">
      <w:pPr>
        <w:widowControl w:val="0"/>
        <w:autoSpaceDE w:val="0"/>
        <w:autoSpaceDN w:val="0"/>
        <w:adjustRightInd w:val="0"/>
        <w:ind w:left="480" w:hanging="480"/>
        <w:rPr>
          <w:noProof/>
        </w:rPr>
      </w:pPr>
      <w:r w:rsidRPr="00E175C5">
        <w:rPr>
          <w:rFonts w:eastAsia="Times New Roman"/>
          <w:noProof/>
        </w:rPr>
        <w:t xml:space="preserve">Torrence, C., &amp; Compo, G. P. (1998). A Practical Guide to Wavelet Analysis. </w:t>
      </w:r>
      <w:r w:rsidRPr="00E175C5">
        <w:rPr>
          <w:rFonts w:eastAsia="Times New Roman"/>
          <w:i/>
          <w:iCs/>
          <w:noProof/>
        </w:rPr>
        <w:t>Bulletin of the American Meteorological Society</w:t>
      </w:r>
      <w:r w:rsidRPr="00E175C5">
        <w:rPr>
          <w:rFonts w:eastAsia="Times New Roman"/>
          <w:noProof/>
        </w:rPr>
        <w:t>. https://doi.org/10.1175/1520-0477(1998)079&lt;0061:APGTWA&gt;2.0.CO;2</w:t>
      </w:r>
    </w:p>
    <w:p w14:paraId="47F9BFAE" w14:textId="4165C964" w:rsidR="002C33D5" w:rsidRPr="00AC73A1" w:rsidRDefault="009D5B4B" w:rsidP="00E175C5">
      <w:pPr>
        <w:widowControl w:val="0"/>
        <w:autoSpaceDE w:val="0"/>
        <w:autoSpaceDN w:val="0"/>
        <w:adjustRightInd w:val="0"/>
        <w:ind w:left="480" w:hanging="480"/>
        <w:rPr>
          <w:b/>
          <w:color w:val="000000" w:themeColor="text1"/>
        </w:rPr>
      </w:pPr>
      <w:r w:rsidRPr="00AC73A1">
        <w:rPr>
          <w:b/>
          <w:color w:val="000000" w:themeColor="text1"/>
        </w:rPr>
        <w:fldChar w:fldCharType="end"/>
      </w:r>
      <w:r w:rsidR="002C33D5" w:rsidRPr="00AC73A1">
        <w:rPr>
          <w:b/>
          <w:color w:val="000000" w:themeColor="text1"/>
        </w:rPr>
        <w:br w:type="page"/>
      </w:r>
    </w:p>
    <w:p w14:paraId="7F649069" w14:textId="6AC09CFD" w:rsidR="00AB7395" w:rsidRPr="00AC73A1" w:rsidRDefault="005B03DF" w:rsidP="008D2E91">
      <w:pPr>
        <w:spacing w:line="480" w:lineRule="auto"/>
        <w:jc w:val="both"/>
        <w:rPr>
          <w:color w:val="000000" w:themeColor="text1"/>
        </w:rPr>
      </w:pPr>
      <w:r w:rsidRPr="00AC73A1">
        <w:rPr>
          <w:b/>
          <w:color w:val="000000" w:themeColor="text1"/>
        </w:rPr>
        <w:lastRenderedPageBreak/>
        <w:t>Figure 1</w:t>
      </w:r>
      <w:r w:rsidR="00B66895" w:rsidRPr="00AC73A1">
        <w:rPr>
          <w:color w:val="000000" w:themeColor="text1"/>
        </w:rPr>
        <w:t xml:space="preserve">: </w:t>
      </w:r>
      <w:r w:rsidRPr="00AC73A1">
        <w:rPr>
          <w:color w:val="000000" w:themeColor="text1"/>
        </w:rPr>
        <w:t xml:space="preserve">Climate regions of the </w:t>
      </w:r>
      <w:r w:rsidR="00F5304D" w:rsidRPr="00AC73A1">
        <w:rPr>
          <w:color w:val="000000" w:themeColor="text1"/>
        </w:rPr>
        <w:t>USA</w:t>
      </w:r>
      <w:r w:rsidR="004D0817" w:rsidRPr="00AC73A1">
        <w:rPr>
          <w:color w:val="000000" w:themeColor="text1"/>
        </w:rPr>
        <w:t>.</w:t>
      </w:r>
      <w:r w:rsidR="00AB7395" w:rsidRPr="00AC73A1">
        <w:rPr>
          <w:b/>
          <w:color w:val="000000" w:themeColor="text1"/>
        </w:rPr>
        <w:br w:type="page"/>
      </w:r>
    </w:p>
    <w:p w14:paraId="11A2DD44" w14:textId="1D7D3B6E" w:rsidR="00AB7395" w:rsidRPr="00AC73A1" w:rsidRDefault="000210D1" w:rsidP="00A24BBA">
      <w:pPr>
        <w:spacing w:line="480" w:lineRule="auto"/>
        <w:jc w:val="both"/>
        <w:rPr>
          <w:color w:val="000000" w:themeColor="text1"/>
        </w:rPr>
      </w:pPr>
      <w:r w:rsidRPr="00AC73A1">
        <w:rPr>
          <w:b/>
          <w:color w:val="000000" w:themeColor="text1"/>
        </w:rPr>
        <w:lastRenderedPageBreak/>
        <w:t xml:space="preserve">Figure </w:t>
      </w:r>
      <w:r w:rsidR="00040FE5" w:rsidRPr="00AC73A1">
        <w:rPr>
          <w:b/>
          <w:color w:val="000000" w:themeColor="text1"/>
        </w:rPr>
        <w:t>2</w:t>
      </w:r>
      <w:r w:rsidR="00B66895" w:rsidRPr="00AC73A1">
        <w:rPr>
          <w:b/>
          <w:color w:val="000000" w:themeColor="text1"/>
        </w:rPr>
        <w:t>:</w:t>
      </w:r>
      <w:r w:rsidRPr="00AC73A1">
        <w:rPr>
          <w:b/>
          <w:color w:val="000000" w:themeColor="text1"/>
        </w:rPr>
        <w:t xml:space="preserve"> </w:t>
      </w:r>
      <w:r w:rsidRPr="00AC73A1">
        <w:rPr>
          <w:color w:val="000000" w:themeColor="text1"/>
        </w:rPr>
        <w:t xml:space="preserve">Wavelet power spectra for national time series </w:t>
      </w:r>
      <w:r w:rsidR="00D03948" w:rsidRPr="00AC73A1">
        <w:rPr>
          <w:color w:val="000000" w:themeColor="text1"/>
        </w:rPr>
        <w:t xml:space="preserve">of </w:t>
      </w:r>
      <w:r w:rsidR="00B51B1A" w:rsidRPr="00AC73A1">
        <w:rPr>
          <w:color w:val="000000" w:themeColor="text1"/>
        </w:rPr>
        <w:t xml:space="preserve">all-cause and cause-specific </w:t>
      </w:r>
      <w:r w:rsidR="00D03948" w:rsidRPr="00AC73A1">
        <w:rPr>
          <w:color w:val="000000" w:themeColor="text1"/>
        </w:rPr>
        <w:t>death rates</w:t>
      </w:r>
      <w:r w:rsidR="009B509E" w:rsidRPr="00AC73A1">
        <w:rPr>
          <w:color w:val="000000" w:themeColor="text1"/>
        </w:rPr>
        <w:t xml:space="preserve"> for 1980</w:t>
      </w:r>
      <w:r w:rsidRPr="00AC73A1">
        <w:rPr>
          <w:color w:val="000000" w:themeColor="text1"/>
        </w:rPr>
        <w:t>-201</w:t>
      </w:r>
      <w:r w:rsidR="007F5916">
        <w:rPr>
          <w:color w:val="000000" w:themeColor="text1"/>
        </w:rPr>
        <w:t>6</w:t>
      </w:r>
      <w:r w:rsidRPr="00AC73A1">
        <w:rPr>
          <w:color w:val="000000" w:themeColor="text1"/>
        </w:rPr>
        <w:t>, by</w:t>
      </w:r>
      <w:r w:rsidR="001678F7">
        <w:rPr>
          <w:color w:val="000000" w:themeColor="text1"/>
        </w:rPr>
        <w:t xml:space="preserve"> </w:t>
      </w:r>
      <w:r w:rsidR="00F84E39">
        <w:rPr>
          <w:color w:val="000000" w:themeColor="text1"/>
        </w:rPr>
        <w:t xml:space="preserve">sex and </w:t>
      </w:r>
      <w:r w:rsidRPr="00AC73A1">
        <w:rPr>
          <w:color w:val="000000" w:themeColor="text1"/>
        </w:rPr>
        <w:t>age group</w:t>
      </w:r>
      <w:r w:rsidR="00D03948" w:rsidRPr="00AC73A1">
        <w:rPr>
          <w:color w:val="000000" w:themeColor="text1"/>
        </w:rPr>
        <w:t xml:space="preserve"> </w:t>
      </w:r>
      <w:r w:rsidRPr="00AC73A1">
        <w:rPr>
          <w:color w:val="000000" w:themeColor="text1"/>
        </w:rPr>
        <w:t xml:space="preserve">for (A) </w:t>
      </w:r>
      <w:r w:rsidR="00B6502E" w:rsidRPr="00AC73A1">
        <w:rPr>
          <w:color w:val="000000" w:themeColor="text1"/>
        </w:rPr>
        <w:t>males</w:t>
      </w:r>
      <w:r w:rsidRPr="00AC73A1">
        <w:rPr>
          <w:color w:val="000000" w:themeColor="text1"/>
        </w:rPr>
        <w:t xml:space="preserve"> and (B) </w:t>
      </w:r>
      <w:r w:rsidR="00B6502E" w:rsidRPr="00AC73A1">
        <w:rPr>
          <w:color w:val="000000" w:themeColor="text1"/>
        </w:rPr>
        <w:t>females</w:t>
      </w:r>
      <w:r w:rsidRPr="00AC73A1">
        <w:rPr>
          <w:color w:val="000000" w:themeColor="text1"/>
        </w:rPr>
        <w:t>. Wavelet power values increase from blue to red</w:t>
      </w:r>
      <w:r w:rsidR="00934D53" w:rsidRPr="00AC73A1">
        <w:rPr>
          <w:color w:val="000000" w:themeColor="text1"/>
        </w:rPr>
        <w:t>.</w:t>
      </w:r>
      <w:r w:rsidR="00EF6AD5" w:rsidRPr="00AC73A1">
        <w:rPr>
          <w:color w:val="000000" w:themeColor="text1"/>
        </w:rPr>
        <w:t xml:space="preserve"> </w:t>
      </w:r>
      <w:r w:rsidRPr="00AC73A1">
        <w:rPr>
          <w:color w:val="000000" w:themeColor="text1"/>
        </w:rPr>
        <w:t>The shaded regions at the left and right edge of each box indicate the cone of influence, where spectral analysis is less robust</w:t>
      </w:r>
      <w:r w:rsidR="0036381E" w:rsidRPr="00AC73A1">
        <w:rPr>
          <w:color w:val="000000" w:themeColor="text1"/>
        </w:rPr>
        <w:t>.</w:t>
      </w:r>
      <w:r w:rsidR="0053237F" w:rsidRPr="00AC73A1">
        <w:rPr>
          <w:color w:val="000000" w:themeColor="text1"/>
        </w:rPr>
        <w:t xml:space="preserve"> </w:t>
      </w:r>
      <w:r w:rsidR="00EF7D30">
        <w:rPr>
          <w:color w:val="000000" w:themeColor="text1"/>
        </w:rPr>
        <w:t>See Supplementary Figure XX for disaggregated causes of death.</w:t>
      </w:r>
      <w:r w:rsidR="00AB7395" w:rsidRPr="00AC73A1">
        <w:rPr>
          <w:b/>
          <w:color w:val="000000" w:themeColor="text1"/>
        </w:rPr>
        <w:br w:type="page"/>
      </w:r>
    </w:p>
    <w:p w14:paraId="1E990617" w14:textId="2A852C4A" w:rsidR="00AB7395" w:rsidRPr="00AC73A1" w:rsidRDefault="0036381E" w:rsidP="00A24BBA">
      <w:pPr>
        <w:spacing w:line="480" w:lineRule="auto"/>
        <w:jc w:val="both"/>
        <w:rPr>
          <w:color w:val="000000" w:themeColor="text1"/>
        </w:rPr>
      </w:pPr>
      <w:r w:rsidRPr="00AC73A1">
        <w:rPr>
          <w:b/>
          <w:color w:val="000000" w:themeColor="text1"/>
        </w:rPr>
        <w:lastRenderedPageBreak/>
        <w:t>Figure 3</w:t>
      </w:r>
      <w:r w:rsidR="00B66895" w:rsidRPr="00AC73A1">
        <w:rPr>
          <w:b/>
          <w:color w:val="000000" w:themeColor="text1"/>
        </w:rPr>
        <w:t>:</w:t>
      </w:r>
      <w:r w:rsidRPr="00AC73A1">
        <w:rPr>
          <w:b/>
          <w:color w:val="000000" w:themeColor="text1"/>
        </w:rPr>
        <w:t xml:space="preserve"> </w:t>
      </w:r>
      <w:r w:rsidRPr="00AC73A1">
        <w:rPr>
          <w:color w:val="000000" w:themeColor="text1"/>
        </w:rPr>
        <w:t>Mean timing of national maximum and minimum all-cause</w:t>
      </w:r>
      <w:r w:rsidR="00DD1C1B" w:rsidRPr="00AC73A1">
        <w:rPr>
          <w:color w:val="000000" w:themeColor="text1"/>
        </w:rPr>
        <w:t xml:space="preserve"> and cause-specific</w:t>
      </w:r>
      <w:r w:rsidRPr="00AC73A1">
        <w:rPr>
          <w:color w:val="000000" w:themeColor="text1"/>
        </w:rPr>
        <w:t xml:space="preserve"> mortality, by sex and age </w:t>
      </w:r>
      <w:r w:rsidR="009B509E" w:rsidRPr="00AC73A1">
        <w:rPr>
          <w:color w:val="000000" w:themeColor="text1"/>
        </w:rPr>
        <w:t>group for 1980</w:t>
      </w:r>
      <w:r w:rsidR="004D2BCA" w:rsidRPr="00AC73A1">
        <w:rPr>
          <w:color w:val="000000" w:themeColor="text1"/>
        </w:rPr>
        <w:t>-201</w:t>
      </w:r>
      <w:r w:rsidR="007F5916">
        <w:rPr>
          <w:color w:val="000000" w:themeColor="text1"/>
        </w:rPr>
        <w:t>6</w:t>
      </w:r>
      <w:r w:rsidR="004D2BCA" w:rsidRPr="00AC73A1">
        <w:rPr>
          <w:color w:val="000000" w:themeColor="text1"/>
        </w:rPr>
        <w:t>. Red arrows</w:t>
      </w:r>
      <w:r w:rsidRPr="00AC73A1">
        <w:rPr>
          <w:color w:val="000000" w:themeColor="text1"/>
        </w:rPr>
        <w:t xml:space="preserve"> indicate the month of m</w:t>
      </w:r>
      <w:r w:rsidR="004D2BCA" w:rsidRPr="00AC73A1">
        <w:rPr>
          <w:color w:val="000000" w:themeColor="text1"/>
        </w:rPr>
        <w:t>aximum mortality, and green arrows</w:t>
      </w:r>
      <w:r w:rsidRPr="00AC73A1">
        <w:rPr>
          <w:color w:val="000000" w:themeColor="text1"/>
        </w:rPr>
        <w:t xml:space="preserve"> that of minimum mortality. </w:t>
      </w:r>
      <w:r w:rsidR="004D2BCA" w:rsidRPr="00AC73A1">
        <w:rPr>
          <w:color w:val="000000" w:themeColor="text1"/>
        </w:rPr>
        <w:t xml:space="preserve">The size of the arrow is inversely proportional to its respective </w:t>
      </w:r>
      <w:r w:rsidR="00480AE7">
        <w:rPr>
          <w:color w:val="000000" w:themeColor="text1"/>
        </w:rPr>
        <w:t>variance</w:t>
      </w:r>
      <w:r w:rsidRPr="00AC73A1">
        <w:rPr>
          <w:color w:val="000000" w:themeColor="text1"/>
        </w:rPr>
        <w:t>.</w:t>
      </w:r>
      <w:r w:rsidR="00EF7D30">
        <w:rPr>
          <w:color w:val="000000" w:themeColor="text1"/>
        </w:rPr>
        <w:t xml:space="preserve"> See Supplementary Figure XX for disaggregated causes of death.</w:t>
      </w:r>
      <w:r w:rsidR="00AB7395" w:rsidRPr="00AC73A1">
        <w:rPr>
          <w:b/>
          <w:color w:val="000000" w:themeColor="text1"/>
        </w:rPr>
        <w:br w:type="page"/>
      </w:r>
    </w:p>
    <w:p w14:paraId="6C0EFD26" w14:textId="7F3FAC05" w:rsidR="00AB7395" w:rsidRPr="00AC73A1" w:rsidRDefault="0036381E" w:rsidP="00A24BBA">
      <w:pPr>
        <w:spacing w:line="480" w:lineRule="auto"/>
        <w:jc w:val="both"/>
        <w:rPr>
          <w:color w:val="000000" w:themeColor="text1"/>
        </w:rPr>
      </w:pPr>
      <w:r w:rsidRPr="00AC73A1">
        <w:rPr>
          <w:b/>
          <w:color w:val="000000" w:themeColor="text1"/>
        </w:rPr>
        <w:lastRenderedPageBreak/>
        <w:t>Figure 4</w:t>
      </w:r>
      <w:r w:rsidR="00B66895" w:rsidRPr="00AC73A1">
        <w:rPr>
          <w:b/>
          <w:color w:val="000000" w:themeColor="text1"/>
        </w:rPr>
        <w:t>:</w:t>
      </w:r>
      <w:r w:rsidRPr="00AC73A1">
        <w:rPr>
          <w:color w:val="000000" w:themeColor="text1"/>
        </w:rPr>
        <w:t xml:space="preserve"> National percent difference in death rates between the maximum and minimum mort</w:t>
      </w:r>
      <w:r w:rsidR="009B509E" w:rsidRPr="00AC73A1">
        <w:rPr>
          <w:color w:val="000000" w:themeColor="text1"/>
        </w:rPr>
        <w:t>ality months</w:t>
      </w:r>
      <w:r w:rsidR="00BD02E6">
        <w:rPr>
          <w:color w:val="000000" w:themeColor="text1"/>
        </w:rPr>
        <w:t xml:space="preserve"> for all-cause and </w:t>
      </w:r>
      <w:r w:rsidR="00F84E39" w:rsidRPr="00AC73A1">
        <w:rPr>
          <w:color w:val="000000" w:themeColor="text1"/>
        </w:rPr>
        <w:t>cause-specific mortality</w:t>
      </w:r>
      <w:r w:rsidR="00F84E39" w:rsidDel="00F84E39">
        <w:rPr>
          <w:color w:val="000000" w:themeColor="text1"/>
        </w:rPr>
        <w:t xml:space="preserve"> </w:t>
      </w:r>
      <w:r w:rsidR="009B509E" w:rsidRPr="00AC73A1">
        <w:rPr>
          <w:color w:val="000000" w:themeColor="text1"/>
        </w:rPr>
        <w:t>in 201</w:t>
      </w:r>
      <w:r w:rsidR="007F5916">
        <w:rPr>
          <w:color w:val="000000" w:themeColor="text1"/>
        </w:rPr>
        <w:t>6</w:t>
      </w:r>
      <w:r w:rsidR="009B509E" w:rsidRPr="00AC73A1">
        <w:rPr>
          <w:color w:val="000000" w:themeColor="text1"/>
        </w:rPr>
        <w:t xml:space="preserve"> versus 1980</w:t>
      </w:r>
      <w:r w:rsidRPr="00AC73A1">
        <w:rPr>
          <w:color w:val="000000" w:themeColor="text1"/>
        </w:rPr>
        <w:t xml:space="preserve"> by sex and age group. </w:t>
      </w:r>
      <w:commentRangeStart w:id="129"/>
      <w:r w:rsidRPr="00AC73A1">
        <w:rPr>
          <w:color w:val="000000" w:themeColor="text1"/>
        </w:rPr>
        <w:t xml:space="preserve">Age-sex groups with a </w:t>
      </w:r>
      <w:r w:rsidR="00E23198">
        <w:rPr>
          <w:color w:val="000000" w:themeColor="text1"/>
        </w:rPr>
        <w:t>p-value less than 0.05</w:t>
      </w:r>
      <w:r w:rsidRPr="00AC73A1">
        <w:rPr>
          <w:color w:val="000000" w:themeColor="text1"/>
        </w:rPr>
        <w:t xml:space="preserve"> </w:t>
      </w:r>
      <w:commentRangeEnd w:id="129"/>
      <w:r w:rsidR="00193F5D">
        <w:rPr>
          <w:rStyle w:val="CommentReference"/>
          <w:rFonts w:asciiTheme="minorHAnsi" w:hAnsiTheme="minorHAnsi" w:cstheme="minorBidi"/>
          <w:lang w:eastAsia="en-US"/>
        </w:rPr>
        <w:commentReference w:id="129"/>
      </w:r>
      <w:r w:rsidRPr="00AC73A1">
        <w:rPr>
          <w:color w:val="000000" w:themeColor="text1"/>
        </w:rPr>
        <w:t xml:space="preserve">are highlighted with a bold </w:t>
      </w:r>
      <w:r w:rsidR="0053237F" w:rsidRPr="00AC73A1">
        <w:rPr>
          <w:color w:val="000000" w:themeColor="text1"/>
        </w:rPr>
        <w:t xml:space="preserve">pink </w:t>
      </w:r>
      <w:r w:rsidRPr="00AC73A1">
        <w:rPr>
          <w:color w:val="000000" w:themeColor="text1"/>
        </w:rPr>
        <w:t>outline.</w:t>
      </w:r>
      <w:r w:rsidR="00EF7D30">
        <w:rPr>
          <w:color w:val="000000" w:themeColor="text1"/>
        </w:rPr>
        <w:t xml:space="preserve"> See Supplementary Figure XX for disaggregated causes of death.</w:t>
      </w:r>
      <w:r w:rsidR="00AB7395" w:rsidRPr="00AC73A1">
        <w:rPr>
          <w:b/>
          <w:color w:val="000000" w:themeColor="text1"/>
        </w:rPr>
        <w:br w:type="page"/>
      </w:r>
    </w:p>
    <w:p w14:paraId="163DABAC" w14:textId="10752D9C" w:rsidR="00AB7395" w:rsidRPr="00AC73A1" w:rsidRDefault="0036381E" w:rsidP="00A24BBA">
      <w:pPr>
        <w:spacing w:line="480" w:lineRule="auto"/>
        <w:jc w:val="both"/>
      </w:pPr>
      <w:r w:rsidRPr="00AC73A1">
        <w:rPr>
          <w:b/>
          <w:color w:val="000000" w:themeColor="text1"/>
        </w:rPr>
        <w:lastRenderedPageBreak/>
        <w:t>Figure 5</w:t>
      </w:r>
      <w:r w:rsidR="00B66895" w:rsidRPr="00AC73A1">
        <w:rPr>
          <w:b/>
          <w:color w:val="000000" w:themeColor="text1"/>
        </w:rPr>
        <w:t>:</w:t>
      </w:r>
      <w:r w:rsidRPr="00AC73A1">
        <w:rPr>
          <w:color w:val="000000" w:themeColor="text1"/>
        </w:rPr>
        <w:t xml:space="preserve"> Mean timing of (A) maximum and (B) minimum all-cause mortality, by climate re</w:t>
      </w:r>
      <w:r w:rsidR="009B509E" w:rsidRPr="00AC73A1">
        <w:rPr>
          <w:color w:val="000000" w:themeColor="text1"/>
        </w:rPr>
        <w:t>gion, sex and age group for 1980</w:t>
      </w:r>
      <w:r w:rsidRPr="00AC73A1">
        <w:rPr>
          <w:color w:val="000000" w:themeColor="text1"/>
        </w:rPr>
        <w:t>-201</w:t>
      </w:r>
      <w:r w:rsidR="007F5916">
        <w:rPr>
          <w:color w:val="000000" w:themeColor="text1"/>
        </w:rPr>
        <w:t>6</w:t>
      </w:r>
      <w:r w:rsidRPr="00AC73A1">
        <w:rPr>
          <w:color w:val="000000" w:themeColor="text1"/>
        </w:rPr>
        <w:t>. Average temperatures (in degrees Celsius) are included in white for the corresponding month of maximum and minimum mortality for each climate region.</w:t>
      </w:r>
      <w:r w:rsidR="00325E17" w:rsidRPr="00AC73A1">
        <w:rPr>
          <w:color w:val="000000" w:themeColor="text1"/>
        </w:rPr>
        <w:t xml:space="preserve"> </w:t>
      </w:r>
      <w:r w:rsidR="00AB7395" w:rsidRPr="00AC73A1">
        <w:rPr>
          <w:b/>
          <w:color w:val="000000" w:themeColor="text1"/>
        </w:rPr>
        <w:br w:type="page"/>
      </w:r>
    </w:p>
    <w:p w14:paraId="3C325011" w14:textId="1BFC827E" w:rsidR="004A0060" w:rsidRDefault="0036381E" w:rsidP="00B24D59">
      <w:pPr>
        <w:spacing w:line="480" w:lineRule="auto"/>
        <w:jc w:val="both"/>
        <w:outlineLvl w:val="0"/>
        <w:rPr>
          <w:ins w:id="130" w:author="Parks, Robbie M" w:date="2018-06-20T13:26:00Z"/>
          <w:color w:val="000000" w:themeColor="text1"/>
        </w:rPr>
      </w:pPr>
      <w:r w:rsidRPr="00AC73A1">
        <w:rPr>
          <w:b/>
          <w:color w:val="000000" w:themeColor="text1"/>
        </w:rPr>
        <w:lastRenderedPageBreak/>
        <w:t>Figure 6</w:t>
      </w:r>
      <w:r w:rsidR="00B66895" w:rsidRPr="00AC73A1">
        <w:rPr>
          <w:b/>
          <w:color w:val="000000" w:themeColor="text1"/>
        </w:rPr>
        <w:t>:</w:t>
      </w:r>
      <w:r w:rsidRPr="00AC73A1">
        <w:rPr>
          <w:color w:val="000000" w:themeColor="text1"/>
        </w:rPr>
        <w:t xml:space="preserve"> The relationship between percent difference in</w:t>
      </w:r>
      <w:r w:rsidR="00265FE4">
        <w:rPr>
          <w:color w:val="000000" w:themeColor="text1"/>
        </w:rPr>
        <w:t xml:space="preserve"> all-cause</w:t>
      </w:r>
      <w:r w:rsidRPr="00AC73A1">
        <w:rPr>
          <w:color w:val="000000" w:themeColor="text1"/>
        </w:rPr>
        <w:t xml:space="preserve"> death rates and temperature difference between months </w:t>
      </w:r>
      <w:r w:rsidR="0038389B" w:rsidRPr="00AC73A1">
        <w:rPr>
          <w:color w:val="000000" w:themeColor="text1"/>
        </w:rPr>
        <w:t>with maximum and minimum mortality</w:t>
      </w:r>
      <w:r w:rsidRPr="00AC73A1">
        <w:rPr>
          <w:color w:val="000000" w:themeColor="text1"/>
        </w:rPr>
        <w:t xml:space="preserve"> across climate regions, by sex and age group in 201</w:t>
      </w:r>
      <w:r w:rsidR="007F5916">
        <w:rPr>
          <w:color w:val="000000" w:themeColor="text1"/>
        </w:rPr>
        <w:t>6</w:t>
      </w:r>
      <w:r w:rsidRPr="00AC73A1">
        <w:rPr>
          <w:color w:val="000000" w:themeColor="text1"/>
        </w:rPr>
        <w:t xml:space="preserve">. </w:t>
      </w:r>
      <w:ins w:id="131" w:author="Parks, Robbie M" w:date="2018-06-20T13:26:00Z">
        <w:r w:rsidR="004A0060">
          <w:rPr>
            <w:color w:val="000000" w:themeColor="text1"/>
          </w:rPr>
          <w:br w:type="page"/>
        </w:r>
      </w:ins>
    </w:p>
    <w:p w14:paraId="273C103A" w14:textId="5B9A2C98" w:rsidR="00E32D18" w:rsidRPr="00AC73A1" w:rsidRDefault="00A95645" w:rsidP="00910AF9">
      <w:pPr>
        <w:spacing w:line="480" w:lineRule="auto"/>
        <w:jc w:val="both"/>
        <w:rPr>
          <w:b/>
          <w:color w:val="000000" w:themeColor="text1"/>
        </w:rPr>
      </w:pPr>
      <w:r w:rsidRPr="00AC73A1">
        <w:rPr>
          <w:b/>
          <w:color w:val="000000" w:themeColor="text1"/>
        </w:rPr>
        <w:lastRenderedPageBreak/>
        <w:t>Table 1:</w:t>
      </w:r>
      <w:r w:rsidR="00E32D18" w:rsidRPr="00AC73A1">
        <w:rPr>
          <w:b/>
          <w:color w:val="000000" w:themeColor="text1"/>
        </w:rPr>
        <w:t xml:space="preserve"> </w:t>
      </w:r>
      <w:r w:rsidR="00EF7D30">
        <w:rPr>
          <w:color w:val="000000" w:themeColor="text1"/>
        </w:rPr>
        <w:t>N</w:t>
      </w:r>
      <w:r w:rsidR="00182928" w:rsidRPr="00AC73A1">
        <w:rPr>
          <w:color w:val="000000" w:themeColor="text1"/>
        </w:rPr>
        <w:t>umber of deaths, by cause of death and</w:t>
      </w:r>
      <w:r w:rsidR="00162EC4" w:rsidRPr="00AC73A1">
        <w:rPr>
          <w:color w:val="000000" w:themeColor="text1"/>
        </w:rPr>
        <w:t xml:space="preserve"> sex</w:t>
      </w:r>
      <w:r w:rsidR="00EF7D30">
        <w:rPr>
          <w:color w:val="000000" w:themeColor="text1"/>
        </w:rPr>
        <w:t xml:space="preserve"> from</w:t>
      </w:r>
      <w:r w:rsidR="00182928" w:rsidRPr="00AC73A1">
        <w:rPr>
          <w:color w:val="000000" w:themeColor="text1"/>
        </w:rPr>
        <w:t xml:space="preserve"> </w:t>
      </w:r>
      <w:r w:rsidR="008912A2" w:rsidRPr="00AC73A1">
        <w:rPr>
          <w:color w:val="000000" w:themeColor="text1"/>
        </w:rPr>
        <w:t>1980</w:t>
      </w:r>
      <w:r w:rsidR="00EF7D30">
        <w:rPr>
          <w:color w:val="000000" w:themeColor="text1"/>
        </w:rPr>
        <w:t xml:space="preserve"> to</w:t>
      </w:r>
      <w:ins w:id="132" w:author="Parks, Robbie M" w:date="2018-07-02T15:01:00Z">
        <w:r w:rsidR="00272705">
          <w:rPr>
            <w:color w:val="000000" w:themeColor="text1"/>
          </w:rPr>
          <w:t xml:space="preserve"> </w:t>
        </w:r>
      </w:ins>
      <w:r w:rsidR="008912A2" w:rsidRPr="00AC73A1">
        <w:rPr>
          <w:color w:val="000000" w:themeColor="text1"/>
        </w:rPr>
        <w:t>2016.</w:t>
      </w:r>
      <w:r w:rsidR="00182928" w:rsidRPr="00AC73A1">
        <w:rPr>
          <w:color w:val="000000" w:themeColor="text1"/>
        </w:rPr>
        <w:t xml:space="preserve"> </w:t>
      </w:r>
      <w:r w:rsidRPr="00AC73A1">
        <w:rPr>
          <w:b/>
          <w:color w:val="000000" w:themeColor="text1"/>
        </w:rPr>
        <w:t xml:space="preserve"> </w:t>
      </w:r>
    </w:p>
    <w:tbl>
      <w:tblPr>
        <w:tblW w:w="8606" w:type="dxa"/>
        <w:tblLook w:val="04A0" w:firstRow="1" w:lastRow="0" w:firstColumn="1" w:lastColumn="0" w:noHBand="0" w:noVBand="1"/>
      </w:tblPr>
      <w:tblGrid>
        <w:gridCol w:w="283"/>
        <w:gridCol w:w="283"/>
        <w:gridCol w:w="3370"/>
        <w:gridCol w:w="1559"/>
        <w:gridCol w:w="1417"/>
        <w:gridCol w:w="1694"/>
      </w:tblGrid>
      <w:tr w:rsidR="003C1EB9" w:rsidRPr="00CE3BE6" w14:paraId="21EB2F40"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8E8416" w14:textId="77777777" w:rsidR="003C1EB9" w:rsidRPr="00CE3BE6" w:rsidRDefault="003C1EB9" w:rsidP="00F84E39">
            <w:pPr>
              <w:jc w:val="center"/>
              <w:rPr>
                <w:rFonts w:eastAsia="Times New Roman"/>
                <w:b/>
                <w:bCs/>
                <w:color w:val="000000"/>
              </w:rPr>
            </w:pPr>
            <w:r w:rsidRPr="00CE3BE6">
              <w:rPr>
                <w:rFonts w:eastAsia="Times New Roman"/>
                <w:b/>
                <w:bCs/>
                <w:color w:val="000000"/>
              </w:rPr>
              <w:t>Cause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2D6E0BF9" w14:textId="77777777" w:rsidR="003C1EB9" w:rsidRPr="00CE3BE6" w:rsidRDefault="003C1EB9" w:rsidP="00F84E39">
            <w:pPr>
              <w:jc w:val="center"/>
              <w:rPr>
                <w:rFonts w:eastAsia="Times New Roman"/>
                <w:b/>
                <w:bCs/>
                <w:color w:val="000000"/>
              </w:rPr>
            </w:pPr>
            <w:r w:rsidRPr="00CE3BE6">
              <w:rPr>
                <w:rFonts w:eastAsia="Times New Roman"/>
                <w:b/>
                <w:bCs/>
                <w:color w:val="000000"/>
              </w:rPr>
              <w:t>Male</w:t>
            </w:r>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14:paraId="71CE09F9" w14:textId="77777777" w:rsidR="003C1EB9" w:rsidRPr="00CE3BE6" w:rsidRDefault="003C1EB9" w:rsidP="00F84E39">
            <w:pPr>
              <w:jc w:val="center"/>
              <w:rPr>
                <w:rFonts w:eastAsia="Times New Roman"/>
                <w:b/>
                <w:bCs/>
                <w:color w:val="000000"/>
              </w:rPr>
            </w:pPr>
            <w:r w:rsidRPr="00CE3BE6">
              <w:rPr>
                <w:rFonts w:eastAsia="Times New Roman"/>
                <w:b/>
                <w:bCs/>
                <w:color w:val="000000"/>
              </w:rPr>
              <w:t>Female</w:t>
            </w:r>
          </w:p>
        </w:tc>
        <w:tc>
          <w:tcPr>
            <w:tcW w:w="1694" w:type="dxa"/>
            <w:tcBorders>
              <w:top w:val="single" w:sz="4" w:space="0" w:color="auto"/>
              <w:left w:val="nil"/>
              <w:bottom w:val="single" w:sz="4" w:space="0" w:color="auto"/>
              <w:right w:val="single" w:sz="4" w:space="0" w:color="auto"/>
            </w:tcBorders>
            <w:shd w:val="clear" w:color="auto" w:fill="auto"/>
            <w:noWrap/>
            <w:vAlign w:val="bottom"/>
            <w:hideMark/>
          </w:tcPr>
          <w:p w14:paraId="08619058" w14:textId="77777777" w:rsidR="003C1EB9" w:rsidRPr="00CE3BE6" w:rsidRDefault="003C1EB9" w:rsidP="00F84E39">
            <w:pPr>
              <w:jc w:val="center"/>
              <w:rPr>
                <w:rFonts w:eastAsia="Times New Roman"/>
                <w:b/>
                <w:bCs/>
                <w:color w:val="000000"/>
              </w:rPr>
            </w:pPr>
            <w:r w:rsidRPr="00CE3BE6">
              <w:rPr>
                <w:rFonts w:eastAsia="Times New Roman"/>
                <w:b/>
                <w:bCs/>
                <w:color w:val="000000"/>
              </w:rPr>
              <w:t>Total</w:t>
            </w:r>
          </w:p>
        </w:tc>
      </w:tr>
      <w:tr w:rsidR="003C1EB9" w:rsidRPr="00CE3BE6" w14:paraId="10FFAAC9"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807554" w14:textId="77777777" w:rsidR="003C1EB9" w:rsidRPr="00AC73A1" w:rsidRDefault="003C1EB9" w:rsidP="00F84E39">
            <w:pPr>
              <w:rPr>
                <w:rFonts w:eastAsia="Times New Roman"/>
                <w:bCs/>
                <w:color w:val="000000"/>
              </w:rPr>
            </w:pPr>
            <w:r w:rsidRPr="00AC73A1">
              <w:rPr>
                <w:rFonts w:eastAsia="Times New Roman"/>
                <w:bCs/>
                <w:color w:val="000000"/>
              </w:rPr>
              <w:t>All cause</w:t>
            </w:r>
          </w:p>
        </w:tc>
        <w:tc>
          <w:tcPr>
            <w:tcW w:w="1559" w:type="dxa"/>
            <w:tcBorders>
              <w:top w:val="nil"/>
              <w:left w:val="nil"/>
              <w:bottom w:val="single" w:sz="4" w:space="0" w:color="auto"/>
              <w:right w:val="single" w:sz="4" w:space="0" w:color="auto"/>
            </w:tcBorders>
            <w:shd w:val="clear" w:color="auto" w:fill="auto"/>
            <w:noWrap/>
            <w:vAlign w:val="bottom"/>
            <w:hideMark/>
          </w:tcPr>
          <w:p w14:paraId="1921F182" w14:textId="77777777" w:rsidR="003C1EB9" w:rsidRPr="00CE3BE6" w:rsidRDefault="003C1EB9" w:rsidP="00F84E39">
            <w:pPr>
              <w:jc w:val="right"/>
              <w:rPr>
                <w:rFonts w:eastAsia="Times New Roman"/>
                <w:color w:val="000000"/>
              </w:rPr>
            </w:pPr>
            <w:r w:rsidRPr="00CE3BE6">
              <w:rPr>
                <w:rFonts w:eastAsia="Times New Roman"/>
                <w:color w:val="000000"/>
              </w:rPr>
              <w:t>43,558,203</w:t>
            </w:r>
          </w:p>
        </w:tc>
        <w:tc>
          <w:tcPr>
            <w:tcW w:w="1417" w:type="dxa"/>
            <w:tcBorders>
              <w:top w:val="nil"/>
              <w:left w:val="nil"/>
              <w:bottom w:val="single" w:sz="4" w:space="0" w:color="auto"/>
              <w:right w:val="single" w:sz="4" w:space="0" w:color="auto"/>
            </w:tcBorders>
            <w:shd w:val="clear" w:color="auto" w:fill="auto"/>
            <w:noWrap/>
            <w:vAlign w:val="bottom"/>
            <w:hideMark/>
          </w:tcPr>
          <w:p w14:paraId="463AC179" w14:textId="77777777" w:rsidR="003C1EB9" w:rsidRPr="00CE3BE6" w:rsidRDefault="003C1EB9" w:rsidP="00F84E39">
            <w:pPr>
              <w:jc w:val="right"/>
              <w:rPr>
                <w:rFonts w:eastAsia="Times New Roman"/>
                <w:color w:val="000000"/>
              </w:rPr>
            </w:pPr>
            <w:r w:rsidRPr="00CE3BE6">
              <w:rPr>
                <w:rFonts w:eastAsia="Times New Roman"/>
                <w:color w:val="000000"/>
              </w:rPr>
              <w:t>42,295,973</w:t>
            </w:r>
          </w:p>
        </w:tc>
        <w:tc>
          <w:tcPr>
            <w:tcW w:w="1694" w:type="dxa"/>
            <w:tcBorders>
              <w:top w:val="nil"/>
              <w:left w:val="nil"/>
              <w:bottom w:val="single" w:sz="4" w:space="0" w:color="auto"/>
              <w:right w:val="single" w:sz="4" w:space="0" w:color="auto"/>
            </w:tcBorders>
            <w:shd w:val="clear" w:color="auto" w:fill="auto"/>
            <w:noWrap/>
            <w:vAlign w:val="bottom"/>
            <w:hideMark/>
          </w:tcPr>
          <w:p w14:paraId="571D101A" w14:textId="77777777" w:rsidR="003C1EB9" w:rsidRPr="00AC73A1" w:rsidRDefault="003C1EB9" w:rsidP="00F84E39">
            <w:pPr>
              <w:jc w:val="right"/>
              <w:rPr>
                <w:rFonts w:eastAsia="Times New Roman"/>
                <w:b/>
                <w:color w:val="000000"/>
              </w:rPr>
            </w:pPr>
            <w:r w:rsidRPr="00AC73A1">
              <w:rPr>
                <w:rFonts w:eastAsia="Times New Roman"/>
                <w:b/>
                <w:color w:val="000000"/>
              </w:rPr>
              <w:t>85,854,176</w:t>
            </w:r>
          </w:p>
        </w:tc>
      </w:tr>
      <w:tr w:rsidR="003C1EB9" w:rsidRPr="00CE3BE6" w14:paraId="08DFCF1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B47A5BB"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46ADC010" w14:textId="77777777" w:rsidR="003C1EB9" w:rsidRPr="00AC73A1" w:rsidRDefault="003C1EB9" w:rsidP="00F84E39">
            <w:pPr>
              <w:rPr>
                <w:rFonts w:eastAsia="Times New Roman"/>
                <w:bCs/>
                <w:color w:val="000000"/>
              </w:rPr>
            </w:pPr>
            <w:r w:rsidRPr="00AC73A1">
              <w:rPr>
                <w:rFonts w:eastAsia="Times New Roman"/>
                <w:bCs/>
                <w:color w:val="000000"/>
              </w:rPr>
              <w:t>Cancer</w:t>
            </w:r>
          </w:p>
        </w:tc>
        <w:tc>
          <w:tcPr>
            <w:tcW w:w="1559" w:type="dxa"/>
            <w:tcBorders>
              <w:top w:val="nil"/>
              <w:left w:val="nil"/>
              <w:bottom w:val="single" w:sz="4" w:space="0" w:color="auto"/>
              <w:right w:val="single" w:sz="4" w:space="0" w:color="auto"/>
            </w:tcBorders>
            <w:shd w:val="clear" w:color="auto" w:fill="auto"/>
            <w:noWrap/>
            <w:vAlign w:val="bottom"/>
            <w:hideMark/>
          </w:tcPr>
          <w:p w14:paraId="12AE0A72" w14:textId="77777777" w:rsidR="003C1EB9" w:rsidRPr="00CE3BE6" w:rsidRDefault="003C1EB9" w:rsidP="00F84E39">
            <w:pPr>
              <w:jc w:val="right"/>
              <w:rPr>
                <w:rFonts w:eastAsia="Times New Roman"/>
                <w:color w:val="000000"/>
              </w:rPr>
            </w:pPr>
            <w:r w:rsidRPr="00CE3BE6">
              <w:rPr>
                <w:rFonts w:eastAsia="Times New Roman"/>
                <w:color w:val="000000"/>
              </w:rPr>
              <w:t>10,481,582</w:t>
            </w:r>
          </w:p>
        </w:tc>
        <w:tc>
          <w:tcPr>
            <w:tcW w:w="1417" w:type="dxa"/>
            <w:tcBorders>
              <w:top w:val="nil"/>
              <w:left w:val="nil"/>
              <w:bottom w:val="single" w:sz="4" w:space="0" w:color="auto"/>
              <w:right w:val="single" w:sz="4" w:space="0" w:color="auto"/>
            </w:tcBorders>
            <w:shd w:val="clear" w:color="auto" w:fill="auto"/>
            <w:noWrap/>
            <w:vAlign w:val="bottom"/>
            <w:hideMark/>
          </w:tcPr>
          <w:p w14:paraId="39D368B8" w14:textId="77777777" w:rsidR="003C1EB9" w:rsidRPr="00CE3BE6" w:rsidRDefault="003C1EB9" w:rsidP="00F84E39">
            <w:pPr>
              <w:jc w:val="right"/>
              <w:rPr>
                <w:rFonts w:eastAsia="Times New Roman"/>
                <w:color w:val="000000"/>
              </w:rPr>
            </w:pPr>
            <w:r w:rsidRPr="00CE3BE6">
              <w:rPr>
                <w:rFonts w:eastAsia="Times New Roman"/>
                <w:color w:val="000000"/>
              </w:rPr>
              <w:t>9,476,530</w:t>
            </w:r>
          </w:p>
        </w:tc>
        <w:tc>
          <w:tcPr>
            <w:tcW w:w="1694" w:type="dxa"/>
            <w:tcBorders>
              <w:top w:val="nil"/>
              <w:left w:val="nil"/>
              <w:bottom w:val="single" w:sz="4" w:space="0" w:color="auto"/>
              <w:right w:val="single" w:sz="4" w:space="0" w:color="auto"/>
            </w:tcBorders>
            <w:shd w:val="clear" w:color="auto" w:fill="auto"/>
            <w:noWrap/>
            <w:vAlign w:val="bottom"/>
            <w:hideMark/>
          </w:tcPr>
          <w:p w14:paraId="7E65223F" w14:textId="77777777" w:rsidR="003C1EB9" w:rsidRPr="00CE3BE6" w:rsidRDefault="003C1EB9" w:rsidP="00F84E39">
            <w:pPr>
              <w:jc w:val="right"/>
              <w:rPr>
                <w:rFonts w:eastAsia="Times New Roman"/>
                <w:color w:val="000000"/>
              </w:rPr>
            </w:pPr>
            <w:r w:rsidRPr="00CE3BE6">
              <w:rPr>
                <w:rFonts w:eastAsia="Times New Roman"/>
                <w:color w:val="000000"/>
              </w:rPr>
              <w:t>19,958,112</w:t>
            </w:r>
          </w:p>
        </w:tc>
      </w:tr>
      <w:tr w:rsidR="003C1EB9" w:rsidRPr="00CE3BE6" w14:paraId="30EF55AE"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0D175C2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5437E923" w14:textId="77777777" w:rsidR="003C1EB9" w:rsidRPr="00AC73A1" w:rsidRDefault="003C1EB9" w:rsidP="00F84E39">
            <w:pPr>
              <w:rPr>
                <w:rFonts w:eastAsia="Times New Roman"/>
                <w:bCs/>
                <w:color w:val="000000"/>
              </w:rPr>
            </w:pPr>
            <w:r w:rsidRPr="00AC73A1">
              <w:rPr>
                <w:rFonts w:eastAsia="Times New Roman"/>
                <w:bCs/>
                <w:color w:val="000000"/>
              </w:rPr>
              <w:t>Cardiorespiratory</w:t>
            </w:r>
          </w:p>
        </w:tc>
        <w:tc>
          <w:tcPr>
            <w:tcW w:w="1559" w:type="dxa"/>
            <w:tcBorders>
              <w:top w:val="nil"/>
              <w:left w:val="nil"/>
              <w:bottom w:val="single" w:sz="4" w:space="0" w:color="auto"/>
              <w:right w:val="single" w:sz="4" w:space="0" w:color="auto"/>
            </w:tcBorders>
            <w:shd w:val="clear" w:color="auto" w:fill="auto"/>
            <w:noWrap/>
            <w:vAlign w:val="bottom"/>
            <w:hideMark/>
          </w:tcPr>
          <w:p w14:paraId="7FF7C5CB" w14:textId="77777777" w:rsidR="003C1EB9" w:rsidRPr="00CE3BE6" w:rsidRDefault="003C1EB9" w:rsidP="00F84E39">
            <w:pPr>
              <w:jc w:val="right"/>
              <w:rPr>
                <w:rFonts w:eastAsia="Times New Roman"/>
                <w:color w:val="000000"/>
              </w:rPr>
            </w:pPr>
            <w:r w:rsidRPr="00CE3BE6">
              <w:rPr>
                <w:rFonts w:eastAsia="Times New Roman"/>
                <w:color w:val="000000"/>
              </w:rPr>
              <w:t>20,168,049</w:t>
            </w:r>
          </w:p>
        </w:tc>
        <w:tc>
          <w:tcPr>
            <w:tcW w:w="1417" w:type="dxa"/>
            <w:tcBorders>
              <w:top w:val="nil"/>
              <w:left w:val="nil"/>
              <w:bottom w:val="single" w:sz="4" w:space="0" w:color="auto"/>
              <w:right w:val="single" w:sz="4" w:space="0" w:color="auto"/>
            </w:tcBorders>
            <w:shd w:val="clear" w:color="auto" w:fill="auto"/>
            <w:noWrap/>
            <w:vAlign w:val="bottom"/>
            <w:hideMark/>
          </w:tcPr>
          <w:p w14:paraId="5F6BF408" w14:textId="77777777" w:rsidR="003C1EB9" w:rsidRPr="00CE3BE6" w:rsidRDefault="003C1EB9" w:rsidP="00F84E39">
            <w:pPr>
              <w:jc w:val="right"/>
              <w:rPr>
                <w:rFonts w:eastAsia="Times New Roman"/>
                <w:color w:val="000000"/>
              </w:rPr>
            </w:pPr>
            <w:r w:rsidRPr="00CE3BE6">
              <w:rPr>
                <w:rFonts w:eastAsia="Times New Roman"/>
                <w:color w:val="000000"/>
              </w:rPr>
              <w:t>21,109,525</w:t>
            </w:r>
          </w:p>
        </w:tc>
        <w:tc>
          <w:tcPr>
            <w:tcW w:w="1694" w:type="dxa"/>
            <w:tcBorders>
              <w:top w:val="nil"/>
              <w:left w:val="nil"/>
              <w:bottom w:val="single" w:sz="4" w:space="0" w:color="auto"/>
              <w:right w:val="single" w:sz="4" w:space="0" w:color="auto"/>
            </w:tcBorders>
            <w:shd w:val="clear" w:color="auto" w:fill="auto"/>
            <w:noWrap/>
            <w:vAlign w:val="bottom"/>
            <w:hideMark/>
          </w:tcPr>
          <w:p w14:paraId="4B7DB757" w14:textId="77777777" w:rsidR="003C1EB9" w:rsidRPr="00CE3BE6" w:rsidRDefault="003C1EB9" w:rsidP="00F84E39">
            <w:pPr>
              <w:jc w:val="right"/>
              <w:rPr>
                <w:rFonts w:eastAsia="Times New Roman"/>
                <w:color w:val="000000"/>
              </w:rPr>
            </w:pPr>
            <w:r w:rsidRPr="00CE3BE6">
              <w:rPr>
                <w:rFonts w:eastAsia="Times New Roman"/>
                <w:color w:val="000000"/>
              </w:rPr>
              <w:t>41,277,574</w:t>
            </w:r>
          </w:p>
        </w:tc>
      </w:tr>
      <w:tr w:rsidR="003C1EB9" w:rsidRPr="00CE3BE6" w14:paraId="451AE689"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68B6BC37"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455F792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AB87C1A" w14:textId="77777777" w:rsidR="003C1EB9" w:rsidRPr="00AC73A1" w:rsidRDefault="003C1EB9" w:rsidP="00F84E39">
            <w:pPr>
              <w:rPr>
                <w:rFonts w:eastAsia="Times New Roman"/>
                <w:bCs/>
                <w:color w:val="000000"/>
              </w:rPr>
            </w:pPr>
            <w:r w:rsidRPr="00AC73A1">
              <w:rPr>
                <w:rFonts w:eastAsia="Times New Roman"/>
                <w:bCs/>
                <w:color w:val="000000"/>
              </w:rPr>
              <w:t>Cardiovascular</w:t>
            </w:r>
          </w:p>
        </w:tc>
        <w:tc>
          <w:tcPr>
            <w:tcW w:w="1559" w:type="dxa"/>
            <w:tcBorders>
              <w:top w:val="nil"/>
              <w:left w:val="nil"/>
              <w:bottom w:val="single" w:sz="4" w:space="0" w:color="auto"/>
              <w:right w:val="single" w:sz="4" w:space="0" w:color="auto"/>
            </w:tcBorders>
            <w:shd w:val="clear" w:color="auto" w:fill="auto"/>
            <w:noWrap/>
            <w:vAlign w:val="bottom"/>
            <w:hideMark/>
          </w:tcPr>
          <w:p w14:paraId="127DD999" w14:textId="77777777" w:rsidR="003C1EB9" w:rsidRPr="00CE3BE6" w:rsidRDefault="003C1EB9" w:rsidP="00F84E39">
            <w:pPr>
              <w:jc w:val="right"/>
              <w:rPr>
                <w:rFonts w:eastAsia="Times New Roman"/>
                <w:color w:val="000000"/>
              </w:rPr>
            </w:pPr>
            <w:r w:rsidRPr="00CE3BE6">
              <w:rPr>
                <w:rFonts w:eastAsia="Times New Roman"/>
                <w:color w:val="000000"/>
              </w:rPr>
              <w:t>16,238,344</w:t>
            </w:r>
          </w:p>
        </w:tc>
        <w:tc>
          <w:tcPr>
            <w:tcW w:w="1417" w:type="dxa"/>
            <w:tcBorders>
              <w:top w:val="nil"/>
              <w:left w:val="nil"/>
              <w:bottom w:val="single" w:sz="4" w:space="0" w:color="auto"/>
              <w:right w:val="single" w:sz="4" w:space="0" w:color="auto"/>
            </w:tcBorders>
            <w:shd w:val="clear" w:color="auto" w:fill="auto"/>
            <w:noWrap/>
            <w:vAlign w:val="bottom"/>
            <w:hideMark/>
          </w:tcPr>
          <w:p w14:paraId="011188A5" w14:textId="77777777" w:rsidR="003C1EB9" w:rsidRPr="00CE3BE6" w:rsidRDefault="003C1EB9" w:rsidP="00F84E39">
            <w:pPr>
              <w:jc w:val="right"/>
              <w:rPr>
                <w:rFonts w:eastAsia="Times New Roman"/>
                <w:color w:val="000000"/>
              </w:rPr>
            </w:pPr>
            <w:r w:rsidRPr="00CE3BE6">
              <w:rPr>
                <w:rFonts w:eastAsia="Times New Roman"/>
                <w:color w:val="000000"/>
              </w:rPr>
              <w:t>17,210,556</w:t>
            </w:r>
          </w:p>
        </w:tc>
        <w:tc>
          <w:tcPr>
            <w:tcW w:w="1694" w:type="dxa"/>
            <w:tcBorders>
              <w:top w:val="nil"/>
              <w:left w:val="nil"/>
              <w:bottom w:val="single" w:sz="4" w:space="0" w:color="auto"/>
              <w:right w:val="single" w:sz="4" w:space="0" w:color="auto"/>
            </w:tcBorders>
            <w:shd w:val="clear" w:color="auto" w:fill="auto"/>
            <w:noWrap/>
            <w:vAlign w:val="bottom"/>
            <w:hideMark/>
          </w:tcPr>
          <w:p w14:paraId="18B3CF0D" w14:textId="77777777" w:rsidR="003C1EB9" w:rsidRPr="00CE3BE6" w:rsidRDefault="003C1EB9" w:rsidP="00F84E39">
            <w:pPr>
              <w:jc w:val="right"/>
              <w:rPr>
                <w:rFonts w:eastAsia="Times New Roman"/>
                <w:color w:val="000000"/>
              </w:rPr>
            </w:pPr>
            <w:r w:rsidRPr="00CE3BE6">
              <w:rPr>
                <w:rFonts w:eastAsia="Times New Roman"/>
                <w:color w:val="000000"/>
              </w:rPr>
              <w:t>33,448,900</w:t>
            </w:r>
          </w:p>
        </w:tc>
      </w:tr>
      <w:tr w:rsidR="003C1EB9" w:rsidRPr="00CE3BE6" w14:paraId="6C51EE0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40AFFAF"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24FF9991"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B323F7" w14:textId="77777777" w:rsidR="003C1EB9" w:rsidRPr="00AC73A1" w:rsidRDefault="003C1EB9" w:rsidP="00F84E39">
            <w:pPr>
              <w:rPr>
                <w:rFonts w:eastAsia="Times New Roman"/>
                <w:bCs/>
                <w:color w:val="000000"/>
              </w:rPr>
            </w:pPr>
            <w:r w:rsidRPr="00AC73A1">
              <w:rPr>
                <w:rFonts w:eastAsia="Times New Roman"/>
                <w:bCs/>
                <w:color w:val="000000"/>
              </w:rPr>
              <w:t>Chronic respiratory diseases</w:t>
            </w:r>
          </w:p>
        </w:tc>
        <w:tc>
          <w:tcPr>
            <w:tcW w:w="1559" w:type="dxa"/>
            <w:tcBorders>
              <w:top w:val="nil"/>
              <w:left w:val="nil"/>
              <w:bottom w:val="single" w:sz="4" w:space="0" w:color="auto"/>
              <w:right w:val="single" w:sz="4" w:space="0" w:color="auto"/>
            </w:tcBorders>
            <w:shd w:val="clear" w:color="auto" w:fill="auto"/>
            <w:noWrap/>
            <w:vAlign w:val="bottom"/>
            <w:hideMark/>
          </w:tcPr>
          <w:p w14:paraId="7F77C831" w14:textId="77777777" w:rsidR="003C1EB9" w:rsidRPr="00CE3BE6" w:rsidRDefault="003C1EB9" w:rsidP="00F84E39">
            <w:pPr>
              <w:jc w:val="right"/>
              <w:rPr>
                <w:rFonts w:eastAsia="Times New Roman"/>
                <w:color w:val="000000"/>
              </w:rPr>
            </w:pPr>
            <w:r w:rsidRPr="00CE3BE6">
              <w:rPr>
                <w:rFonts w:eastAsia="Times New Roman"/>
                <w:color w:val="000000"/>
              </w:rPr>
              <w:t>2,791,652</w:t>
            </w:r>
          </w:p>
        </w:tc>
        <w:tc>
          <w:tcPr>
            <w:tcW w:w="1417" w:type="dxa"/>
            <w:tcBorders>
              <w:top w:val="nil"/>
              <w:left w:val="nil"/>
              <w:bottom w:val="single" w:sz="4" w:space="0" w:color="auto"/>
              <w:right w:val="single" w:sz="4" w:space="0" w:color="auto"/>
            </w:tcBorders>
            <w:shd w:val="clear" w:color="auto" w:fill="auto"/>
            <w:noWrap/>
            <w:vAlign w:val="bottom"/>
            <w:hideMark/>
          </w:tcPr>
          <w:p w14:paraId="3147FD9B" w14:textId="77777777" w:rsidR="003C1EB9" w:rsidRPr="00CE3BE6" w:rsidRDefault="003C1EB9" w:rsidP="00F84E39">
            <w:pPr>
              <w:jc w:val="right"/>
              <w:rPr>
                <w:rFonts w:eastAsia="Times New Roman"/>
                <w:color w:val="000000"/>
              </w:rPr>
            </w:pPr>
            <w:r w:rsidRPr="00CE3BE6">
              <w:rPr>
                <w:rFonts w:eastAsia="Times New Roman"/>
                <w:color w:val="000000"/>
              </w:rPr>
              <w:t>2,595,950</w:t>
            </w:r>
          </w:p>
        </w:tc>
        <w:tc>
          <w:tcPr>
            <w:tcW w:w="1694" w:type="dxa"/>
            <w:tcBorders>
              <w:top w:val="nil"/>
              <w:left w:val="nil"/>
              <w:bottom w:val="single" w:sz="4" w:space="0" w:color="auto"/>
              <w:right w:val="single" w:sz="4" w:space="0" w:color="auto"/>
            </w:tcBorders>
            <w:shd w:val="clear" w:color="auto" w:fill="auto"/>
            <w:noWrap/>
            <w:vAlign w:val="bottom"/>
            <w:hideMark/>
          </w:tcPr>
          <w:p w14:paraId="31D8FC40" w14:textId="77777777" w:rsidR="003C1EB9" w:rsidRPr="00CE3BE6" w:rsidRDefault="003C1EB9" w:rsidP="00F84E39">
            <w:pPr>
              <w:jc w:val="right"/>
              <w:rPr>
                <w:rFonts w:eastAsia="Times New Roman"/>
                <w:color w:val="000000"/>
              </w:rPr>
            </w:pPr>
            <w:r w:rsidRPr="00CE3BE6">
              <w:rPr>
                <w:rFonts w:eastAsia="Times New Roman"/>
                <w:color w:val="000000"/>
              </w:rPr>
              <w:t>5,387,602</w:t>
            </w:r>
          </w:p>
        </w:tc>
      </w:tr>
      <w:tr w:rsidR="003C1EB9" w:rsidRPr="00CE3BE6" w14:paraId="1D5B86A8"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E256706"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1BEE1AF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188E0C2B" w14:textId="77777777" w:rsidR="003C1EB9" w:rsidRPr="00AC73A1" w:rsidRDefault="003C1EB9" w:rsidP="00F84E39">
            <w:pPr>
              <w:rPr>
                <w:rFonts w:eastAsia="Times New Roman"/>
                <w:bCs/>
                <w:color w:val="000000"/>
              </w:rPr>
            </w:pPr>
            <w:r w:rsidRPr="00AC73A1">
              <w:rPr>
                <w:rFonts w:eastAsia="Times New Roman"/>
                <w:bCs/>
                <w:color w:val="000000"/>
              </w:rPr>
              <w:t>Respiratory infections</w:t>
            </w:r>
          </w:p>
        </w:tc>
        <w:tc>
          <w:tcPr>
            <w:tcW w:w="1559" w:type="dxa"/>
            <w:tcBorders>
              <w:top w:val="nil"/>
              <w:left w:val="nil"/>
              <w:bottom w:val="single" w:sz="4" w:space="0" w:color="auto"/>
              <w:right w:val="single" w:sz="4" w:space="0" w:color="auto"/>
            </w:tcBorders>
            <w:shd w:val="clear" w:color="auto" w:fill="auto"/>
            <w:noWrap/>
            <w:vAlign w:val="bottom"/>
            <w:hideMark/>
          </w:tcPr>
          <w:p w14:paraId="1C758033" w14:textId="77777777" w:rsidR="003C1EB9" w:rsidRPr="00CE3BE6" w:rsidRDefault="003C1EB9" w:rsidP="00F84E39">
            <w:pPr>
              <w:jc w:val="right"/>
              <w:rPr>
                <w:rFonts w:eastAsia="Times New Roman"/>
                <w:color w:val="000000"/>
              </w:rPr>
            </w:pPr>
            <w:r w:rsidRPr="00CE3BE6">
              <w:rPr>
                <w:rFonts w:eastAsia="Times New Roman"/>
                <w:color w:val="000000"/>
              </w:rPr>
              <w:t>1,138,053</w:t>
            </w:r>
          </w:p>
        </w:tc>
        <w:tc>
          <w:tcPr>
            <w:tcW w:w="1417" w:type="dxa"/>
            <w:tcBorders>
              <w:top w:val="nil"/>
              <w:left w:val="nil"/>
              <w:bottom w:val="single" w:sz="4" w:space="0" w:color="auto"/>
              <w:right w:val="single" w:sz="4" w:space="0" w:color="auto"/>
            </w:tcBorders>
            <w:shd w:val="clear" w:color="auto" w:fill="auto"/>
            <w:noWrap/>
            <w:vAlign w:val="bottom"/>
            <w:hideMark/>
          </w:tcPr>
          <w:p w14:paraId="62C3EF4E" w14:textId="77777777" w:rsidR="003C1EB9" w:rsidRPr="00CE3BE6" w:rsidRDefault="003C1EB9" w:rsidP="00F84E39">
            <w:pPr>
              <w:jc w:val="right"/>
              <w:rPr>
                <w:rFonts w:eastAsia="Times New Roman"/>
                <w:color w:val="000000"/>
              </w:rPr>
            </w:pPr>
            <w:r w:rsidRPr="00CE3BE6">
              <w:rPr>
                <w:rFonts w:eastAsia="Times New Roman"/>
                <w:color w:val="000000"/>
              </w:rPr>
              <w:t>1,303,019</w:t>
            </w:r>
          </w:p>
        </w:tc>
        <w:tc>
          <w:tcPr>
            <w:tcW w:w="1694" w:type="dxa"/>
            <w:tcBorders>
              <w:top w:val="nil"/>
              <w:left w:val="nil"/>
              <w:bottom w:val="single" w:sz="4" w:space="0" w:color="auto"/>
              <w:right w:val="single" w:sz="4" w:space="0" w:color="auto"/>
            </w:tcBorders>
            <w:shd w:val="clear" w:color="auto" w:fill="auto"/>
            <w:noWrap/>
            <w:vAlign w:val="bottom"/>
            <w:hideMark/>
          </w:tcPr>
          <w:p w14:paraId="11C067D1" w14:textId="77777777" w:rsidR="003C1EB9" w:rsidRPr="00CE3BE6" w:rsidRDefault="003C1EB9" w:rsidP="00F84E39">
            <w:pPr>
              <w:jc w:val="right"/>
              <w:rPr>
                <w:rFonts w:eastAsia="Times New Roman"/>
                <w:color w:val="000000"/>
              </w:rPr>
            </w:pPr>
            <w:r w:rsidRPr="00CE3BE6">
              <w:rPr>
                <w:rFonts w:eastAsia="Times New Roman"/>
                <w:color w:val="000000"/>
              </w:rPr>
              <w:t>2,441,072</w:t>
            </w:r>
          </w:p>
        </w:tc>
      </w:tr>
      <w:tr w:rsidR="003C1EB9" w:rsidRPr="00CE3BE6" w14:paraId="19AAA041"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5B49AAAE"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3425B246" w14:textId="77777777" w:rsidR="003C1EB9" w:rsidRPr="00AC73A1" w:rsidRDefault="003C1EB9" w:rsidP="00F84E39">
            <w:pPr>
              <w:rPr>
                <w:rFonts w:eastAsia="Times New Roman"/>
                <w:bCs/>
                <w:color w:val="000000"/>
              </w:rPr>
            </w:pPr>
            <w:r w:rsidRPr="00AC73A1">
              <w:rPr>
                <w:rFonts w:eastAsia="Times New Roman"/>
                <w:bCs/>
                <w:color w:val="000000"/>
              </w:rPr>
              <w:t>Injuries</w:t>
            </w:r>
          </w:p>
        </w:tc>
        <w:tc>
          <w:tcPr>
            <w:tcW w:w="1559" w:type="dxa"/>
            <w:tcBorders>
              <w:top w:val="nil"/>
              <w:left w:val="nil"/>
              <w:bottom w:val="single" w:sz="4" w:space="0" w:color="auto"/>
              <w:right w:val="single" w:sz="4" w:space="0" w:color="auto"/>
            </w:tcBorders>
            <w:shd w:val="clear" w:color="auto" w:fill="auto"/>
            <w:noWrap/>
            <w:vAlign w:val="bottom"/>
            <w:hideMark/>
          </w:tcPr>
          <w:p w14:paraId="2534F1D6" w14:textId="77777777" w:rsidR="003C1EB9" w:rsidRPr="00CE3BE6" w:rsidRDefault="003C1EB9" w:rsidP="00F84E39">
            <w:pPr>
              <w:jc w:val="right"/>
              <w:rPr>
                <w:rFonts w:eastAsia="Times New Roman"/>
                <w:color w:val="000000"/>
              </w:rPr>
            </w:pPr>
            <w:r w:rsidRPr="00CE3BE6">
              <w:rPr>
                <w:rFonts w:eastAsia="Times New Roman"/>
                <w:color w:val="000000"/>
              </w:rPr>
              <w:t>4,034,876</w:t>
            </w:r>
          </w:p>
        </w:tc>
        <w:tc>
          <w:tcPr>
            <w:tcW w:w="1417" w:type="dxa"/>
            <w:tcBorders>
              <w:top w:val="nil"/>
              <w:left w:val="nil"/>
              <w:bottom w:val="single" w:sz="4" w:space="0" w:color="auto"/>
              <w:right w:val="single" w:sz="4" w:space="0" w:color="auto"/>
            </w:tcBorders>
            <w:shd w:val="clear" w:color="auto" w:fill="auto"/>
            <w:noWrap/>
            <w:vAlign w:val="bottom"/>
            <w:hideMark/>
          </w:tcPr>
          <w:p w14:paraId="7B2E6060" w14:textId="77777777" w:rsidR="003C1EB9" w:rsidRPr="00CE3BE6" w:rsidRDefault="003C1EB9" w:rsidP="00F84E39">
            <w:pPr>
              <w:jc w:val="right"/>
              <w:rPr>
                <w:rFonts w:eastAsia="Times New Roman"/>
                <w:color w:val="000000"/>
              </w:rPr>
            </w:pPr>
            <w:r w:rsidRPr="00CE3BE6">
              <w:rPr>
                <w:rFonts w:eastAsia="Times New Roman"/>
                <w:color w:val="000000"/>
              </w:rPr>
              <w:t>1,768,170</w:t>
            </w:r>
          </w:p>
        </w:tc>
        <w:tc>
          <w:tcPr>
            <w:tcW w:w="1694" w:type="dxa"/>
            <w:tcBorders>
              <w:top w:val="nil"/>
              <w:left w:val="nil"/>
              <w:bottom w:val="single" w:sz="4" w:space="0" w:color="auto"/>
              <w:right w:val="single" w:sz="4" w:space="0" w:color="auto"/>
            </w:tcBorders>
            <w:shd w:val="clear" w:color="auto" w:fill="auto"/>
            <w:noWrap/>
            <w:vAlign w:val="bottom"/>
            <w:hideMark/>
          </w:tcPr>
          <w:p w14:paraId="3D344793" w14:textId="77777777" w:rsidR="003C1EB9" w:rsidRPr="00CE3BE6" w:rsidRDefault="003C1EB9" w:rsidP="00F84E39">
            <w:pPr>
              <w:jc w:val="right"/>
              <w:rPr>
                <w:rFonts w:eastAsia="Times New Roman"/>
                <w:color w:val="000000"/>
              </w:rPr>
            </w:pPr>
            <w:r w:rsidRPr="00CE3BE6">
              <w:rPr>
                <w:rFonts w:eastAsia="Times New Roman"/>
                <w:color w:val="000000"/>
              </w:rPr>
              <w:t>5,803,046</w:t>
            </w:r>
          </w:p>
        </w:tc>
      </w:tr>
      <w:tr w:rsidR="003C1EB9" w:rsidRPr="00CE3BE6" w14:paraId="3191C6B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1D2ACE3"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4A3F610C"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7AE85D" w14:textId="77777777" w:rsidR="003C1EB9" w:rsidRPr="00AC73A1" w:rsidRDefault="003C1EB9" w:rsidP="00F84E39">
            <w:pPr>
              <w:rPr>
                <w:rFonts w:eastAsia="Times New Roman"/>
                <w:bCs/>
                <w:color w:val="000000"/>
              </w:rPr>
            </w:pPr>
            <w:r w:rsidRPr="00AC73A1">
              <w:rPr>
                <w:rFonts w:eastAsia="Times New Roman"/>
                <w:bCs/>
                <w:color w:val="000000"/>
              </w:rPr>
              <w:t>Unintentional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2314447" w14:textId="77777777" w:rsidR="003C1EB9" w:rsidRPr="00CE3BE6" w:rsidRDefault="003C1EB9" w:rsidP="00F84E39">
            <w:pPr>
              <w:jc w:val="right"/>
              <w:rPr>
                <w:rFonts w:eastAsia="Times New Roman"/>
                <w:color w:val="000000"/>
              </w:rPr>
            </w:pPr>
            <w:r w:rsidRPr="00CE3BE6">
              <w:rPr>
                <w:rFonts w:eastAsia="Times New Roman"/>
                <w:color w:val="000000"/>
              </w:rPr>
              <w:t>2,489,142</w:t>
            </w:r>
          </w:p>
        </w:tc>
        <w:tc>
          <w:tcPr>
            <w:tcW w:w="1417" w:type="dxa"/>
            <w:tcBorders>
              <w:top w:val="nil"/>
              <w:left w:val="nil"/>
              <w:bottom w:val="single" w:sz="4" w:space="0" w:color="auto"/>
              <w:right w:val="single" w:sz="4" w:space="0" w:color="auto"/>
            </w:tcBorders>
            <w:shd w:val="clear" w:color="auto" w:fill="auto"/>
            <w:noWrap/>
            <w:vAlign w:val="bottom"/>
            <w:hideMark/>
          </w:tcPr>
          <w:p w14:paraId="07152174" w14:textId="77777777" w:rsidR="003C1EB9" w:rsidRPr="00CE3BE6" w:rsidRDefault="003C1EB9" w:rsidP="00F84E39">
            <w:pPr>
              <w:jc w:val="right"/>
              <w:rPr>
                <w:rFonts w:eastAsia="Times New Roman"/>
                <w:color w:val="000000"/>
              </w:rPr>
            </w:pPr>
            <w:r w:rsidRPr="00CE3BE6">
              <w:rPr>
                <w:rFonts w:eastAsia="Times New Roman"/>
                <w:color w:val="000000"/>
              </w:rPr>
              <w:t>1,348,187</w:t>
            </w:r>
          </w:p>
        </w:tc>
        <w:tc>
          <w:tcPr>
            <w:tcW w:w="1694" w:type="dxa"/>
            <w:tcBorders>
              <w:top w:val="nil"/>
              <w:left w:val="nil"/>
              <w:bottom w:val="single" w:sz="4" w:space="0" w:color="auto"/>
              <w:right w:val="single" w:sz="4" w:space="0" w:color="auto"/>
            </w:tcBorders>
            <w:shd w:val="clear" w:color="auto" w:fill="auto"/>
            <w:noWrap/>
            <w:vAlign w:val="bottom"/>
            <w:hideMark/>
          </w:tcPr>
          <w:p w14:paraId="50B10175" w14:textId="77777777" w:rsidR="003C1EB9" w:rsidRPr="00CE3BE6" w:rsidRDefault="003C1EB9" w:rsidP="00F84E39">
            <w:pPr>
              <w:jc w:val="right"/>
              <w:rPr>
                <w:rFonts w:eastAsia="Times New Roman"/>
                <w:color w:val="000000"/>
              </w:rPr>
            </w:pPr>
            <w:r w:rsidRPr="00CE3BE6">
              <w:rPr>
                <w:rFonts w:eastAsia="Times New Roman"/>
                <w:color w:val="000000"/>
              </w:rPr>
              <w:t>3,837,329</w:t>
            </w:r>
          </w:p>
        </w:tc>
      </w:tr>
      <w:tr w:rsidR="003C1EB9" w:rsidRPr="00CE3BE6" w14:paraId="64F13A16"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08017F8"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0D244A42"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44416C31" w14:textId="77777777" w:rsidR="003C1EB9" w:rsidRPr="00AC73A1" w:rsidRDefault="003C1EB9" w:rsidP="00F84E39">
            <w:pPr>
              <w:rPr>
                <w:rFonts w:eastAsia="Times New Roman"/>
                <w:bCs/>
                <w:color w:val="000000"/>
              </w:rPr>
            </w:pPr>
            <w:r w:rsidRPr="00AC73A1">
              <w:rPr>
                <w:rFonts w:eastAsia="Times New Roman"/>
                <w:bCs/>
                <w:color w:val="000000"/>
              </w:rPr>
              <w:t>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CE05FB5" w14:textId="77777777" w:rsidR="003C1EB9" w:rsidRPr="00CE3BE6" w:rsidRDefault="003C1EB9" w:rsidP="00F84E39">
            <w:pPr>
              <w:jc w:val="right"/>
              <w:rPr>
                <w:rFonts w:eastAsia="Times New Roman"/>
                <w:color w:val="000000"/>
              </w:rPr>
            </w:pPr>
            <w:r w:rsidRPr="00CE3BE6">
              <w:rPr>
                <w:rFonts w:eastAsia="Times New Roman"/>
                <w:color w:val="000000"/>
              </w:rPr>
              <w:t>1,545,734</w:t>
            </w:r>
          </w:p>
        </w:tc>
        <w:tc>
          <w:tcPr>
            <w:tcW w:w="1417" w:type="dxa"/>
            <w:tcBorders>
              <w:top w:val="nil"/>
              <w:left w:val="nil"/>
              <w:bottom w:val="single" w:sz="4" w:space="0" w:color="auto"/>
              <w:right w:val="single" w:sz="4" w:space="0" w:color="auto"/>
            </w:tcBorders>
            <w:shd w:val="clear" w:color="auto" w:fill="auto"/>
            <w:noWrap/>
            <w:vAlign w:val="bottom"/>
            <w:hideMark/>
          </w:tcPr>
          <w:p w14:paraId="66C4564D" w14:textId="77777777" w:rsidR="003C1EB9" w:rsidRPr="00CE3BE6" w:rsidRDefault="003C1EB9" w:rsidP="00F84E39">
            <w:pPr>
              <w:jc w:val="right"/>
              <w:rPr>
                <w:rFonts w:eastAsia="Times New Roman"/>
                <w:color w:val="000000"/>
              </w:rPr>
            </w:pPr>
            <w:r w:rsidRPr="00CE3BE6">
              <w:rPr>
                <w:rFonts w:eastAsia="Times New Roman"/>
                <w:color w:val="000000"/>
              </w:rPr>
              <w:t>419,983</w:t>
            </w:r>
          </w:p>
        </w:tc>
        <w:tc>
          <w:tcPr>
            <w:tcW w:w="1694" w:type="dxa"/>
            <w:tcBorders>
              <w:top w:val="nil"/>
              <w:left w:val="nil"/>
              <w:bottom w:val="single" w:sz="4" w:space="0" w:color="auto"/>
              <w:right w:val="single" w:sz="4" w:space="0" w:color="auto"/>
            </w:tcBorders>
            <w:shd w:val="clear" w:color="auto" w:fill="auto"/>
            <w:noWrap/>
            <w:vAlign w:val="bottom"/>
            <w:hideMark/>
          </w:tcPr>
          <w:p w14:paraId="152FC6FB" w14:textId="77777777" w:rsidR="003C1EB9" w:rsidRPr="00CE3BE6" w:rsidRDefault="003C1EB9" w:rsidP="00F84E39">
            <w:pPr>
              <w:jc w:val="right"/>
              <w:rPr>
                <w:rFonts w:eastAsia="Times New Roman"/>
                <w:color w:val="000000"/>
              </w:rPr>
            </w:pPr>
            <w:r w:rsidRPr="00CE3BE6">
              <w:rPr>
                <w:rFonts w:eastAsia="Times New Roman"/>
                <w:color w:val="000000"/>
              </w:rPr>
              <w:t>1,965,717</w:t>
            </w:r>
          </w:p>
        </w:tc>
      </w:tr>
      <w:tr w:rsidR="003C1EB9" w:rsidRPr="00CE3BE6" w14:paraId="5E6D173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54E52F5"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78D1493B" w14:textId="77777777" w:rsidR="003C1EB9" w:rsidRPr="00AC73A1" w:rsidRDefault="003C1EB9" w:rsidP="00F84E39">
            <w:pPr>
              <w:rPr>
                <w:rFonts w:eastAsia="Times New Roman"/>
                <w:bCs/>
                <w:color w:val="000000"/>
              </w:rPr>
            </w:pPr>
            <w:r w:rsidRPr="00AC73A1">
              <w:rPr>
                <w:rFonts w:eastAsia="Times New Roman"/>
                <w:bCs/>
                <w:color w:val="000000"/>
              </w:rPr>
              <w:t>Other</w:t>
            </w:r>
          </w:p>
        </w:tc>
        <w:tc>
          <w:tcPr>
            <w:tcW w:w="1559" w:type="dxa"/>
            <w:tcBorders>
              <w:top w:val="nil"/>
              <w:left w:val="nil"/>
              <w:bottom w:val="single" w:sz="4" w:space="0" w:color="auto"/>
              <w:right w:val="single" w:sz="4" w:space="0" w:color="auto"/>
            </w:tcBorders>
            <w:shd w:val="clear" w:color="auto" w:fill="auto"/>
            <w:noWrap/>
            <w:vAlign w:val="bottom"/>
            <w:hideMark/>
          </w:tcPr>
          <w:p w14:paraId="0FF36089" w14:textId="77777777" w:rsidR="003C1EB9" w:rsidRPr="00CE3BE6" w:rsidRDefault="003C1EB9" w:rsidP="00F84E39">
            <w:pPr>
              <w:jc w:val="right"/>
              <w:rPr>
                <w:rFonts w:eastAsia="Times New Roman"/>
                <w:color w:val="000000"/>
              </w:rPr>
            </w:pPr>
            <w:r w:rsidRPr="00CE3BE6">
              <w:rPr>
                <w:rFonts w:eastAsia="Times New Roman"/>
                <w:color w:val="000000"/>
              </w:rPr>
              <w:t>8,873,696</w:t>
            </w:r>
          </w:p>
        </w:tc>
        <w:tc>
          <w:tcPr>
            <w:tcW w:w="1417" w:type="dxa"/>
            <w:tcBorders>
              <w:top w:val="nil"/>
              <w:left w:val="nil"/>
              <w:bottom w:val="single" w:sz="4" w:space="0" w:color="auto"/>
              <w:right w:val="single" w:sz="4" w:space="0" w:color="auto"/>
            </w:tcBorders>
            <w:shd w:val="clear" w:color="auto" w:fill="auto"/>
            <w:noWrap/>
            <w:vAlign w:val="bottom"/>
            <w:hideMark/>
          </w:tcPr>
          <w:p w14:paraId="06CB243E" w14:textId="77777777" w:rsidR="003C1EB9" w:rsidRPr="00CE3BE6" w:rsidRDefault="003C1EB9" w:rsidP="00F84E39">
            <w:pPr>
              <w:jc w:val="right"/>
              <w:rPr>
                <w:rFonts w:eastAsia="Times New Roman"/>
                <w:color w:val="000000"/>
              </w:rPr>
            </w:pPr>
            <w:r w:rsidRPr="00CE3BE6">
              <w:rPr>
                <w:rFonts w:eastAsia="Times New Roman"/>
                <w:color w:val="000000"/>
              </w:rPr>
              <w:t>9,941,748</w:t>
            </w:r>
          </w:p>
        </w:tc>
        <w:tc>
          <w:tcPr>
            <w:tcW w:w="1694" w:type="dxa"/>
            <w:tcBorders>
              <w:top w:val="nil"/>
              <w:left w:val="nil"/>
              <w:bottom w:val="single" w:sz="4" w:space="0" w:color="auto"/>
              <w:right w:val="single" w:sz="4" w:space="0" w:color="auto"/>
            </w:tcBorders>
            <w:shd w:val="clear" w:color="auto" w:fill="auto"/>
            <w:noWrap/>
            <w:vAlign w:val="bottom"/>
            <w:hideMark/>
          </w:tcPr>
          <w:p w14:paraId="3A3A020A" w14:textId="77777777" w:rsidR="003C1EB9" w:rsidRPr="00CE3BE6" w:rsidRDefault="003C1EB9" w:rsidP="00F84E39">
            <w:pPr>
              <w:jc w:val="right"/>
              <w:rPr>
                <w:rFonts w:eastAsia="Times New Roman"/>
                <w:color w:val="000000"/>
              </w:rPr>
            </w:pPr>
            <w:r w:rsidRPr="00CE3BE6">
              <w:rPr>
                <w:rFonts w:eastAsia="Times New Roman"/>
                <w:color w:val="000000"/>
              </w:rPr>
              <w:t>18,815,444</w:t>
            </w:r>
          </w:p>
        </w:tc>
      </w:tr>
    </w:tbl>
    <w:p w14:paraId="20E69C0C" w14:textId="77777777" w:rsidR="000E30F9" w:rsidRPr="00AC73A1" w:rsidRDefault="00A65808" w:rsidP="000E30F9">
      <w:pPr>
        <w:spacing w:line="480" w:lineRule="auto"/>
        <w:jc w:val="both"/>
        <w:rPr>
          <w:color w:val="000000" w:themeColor="text1"/>
        </w:rPr>
      </w:pPr>
      <w:r w:rsidRPr="00AC73A1">
        <w:rPr>
          <w:color w:val="000000" w:themeColor="text1"/>
        </w:rPr>
        <w:br w:type="page"/>
      </w:r>
      <w:r w:rsidR="000E30F9" w:rsidRPr="00AC73A1">
        <w:rPr>
          <w:b/>
          <w:color w:val="000000" w:themeColor="text1"/>
        </w:rPr>
        <w:lastRenderedPageBreak/>
        <w:t>Table 2</w:t>
      </w:r>
      <w:r w:rsidR="000E30F9" w:rsidRPr="00AC73A1">
        <w:rPr>
          <w:color w:val="000000" w:themeColor="text1"/>
        </w:rPr>
        <w:t>: Characteristics of climate regions of the USA.</w:t>
      </w:r>
    </w:p>
    <w:tbl>
      <w:tblPr>
        <w:tblW w:w="10640" w:type="dxa"/>
        <w:tblInd w:w="-516" w:type="dxa"/>
        <w:tblLook w:val="04A0" w:firstRow="1" w:lastRow="0" w:firstColumn="1" w:lastColumn="0" w:noHBand="0" w:noVBand="1"/>
      </w:tblPr>
      <w:tblGrid>
        <w:gridCol w:w="2020"/>
        <w:gridCol w:w="3140"/>
        <w:gridCol w:w="1760"/>
        <w:gridCol w:w="1860"/>
        <w:gridCol w:w="1860"/>
      </w:tblGrid>
      <w:tr w:rsidR="000E30F9" w:rsidRPr="003D6280" w14:paraId="48558662" w14:textId="77777777" w:rsidTr="00537676">
        <w:trPr>
          <w:trHeight w:val="1220"/>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FD32F4" w14:textId="77777777" w:rsidR="000E30F9" w:rsidRPr="003D6280" w:rsidRDefault="000E30F9" w:rsidP="00537676">
            <w:pPr>
              <w:jc w:val="both"/>
              <w:rPr>
                <w:rFonts w:eastAsia="Times New Roman"/>
                <w:b/>
                <w:bCs/>
                <w:color w:val="000000"/>
              </w:rPr>
            </w:pPr>
            <w:r w:rsidRPr="003D6280">
              <w:rPr>
                <w:rFonts w:eastAsia="Times New Roman"/>
                <w:b/>
                <w:bCs/>
                <w:color w:val="000000"/>
              </w:rPr>
              <w:t>Climate region</w:t>
            </w:r>
          </w:p>
        </w:tc>
        <w:tc>
          <w:tcPr>
            <w:tcW w:w="3140" w:type="dxa"/>
            <w:tcBorders>
              <w:top w:val="single" w:sz="4" w:space="0" w:color="auto"/>
              <w:left w:val="nil"/>
              <w:bottom w:val="single" w:sz="4" w:space="0" w:color="auto"/>
              <w:right w:val="single" w:sz="4" w:space="0" w:color="auto"/>
            </w:tcBorders>
            <w:shd w:val="clear" w:color="auto" w:fill="auto"/>
            <w:vAlign w:val="center"/>
            <w:hideMark/>
          </w:tcPr>
          <w:p w14:paraId="11989622" w14:textId="77777777" w:rsidR="000E30F9" w:rsidRPr="003D6280" w:rsidRDefault="000E30F9" w:rsidP="00537676">
            <w:pPr>
              <w:jc w:val="both"/>
              <w:rPr>
                <w:rFonts w:eastAsia="Times New Roman"/>
                <w:b/>
                <w:bCs/>
                <w:color w:val="000000"/>
              </w:rPr>
            </w:pPr>
            <w:r w:rsidRPr="003D6280">
              <w:rPr>
                <w:rFonts w:eastAsia="Times New Roman"/>
                <w:b/>
                <w:bCs/>
                <w:color w:val="000000"/>
              </w:rPr>
              <w:t>Constituent states</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25C44183" w14:textId="77777777" w:rsidR="000E30F9" w:rsidRPr="003D6280" w:rsidRDefault="000E30F9" w:rsidP="00537676">
            <w:pPr>
              <w:jc w:val="both"/>
              <w:rPr>
                <w:rFonts w:eastAsia="Times New Roman"/>
                <w:b/>
                <w:bCs/>
                <w:color w:val="000000"/>
              </w:rPr>
            </w:pPr>
            <w:r w:rsidRPr="003D6280">
              <w:rPr>
                <w:rFonts w:eastAsia="Times New Roman"/>
                <w:b/>
                <w:bCs/>
                <w:color w:val="000000"/>
              </w:rPr>
              <w:t>Population (2016)</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75120A0A" w14:textId="77777777" w:rsidR="000E30F9" w:rsidRPr="003D6280" w:rsidRDefault="000E30F9" w:rsidP="00537676">
            <w:pPr>
              <w:jc w:val="both"/>
              <w:rPr>
                <w:rFonts w:eastAsia="Times New Roman"/>
                <w:b/>
                <w:bCs/>
                <w:color w:val="000000"/>
              </w:rPr>
            </w:pPr>
            <w:r w:rsidRPr="003D6280">
              <w:rPr>
                <w:rFonts w:eastAsia="Times New Roman"/>
                <w:b/>
                <w:bCs/>
                <w:color w:val="000000"/>
              </w:rPr>
              <w:t>Percentage of land mass of USA</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50181E76" w14:textId="77777777" w:rsidR="000E30F9" w:rsidRPr="003D6280" w:rsidRDefault="000E30F9" w:rsidP="00537676">
            <w:pPr>
              <w:jc w:val="both"/>
              <w:rPr>
                <w:rFonts w:eastAsia="Times New Roman"/>
                <w:b/>
                <w:bCs/>
                <w:color w:val="000000"/>
              </w:rPr>
            </w:pPr>
            <w:r w:rsidRPr="003D6280">
              <w:rPr>
                <w:rFonts w:eastAsia="Times New Roman"/>
                <w:b/>
                <w:bCs/>
                <w:color w:val="000000"/>
              </w:rPr>
              <w:t>Mean annual temperature (1980-2016) (°C)</w:t>
            </w:r>
          </w:p>
        </w:tc>
      </w:tr>
      <w:tr w:rsidR="000E30F9" w:rsidRPr="003D6280" w14:paraId="53C418BB" w14:textId="77777777" w:rsidTr="00537676">
        <w:trPr>
          <w:trHeight w:val="92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14113E90" w14:textId="77777777" w:rsidR="000E30F9" w:rsidRPr="003D6280" w:rsidRDefault="000E30F9" w:rsidP="00537676">
            <w:pPr>
              <w:rPr>
                <w:rFonts w:eastAsia="Times New Roman"/>
                <w:color w:val="000000"/>
              </w:rPr>
            </w:pPr>
            <w:r w:rsidRPr="003D6280">
              <w:rPr>
                <w:rFonts w:eastAsia="Times New Roman"/>
                <w:color w:val="000000"/>
              </w:rPr>
              <w:t>Central</w:t>
            </w:r>
          </w:p>
        </w:tc>
        <w:tc>
          <w:tcPr>
            <w:tcW w:w="3140" w:type="dxa"/>
            <w:tcBorders>
              <w:top w:val="nil"/>
              <w:left w:val="nil"/>
              <w:bottom w:val="single" w:sz="4" w:space="0" w:color="auto"/>
              <w:right w:val="single" w:sz="4" w:space="0" w:color="auto"/>
            </w:tcBorders>
            <w:shd w:val="clear" w:color="auto" w:fill="auto"/>
            <w:vAlign w:val="bottom"/>
            <w:hideMark/>
          </w:tcPr>
          <w:p w14:paraId="7499CF6F" w14:textId="77777777" w:rsidR="000E30F9" w:rsidRPr="003D6280" w:rsidRDefault="000E30F9" w:rsidP="00537676">
            <w:pPr>
              <w:rPr>
                <w:rFonts w:eastAsia="Times New Roman"/>
                <w:color w:val="000000"/>
              </w:rPr>
            </w:pPr>
            <w:r w:rsidRPr="003D6280">
              <w:rPr>
                <w:rFonts w:eastAsia="Times New Roman"/>
                <w:color w:val="000000"/>
              </w:rPr>
              <w:t>Illinois, Indiana, Kentucky, Missouri, Ohio, Tennessee, West Virginia</w:t>
            </w:r>
          </w:p>
        </w:tc>
        <w:tc>
          <w:tcPr>
            <w:tcW w:w="1760" w:type="dxa"/>
            <w:tcBorders>
              <w:top w:val="nil"/>
              <w:left w:val="nil"/>
              <w:bottom w:val="single" w:sz="4" w:space="0" w:color="auto"/>
              <w:right w:val="single" w:sz="4" w:space="0" w:color="auto"/>
            </w:tcBorders>
            <w:shd w:val="clear" w:color="auto" w:fill="auto"/>
            <w:noWrap/>
            <w:vAlign w:val="bottom"/>
            <w:hideMark/>
          </w:tcPr>
          <w:p w14:paraId="4BB7CD36" w14:textId="77777777" w:rsidR="000E30F9" w:rsidRPr="003D6280" w:rsidRDefault="000E30F9" w:rsidP="00537676">
            <w:pPr>
              <w:jc w:val="right"/>
              <w:rPr>
                <w:rFonts w:eastAsia="Times New Roman"/>
                <w:color w:val="000000"/>
              </w:rPr>
            </w:pPr>
            <w:r w:rsidRPr="003D6280">
              <w:rPr>
                <w:rFonts w:eastAsia="Times New Roman"/>
                <w:color w:val="000000"/>
              </w:rPr>
              <w:t>50,191,326</w:t>
            </w:r>
          </w:p>
        </w:tc>
        <w:tc>
          <w:tcPr>
            <w:tcW w:w="1860" w:type="dxa"/>
            <w:tcBorders>
              <w:top w:val="nil"/>
              <w:left w:val="nil"/>
              <w:bottom w:val="single" w:sz="4" w:space="0" w:color="auto"/>
              <w:right w:val="single" w:sz="4" w:space="0" w:color="auto"/>
            </w:tcBorders>
            <w:shd w:val="clear" w:color="auto" w:fill="auto"/>
            <w:noWrap/>
            <w:vAlign w:val="bottom"/>
            <w:hideMark/>
          </w:tcPr>
          <w:p w14:paraId="65485C11" w14:textId="77777777" w:rsidR="000E30F9" w:rsidRPr="003D6280" w:rsidRDefault="000E30F9" w:rsidP="00537676">
            <w:pPr>
              <w:jc w:val="right"/>
              <w:rPr>
                <w:rFonts w:eastAsia="Times New Roman"/>
                <w:color w:val="000000"/>
              </w:rPr>
            </w:pPr>
            <w:r w:rsidRPr="003D6280">
              <w:rPr>
                <w:rFonts w:eastAsia="Times New Roman"/>
                <w:color w:val="000000"/>
              </w:rPr>
              <w:t>10.27</w:t>
            </w:r>
          </w:p>
        </w:tc>
        <w:tc>
          <w:tcPr>
            <w:tcW w:w="1860" w:type="dxa"/>
            <w:tcBorders>
              <w:top w:val="nil"/>
              <w:left w:val="nil"/>
              <w:bottom w:val="single" w:sz="4" w:space="0" w:color="auto"/>
              <w:right w:val="single" w:sz="4" w:space="0" w:color="auto"/>
            </w:tcBorders>
            <w:shd w:val="clear" w:color="auto" w:fill="auto"/>
            <w:noWrap/>
            <w:vAlign w:val="bottom"/>
            <w:hideMark/>
          </w:tcPr>
          <w:p w14:paraId="2400F502" w14:textId="77777777" w:rsidR="000E30F9" w:rsidRPr="003D6280" w:rsidRDefault="000E30F9" w:rsidP="00537676">
            <w:pPr>
              <w:jc w:val="right"/>
              <w:rPr>
                <w:rFonts w:eastAsia="Times New Roman"/>
                <w:color w:val="000000"/>
              </w:rPr>
            </w:pPr>
            <w:r w:rsidRPr="003D6280">
              <w:rPr>
                <w:rFonts w:eastAsia="Times New Roman"/>
                <w:color w:val="000000"/>
              </w:rPr>
              <w:t>11.6</w:t>
            </w:r>
          </w:p>
        </w:tc>
      </w:tr>
      <w:tr w:rsidR="000E30F9" w:rsidRPr="003D6280" w14:paraId="7EF5EA9A" w14:textId="77777777" w:rsidTr="00537676">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4F590F5" w14:textId="77777777" w:rsidR="000E30F9" w:rsidRPr="003D6280" w:rsidRDefault="000E30F9" w:rsidP="00537676">
            <w:pPr>
              <w:rPr>
                <w:rFonts w:eastAsia="Times New Roman"/>
                <w:color w:val="000000"/>
              </w:rPr>
            </w:pPr>
            <w:r w:rsidRPr="003D6280">
              <w:rPr>
                <w:rFonts w:eastAsia="Times New Roman"/>
                <w:color w:val="000000"/>
              </w:rPr>
              <w:t>East North Central</w:t>
            </w:r>
          </w:p>
        </w:tc>
        <w:tc>
          <w:tcPr>
            <w:tcW w:w="3140" w:type="dxa"/>
            <w:tcBorders>
              <w:top w:val="nil"/>
              <w:left w:val="nil"/>
              <w:bottom w:val="single" w:sz="4" w:space="0" w:color="auto"/>
              <w:right w:val="single" w:sz="4" w:space="0" w:color="auto"/>
            </w:tcBorders>
            <w:shd w:val="clear" w:color="auto" w:fill="auto"/>
            <w:vAlign w:val="bottom"/>
            <w:hideMark/>
          </w:tcPr>
          <w:p w14:paraId="7BC6C45E" w14:textId="77777777" w:rsidR="000E30F9" w:rsidRPr="003D6280" w:rsidRDefault="000E30F9" w:rsidP="00537676">
            <w:pPr>
              <w:rPr>
                <w:rFonts w:eastAsia="Times New Roman"/>
                <w:color w:val="000000"/>
              </w:rPr>
            </w:pPr>
            <w:r w:rsidRPr="003D6280">
              <w:rPr>
                <w:rFonts w:eastAsia="Times New Roman"/>
                <w:color w:val="000000"/>
              </w:rPr>
              <w:t>Iowa, Michigan, Minnesota, Wisconsin</w:t>
            </w:r>
          </w:p>
        </w:tc>
        <w:tc>
          <w:tcPr>
            <w:tcW w:w="1760" w:type="dxa"/>
            <w:tcBorders>
              <w:top w:val="nil"/>
              <w:left w:val="nil"/>
              <w:bottom w:val="single" w:sz="4" w:space="0" w:color="auto"/>
              <w:right w:val="single" w:sz="4" w:space="0" w:color="auto"/>
            </w:tcBorders>
            <w:shd w:val="clear" w:color="auto" w:fill="auto"/>
            <w:noWrap/>
            <w:vAlign w:val="bottom"/>
            <w:hideMark/>
          </w:tcPr>
          <w:p w14:paraId="1368414A" w14:textId="77777777" w:rsidR="000E30F9" w:rsidRPr="003D6280" w:rsidRDefault="000E30F9" w:rsidP="00537676">
            <w:pPr>
              <w:jc w:val="right"/>
              <w:rPr>
                <w:rFonts w:eastAsia="Times New Roman"/>
                <w:color w:val="000000"/>
              </w:rPr>
            </w:pPr>
            <w:r w:rsidRPr="003D6280">
              <w:rPr>
                <w:rFonts w:eastAsia="Times New Roman"/>
                <w:color w:val="000000"/>
              </w:rPr>
              <w:t>24,418,738</w:t>
            </w:r>
          </w:p>
        </w:tc>
        <w:tc>
          <w:tcPr>
            <w:tcW w:w="1860" w:type="dxa"/>
            <w:tcBorders>
              <w:top w:val="nil"/>
              <w:left w:val="nil"/>
              <w:bottom w:val="single" w:sz="4" w:space="0" w:color="auto"/>
              <w:right w:val="single" w:sz="4" w:space="0" w:color="auto"/>
            </w:tcBorders>
            <w:shd w:val="clear" w:color="auto" w:fill="auto"/>
            <w:noWrap/>
            <w:vAlign w:val="bottom"/>
            <w:hideMark/>
          </w:tcPr>
          <w:p w14:paraId="219D602B" w14:textId="77777777" w:rsidR="000E30F9" w:rsidRPr="003D6280" w:rsidRDefault="000E30F9" w:rsidP="00537676">
            <w:pPr>
              <w:jc w:val="right"/>
              <w:rPr>
                <w:rFonts w:eastAsia="Times New Roman"/>
                <w:color w:val="000000"/>
              </w:rPr>
            </w:pPr>
            <w:r w:rsidRPr="003D6280">
              <w:rPr>
                <w:rFonts w:eastAsia="Times New Roman"/>
                <w:color w:val="000000"/>
              </w:rPr>
              <w:t>8.43</w:t>
            </w:r>
          </w:p>
        </w:tc>
        <w:tc>
          <w:tcPr>
            <w:tcW w:w="1860" w:type="dxa"/>
            <w:tcBorders>
              <w:top w:val="nil"/>
              <w:left w:val="nil"/>
              <w:bottom w:val="single" w:sz="4" w:space="0" w:color="auto"/>
              <w:right w:val="single" w:sz="4" w:space="0" w:color="auto"/>
            </w:tcBorders>
            <w:shd w:val="clear" w:color="auto" w:fill="auto"/>
            <w:noWrap/>
            <w:vAlign w:val="bottom"/>
            <w:hideMark/>
          </w:tcPr>
          <w:p w14:paraId="2D7F1283" w14:textId="77777777" w:rsidR="000E30F9" w:rsidRPr="003D6280" w:rsidRDefault="000E30F9" w:rsidP="00537676">
            <w:pPr>
              <w:jc w:val="right"/>
              <w:rPr>
                <w:rFonts w:eastAsia="Times New Roman"/>
                <w:color w:val="000000"/>
              </w:rPr>
            </w:pPr>
            <w:r w:rsidRPr="003D6280">
              <w:rPr>
                <w:rFonts w:eastAsia="Times New Roman"/>
                <w:color w:val="000000"/>
              </w:rPr>
              <w:t>8</w:t>
            </w:r>
          </w:p>
        </w:tc>
      </w:tr>
      <w:tr w:rsidR="000E30F9" w:rsidRPr="003D6280" w14:paraId="516438B1" w14:textId="77777777" w:rsidTr="00537676">
        <w:trPr>
          <w:trHeight w:val="160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3B360CEF" w14:textId="77777777" w:rsidR="000E30F9" w:rsidRPr="003D6280" w:rsidRDefault="000E30F9" w:rsidP="00537676">
            <w:pPr>
              <w:rPr>
                <w:rFonts w:eastAsia="Times New Roman"/>
                <w:color w:val="000000"/>
              </w:rPr>
            </w:pPr>
            <w:r w:rsidRPr="003D6280">
              <w:rPr>
                <w:rFonts w:eastAsia="Times New Roman"/>
                <w:color w:val="000000"/>
              </w:rPr>
              <w:t>Northeast</w:t>
            </w:r>
          </w:p>
        </w:tc>
        <w:tc>
          <w:tcPr>
            <w:tcW w:w="3140" w:type="dxa"/>
            <w:tcBorders>
              <w:top w:val="nil"/>
              <w:left w:val="nil"/>
              <w:bottom w:val="single" w:sz="4" w:space="0" w:color="auto"/>
              <w:right w:val="single" w:sz="4" w:space="0" w:color="auto"/>
            </w:tcBorders>
            <w:shd w:val="clear" w:color="auto" w:fill="auto"/>
            <w:vAlign w:val="bottom"/>
            <w:hideMark/>
          </w:tcPr>
          <w:p w14:paraId="239AF163" w14:textId="77777777" w:rsidR="000E30F9" w:rsidRPr="003D6280" w:rsidRDefault="000E30F9" w:rsidP="00537676">
            <w:pPr>
              <w:rPr>
                <w:rFonts w:eastAsia="Times New Roman"/>
                <w:color w:val="000000"/>
              </w:rPr>
            </w:pPr>
            <w:r w:rsidRPr="003D6280">
              <w:rPr>
                <w:rFonts w:eastAsia="Times New Roman"/>
                <w:color w:val="000000"/>
              </w:rPr>
              <w:t>Connecticut, Delaware, Maine, Maryland, Massachusetts, New Hampshire, New Jersey, New York, Pennsylvania, Rhode Island, Vermont</w:t>
            </w:r>
          </w:p>
        </w:tc>
        <w:tc>
          <w:tcPr>
            <w:tcW w:w="1760" w:type="dxa"/>
            <w:tcBorders>
              <w:top w:val="nil"/>
              <w:left w:val="nil"/>
              <w:bottom w:val="single" w:sz="4" w:space="0" w:color="auto"/>
              <w:right w:val="single" w:sz="4" w:space="0" w:color="auto"/>
            </w:tcBorders>
            <w:shd w:val="clear" w:color="auto" w:fill="auto"/>
            <w:noWrap/>
            <w:vAlign w:val="bottom"/>
            <w:hideMark/>
          </w:tcPr>
          <w:p w14:paraId="0A2B1E29" w14:textId="77777777" w:rsidR="000E30F9" w:rsidRPr="003D6280" w:rsidRDefault="000E30F9" w:rsidP="00537676">
            <w:pPr>
              <w:jc w:val="right"/>
              <w:rPr>
                <w:rFonts w:eastAsia="Times New Roman"/>
                <w:color w:val="000000"/>
              </w:rPr>
            </w:pPr>
            <w:r w:rsidRPr="003D6280">
              <w:rPr>
                <w:rFonts w:eastAsia="Times New Roman"/>
                <w:color w:val="000000"/>
              </w:rPr>
              <w:t>64,046,741</w:t>
            </w:r>
          </w:p>
        </w:tc>
        <w:tc>
          <w:tcPr>
            <w:tcW w:w="1860" w:type="dxa"/>
            <w:tcBorders>
              <w:top w:val="nil"/>
              <w:left w:val="nil"/>
              <w:bottom w:val="single" w:sz="4" w:space="0" w:color="auto"/>
              <w:right w:val="single" w:sz="4" w:space="0" w:color="auto"/>
            </w:tcBorders>
            <w:shd w:val="clear" w:color="auto" w:fill="auto"/>
            <w:noWrap/>
            <w:vAlign w:val="bottom"/>
            <w:hideMark/>
          </w:tcPr>
          <w:p w14:paraId="3330D167" w14:textId="77777777" w:rsidR="000E30F9" w:rsidRPr="003D6280" w:rsidRDefault="000E30F9" w:rsidP="00537676">
            <w:pPr>
              <w:jc w:val="right"/>
              <w:rPr>
                <w:rFonts w:eastAsia="Times New Roman"/>
                <w:color w:val="000000"/>
              </w:rPr>
            </w:pPr>
            <w:r w:rsidRPr="003D6280">
              <w:rPr>
                <w:rFonts w:eastAsia="Times New Roman"/>
                <w:color w:val="000000"/>
              </w:rPr>
              <w:t>6.02</w:t>
            </w:r>
          </w:p>
        </w:tc>
        <w:tc>
          <w:tcPr>
            <w:tcW w:w="1860" w:type="dxa"/>
            <w:tcBorders>
              <w:top w:val="nil"/>
              <w:left w:val="nil"/>
              <w:bottom w:val="single" w:sz="4" w:space="0" w:color="auto"/>
              <w:right w:val="single" w:sz="4" w:space="0" w:color="auto"/>
            </w:tcBorders>
            <w:shd w:val="clear" w:color="auto" w:fill="auto"/>
            <w:noWrap/>
            <w:vAlign w:val="bottom"/>
            <w:hideMark/>
          </w:tcPr>
          <w:p w14:paraId="72DE3355" w14:textId="77777777" w:rsidR="000E30F9" w:rsidRPr="003D6280" w:rsidRDefault="000E30F9" w:rsidP="00537676">
            <w:pPr>
              <w:jc w:val="right"/>
              <w:rPr>
                <w:rFonts w:eastAsia="Times New Roman"/>
                <w:color w:val="000000"/>
              </w:rPr>
            </w:pPr>
            <w:r w:rsidRPr="003D6280">
              <w:rPr>
                <w:rFonts w:eastAsia="Times New Roman"/>
                <w:color w:val="000000"/>
              </w:rPr>
              <w:t>10.6</w:t>
            </w:r>
          </w:p>
        </w:tc>
      </w:tr>
      <w:tr w:rsidR="000E30F9" w:rsidRPr="003D6280" w14:paraId="5332539D" w14:textId="77777777" w:rsidTr="00537676">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0CDFBF09" w14:textId="77777777" w:rsidR="000E30F9" w:rsidRPr="003D6280" w:rsidRDefault="000E30F9" w:rsidP="00537676">
            <w:pPr>
              <w:rPr>
                <w:rFonts w:eastAsia="Times New Roman"/>
                <w:color w:val="000000"/>
              </w:rPr>
            </w:pPr>
            <w:r w:rsidRPr="003D6280">
              <w:rPr>
                <w:rFonts w:eastAsia="Times New Roman"/>
                <w:color w:val="000000"/>
              </w:rPr>
              <w:t>Northwest</w:t>
            </w:r>
          </w:p>
        </w:tc>
        <w:tc>
          <w:tcPr>
            <w:tcW w:w="3140" w:type="dxa"/>
            <w:tcBorders>
              <w:top w:val="nil"/>
              <w:left w:val="nil"/>
              <w:bottom w:val="single" w:sz="4" w:space="0" w:color="auto"/>
              <w:right w:val="single" w:sz="4" w:space="0" w:color="auto"/>
            </w:tcBorders>
            <w:shd w:val="clear" w:color="auto" w:fill="auto"/>
            <w:vAlign w:val="bottom"/>
            <w:hideMark/>
          </w:tcPr>
          <w:p w14:paraId="7EB082D9" w14:textId="77777777" w:rsidR="000E30F9" w:rsidRPr="003D6280" w:rsidRDefault="000E30F9" w:rsidP="00537676">
            <w:pPr>
              <w:rPr>
                <w:rFonts w:eastAsia="Times New Roman"/>
                <w:color w:val="000000"/>
              </w:rPr>
            </w:pPr>
            <w:r w:rsidRPr="003D6280">
              <w:rPr>
                <w:rFonts w:eastAsia="Times New Roman"/>
                <w:color w:val="000000"/>
              </w:rPr>
              <w:t>Alaska, Idaho, Oregon, Washington</w:t>
            </w:r>
          </w:p>
        </w:tc>
        <w:tc>
          <w:tcPr>
            <w:tcW w:w="1760" w:type="dxa"/>
            <w:tcBorders>
              <w:top w:val="nil"/>
              <w:left w:val="nil"/>
              <w:bottom w:val="single" w:sz="4" w:space="0" w:color="auto"/>
              <w:right w:val="single" w:sz="4" w:space="0" w:color="auto"/>
            </w:tcBorders>
            <w:shd w:val="clear" w:color="auto" w:fill="auto"/>
            <w:noWrap/>
            <w:vAlign w:val="bottom"/>
            <w:hideMark/>
          </w:tcPr>
          <w:p w14:paraId="5498C314" w14:textId="77777777" w:rsidR="000E30F9" w:rsidRPr="003D6280" w:rsidRDefault="000E30F9" w:rsidP="00537676">
            <w:pPr>
              <w:jc w:val="right"/>
              <w:rPr>
                <w:rFonts w:eastAsia="Times New Roman"/>
                <w:color w:val="000000"/>
              </w:rPr>
            </w:pPr>
            <w:r w:rsidRPr="003D6280">
              <w:rPr>
                <w:rFonts w:eastAsia="Times New Roman"/>
                <w:color w:val="000000"/>
              </w:rPr>
              <w:t>13,811,810</w:t>
            </w:r>
          </w:p>
        </w:tc>
        <w:tc>
          <w:tcPr>
            <w:tcW w:w="1860" w:type="dxa"/>
            <w:tcBorders>
              <w:top w:val="nil"/>
              <w:left w:val="nil"/>
              <w:bottom w:val="single" w:sz="4" w:space="0" w:color="auto"/>
              <w:right w:val="single" w:sz="4" w:space="0" w:color="auto"/>
            </w:tcBorders>
            <w:shd w:val="clear" w:color="auto" w:fill="auto"/>
            <w:noWrap/>
            <w:vAlign w:val="bottom"/>
            <w:hideMark/>
          </w:tcPr>
          <w:p w14:paraId="0380C709" w14:textId="77777777" w:rsidR="000E30F9" w:rsidRPr="003D6280" w:rsidRDefault="000E30F9" w:rsidP="00537676">
            <w:pPr>
              <w:jc w:val="right"/>
              <w:rPr>
                <w:rFonts w:eastAsia="Times New Roman"/>
                <w:color w:val="000000"/>
              </w:rPr>
            </w:pPr>
            <w:r w:rsidRPr="003D6280">
              <w:rPr>
                <w:rFonts w:eastAsia="Times New Roman"/>
                <w:color w:val="000000"/>
              </w:rPr>
              <w:t>8.23</w:t>
            </w:r>
          </w:p>
        </w:tc>
        <w:tc>
          <w:tcPr>
            <w:tcW w:w="1860" w:type="dxa"/>
            <w:tcBorders>
              <w:top w:val="nil"/>
              <w:left w:val="nil"/>
              <w:bottom w:val="single" w:sz="4" w:space="0" w:color="auto"/>
              <w:right w:val="single" w:sz="4" w:space="0" w:color="auto"/>
            </w:tcBorders>
            <w:shd w:val="clear" w:color="auto" w:fill="auto"/>
            <w:noWrap/>
            <w:vAlign w:val="bottom"/>
            <w:hideMark/>
          </w:tcPr>
          <w:p w14:paraId="7E6065E7" w14:textId="77777777" w:rsidR="000E30F9" w:rsidRPr="003D6280" w:rsidRDefault="000E30F9" w:rsidP="00537676">
            <w:pPr>
              <w:jc w:val="right"/>
              <w:rPr>
                <w:rFonts w:eastAsia="Times New Roman"/>
                <w:color w:val="000000"/>
              </w:rPr>
            </w:pPr>
            <w:r w:rsidRPr="003D6280">
              <w:rPr>
                <w:rFonts w:eastAsia="Times New Roman"/>
                <w:color w:val="000000"/>
              </w:rPr>
              <w:t>8.2</w:t>
            </w:r>
          </w:p>
        </w:tc>
      </w:tr>
      <w:tr w:rsidR="000E30F9" w:rsidRPr="003D6280" w14:paraId="1C643E73" w14:textId="77777777" w:rsidTr="00537676">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4CBEA240" w14:textId="77777777" w:rsidR="000E30F9" w:rsidRPr="003D6280" w:rsidRDefault="000E30F9" w:rsidP="00537676">
            <w:pPr>
              <w:rPr>
                <w:rFonts w:eastAsia="Times New Roman"/>
                <w:color w:val="000000"/>
              </w:rPr>
            </w:pPr>
            <w:r w:rsidRPr="003D6280">
              <w:rPr>
                <w:rFonts w:eastAsia="Times New Roman"/>
                <w:color w:val="000000"/>
              </w:rPr>
              <w:t>South</w:t>
            </w:r>
          </w:p>
        </w:tc>
        <w:tc>
          <w:tcPr>
            <w:tcW w:w="3140" w:type="dxa"/>
            <w:tcBorders>
              <w:top w:val="nil"/>
              <w:left w:val="nil"/>
              <w:bottom w:val="single" w:sz="4" w:space="0" w:color="auto"/>
              <w:right w:val="single" w:sz="4" w:space="0" w:color="auto"/>
            </w:tcBorders>
            <w:shd w:val="clear" w:color="auto" w:fill="auto"/>
            <w:vAlign w:val="bottom"/>
            <w:hideMark/>
          </w:tcPr>
          <w:p w14:paraId="48634086" w14:textId="77777777" w:rsidR="000E30F9" w:rsidRPr="003D6280" w:rsidRDefault="000E30F9" w:rsidP="00537676">
            <w:pPr>
              <w:rPr>
                <w:rFonts w:eastAsia="Times New Roman"/>
                <w:color w:val="000000"/>
              </w:rPr>
            </w:pPr>
            <w:r w:rsidRPr="003D6280">
              <w:rPr>
                <w:rFonts w:eastAsia="Times New Roman"/>
                <w:color w:val="000000"/>
              </w:rPr>
              <w:t>Arkansas, Kansas, Louisiana, Mississippi, Oklahoma, Texas</w:t>
            </w:r>
          </w:p>
        </w:tc>
        <w:tc>
          <w:tcPr>
            <w:tcW w:w="1760" w:type="dxa"/>
            <w:tcBorders>
              <w:top w:val="nil"/>
              <w:left w:val="nil"/>
              <w:bottom w:val="single" w:sz="4" w:space="0" w:color="auto"/>
              <w:right w:val="single" w:sz="4" w:space="0" w:color="auto"/>
            </w:tcBorders>
            <w:shd w:val="clear" w:color="auto" w:fill="auto"/>
            <w:noWrap/>
            <w:vAlign w:val="bottom"/>
            <w:hideMark/>
          </w:tcPr>
          <w:p w14:paraId="22AF3544" w14:textId="77777777" w:rsidR="000E30F9" w:rsidRPr="003D6280" w:rsidRDefault="000E30F9" w:rsidP="00537676">
            <w:pPr>
              <w:jc w:val="right"/>
              <w:rPr>
                <w:rFonts w:eastAsia="Times New Roman"/>
                <w:color w:val="000000"/>
              </w:rPr>
            </w:pPr>
            <w:r w:rsidRPr="003D6280">
              <w:rPr>
                <w:rFonts w:eastAsia="Times New Roman"/>
                <w:color w:val="000000"/>
              </w:rPr>
              <w:t>45,388,414</w:t>
            </w:r>
          </w:p>
        </w:tc>
        <w:tc>
          <w:tcPr>
            <w:tcW w:w="1860" w:type="dxa"/>
            <w:tcBorders>
              <w:top w:val="nil"/>
              <w:left w:val="nil"/>
              <w:bottom w:val="single" w:sz="4" w:space="0" w:color="auto"/>
              <w:right w:val="single" w:sz="4" w:space="0" w:color="auto"/>
            </w:tcBorders>
            <w:shd w:val="clear" w:color="auto" w:fill="auto"/>
            <w:noWrap/>
            <w:vAlign w:val="bottom"/>
            <w:hideMark/>
          </w:tcPr>
          <w:p w14:paraId="369B2A5A" w14:textId="77777777" w:rsidR="000E30F9" w:rsidRPr="003D6280" w:rsidRDefault="000E30F9" w:rsidP="00537676">
            <w:pPr>
              <w:jc w:val="right"/>
              <w:rPr>
                <w:rFonts w:eastAsia="Times New Roman"/>
                <w:color w:val="000000"/>
              </w:rPr>
            </w:pPr>
            <w:r w:rsidRPr="003D6280">
              <w:rPr>
                <w:rFonts w:eastAsia="Times New Roman"/>
                <w:color w:val="000000"/>
              </w:rPr>
              <w:t>18.82</w:t>
            </w:r>
          </w:p>
        </w:tc>
        <w:tc>
          <w:tcPr>
            <w:tcW w:w="1860" w:type="dxa"/>
            <w:tcBorders>
              <w:top w:val="nil"/>
              <w:left w:val="nil"/>
              <w:bottom w:val="single" w:sz="4" w:space="0" w:color="auto"/>
              <w:right w:val="single" w:sz="4" w:space="0" w:color="auto"/>
            </w:tcBorders>
            <w:shd w:val="clear" w:color="auto" w:fill="auto"/>
            <w:noWrap/>
            <w:vAlign w:val="bottom"/>
            <w:hideMark/>
          </w:tcPr>
          <w:p w14:paraId="79B47E75" w14:textId="77777777" w:rsidR="000E30F9" w:rsidRPr="003D6280" w:rsidRDefault="000E30F9" w:rsidP="00537676">
            <w:pPr>
              <w:jc w:val="right"/>
              <w:rPr>
                <w:rFonts w:eastAsia="Times New Roman"/>
                <w:color w:val="000000"/>
              </w:rPr>
            </w:pPr>
            <w:r w:rsidRPr="003D6280">
              <w:rPr>
                <w:rFonts w:eastAsia="Times New Roman"/>
                <w:color w:val="000000"/>
              </w:rPr>
              <w:t>18</w:t>
            </w:r>
          </w:p>
        </w:tc>
      </w:tr>
      <w:tr w:rsidR="000E30F9" w:rsidRPr="003D6280" w14:paraId="3C16D61C" w14:textId="77777777" w:rsidTr="00537676">
        <w:trPr>
          <w:trHeight w:val="96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4CBC83A4" w14:textId="77777777" w:rsidR="000E30F9" w:rsidRPr="003D6280" w:rsidRDefault="000E30F9" w:rsidP="00537676">
            <w:pPr>
              <w:rPr>
                <w:rFonts w:eastAsia="Times New Roman"/>
                <w:color w:val="000000"/>
              </w:rPr>
            </w:pPr>
            <w:r w:rsidRPr="003D6280">
              <w:rPr>
                <w:rFonts w:eastAsia="Times New Roman"/>
                <w:color w:val="000000"/>
              </w:rPr>
              <w:t>Southeast</w:t>
            </w:r>
          </w:p>
        </w:tc>
        <w:tc>
          <w:tcPr>
            <w:tcW w:w="3140" w:type="dxa"/>
            <w:tcBorders>
              <w:top w:val="nil"/>
              <w:left w:val="nil"/>
              <w:bottom w:val="single" w:sz="4" w:space="0" w:color="auto"/>
              <w:right w:val="single" w:sz="4" w:space="0" w:color="auto"/>
            </w:tcBorders>
            <w:shd w:val="clear" w:color="auto" w:fill="auto"/>
            <w:vAlign w:val="bottom"/>
            <w:hideMark/>
          </w:tcPr>
          <w:p w14:paraId="7712F774" w14:textId="77777777" w:rsidR="000E30F9" w:rsidRPr="003D6280" w:rsidRDefault="000E30F9" w:rsidP="00537676">
            <w:pPr>
              <w:rPr>
                <w:rFonts w:eastAsia="Times New Roman"/>
                <w:color w:val="000000"/>
              </w:rPr>
            </w:pPr>
            <w:r w:rsidRPr="003D6280">
              <w:rPr>
                <w:rFonts w:eastAsia="Times New Roman"/>
                <w:color w:val="000000"/>
              </w:rPr>
              <w:t>Alabama, Florida, Georgia, North Carolina, South Carolina, Virginia</w:t>
            </w:r>
          </w:p>
        </w:tc>
        <w:tc>
          <w:tcPr>
            <w:tcW w:w="1760" w:type="dxa"/>
            <w:tcBorders>
              <w:top w:val="nil"/>
              <w:left w:val="nil"/>
              <w:bottom w:val="single" w:sz="4" w:space="0" w:color="auto"/>
              <w:right w:val="single" w:sz="4" w:space="0" w:color="auto"/>
            </w:tcBorders>
            <w:shd w:val="clear" w:color="auto" w:fill="auto"/>
            <w:noWrap/>
            <w:vAlign w:val="bottom"/>
            <w:hideMark/>
          </w:tcPr>
          <w:p w14:paraId="2DAC04EB" w14:textId="77777777" w:rsidR="000E30F9" w:rsidRPr="003D6280" w:rsidRDefault="000E30F9" w:rsidP="00537676">
            <w:pPr>
              <w:jc w:val="right"/>
              <w:rPr>
                <w:rFonts w:eastAsia="Times New Roman"/>
                <w:color w:val="000000"/>
              </w:rPr>
            </w:pPr>
            <w:r w:rsidRPr="003D6280">
              <w:rPr>
                <w:rFonts w:eastAsia="Times New Roman"/>
                <w:color w:val="000000"/>
              </w:rPr>
              <w:t>59,356,072</w:t>
            </w:r>
          </w:p>
        </w:tc>
        <w:tc>
          <w:tcPr>
            <w:tcW w:w="1860" w:type="dxa"/>
            <w:tcBorders>
              <w:top w:val="nil"/>
              <w:left w:val="nil"/>
              <w:bottom w:val="single" w:sz="4" w:space="0" w:color="auto"/>
              <w:right w:val="single" w:sz="4" w:space="0" w:color="auto"/>
            </w:tcBorders>
            <w:shd w:val="clear" w:color="auto" w:fill="auto"/>
            <w:noWrap/>
            <w:vAlign w:val="bottom"/>
            <w:hideMark/>
          </w:tcPr>
          <w:p w14:paraId="3B4574E0" w14:textId="77777777" w:rsidR="000E30F9" w:rsidRPr="003D6280" w:rsidRDefault="000E30F9" w:rsidP="00537676">
            <w:pPr>
              <w:jc w:val="right"/>
              <w:rPr>
                <w:rFonts w:eastAsia="Times New Roman"/>
                <w:color w:val="000000"/>
              </w:rPr>
            </w:pPr>
            <w:r w:rsidRPr="003D6280">
              <w:rPr>
                <w:rFonts w:eastAsia="Times New Roman"/>
                <w:color w:val="000000"/>
              </w:rPr>
              <w:t>9.72</w:t>
            </w:r>
          </w:p>
        </w:tc>
        <w:tc>
          <w:tcPr>
            <w:tcW w:w="1860" w:type="dxa"/>
            <w:tcBorders>
              <w:top w:val="nil"/>
              <w:left w:val="nil"/>
              <w:bottom w:val="single" w:sz="4" w:space="0" w:color="auto"/>
              <w:right w:val="single" w:sz="4" w:space="0" w:color="auto"/>
            </w:tcBorders>
            <w:shd w:val="clear" w:color="auto" w:fill="auto"/>
            <w:noWrap/>
            <w:vAlign w:val="bottom"/>
            <w:hideMark/>
          </w:tcPr>
          <w:p w14:paraId="72A1967B" w14:textId="77777777" w:rsidR="000E30F9" w:rsidRPr="003D6280" w:rsidRDefault="000E30F9" w:rsidP="00537676">
            <w:pPr>
              <w:jc w:val="right"/>
              <w:rPr>
                <w:rFonts w:eastAsia="Times New Roman"/>
                <w:color w:val="000000"/>
              </w:rPr>
            </w:pPr>
            <w:r w:rsidRPr="003D6280">
              <w:rPr>
                <w:rFonts w:eastAsia="Times New Roman"/>
                <w:color w:val="000000"/>
              </w:rPr>
              <w:t>18.4</w:t>
            </w:r>
          </w:p>
        </w:tc>
      </w:tr>
      <w:tr w:rsidR="000E30F9" w:rsidRPr="003D6280" w14:paraId="4039AE5E" w14:textId="77777777" w:rsidTr="00537676">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320B987" w14:textId="77777777" w:rsidR="000E30F9" w:rsidRPr="003D6280" w:rsidRDefault="000E30F9" w:rsidP="00537676">
            <w:pPr>
              <w:rPr>
                <w:rFonts w:eastAsia="Times New Roman"/>
                <w:color w:val="000000"/>
              </w:rPr>
            </w:pPr>
            <w:r w:rsidRPr="003D6280">
              <w:rPr>
                <w:rFonts w:eastAsia="Times New Roman"/>
                <w:color w:val="000000"/>
              </w:rPr>
              <w:t>Southwest</w:t>
            </w:r>
          </w:p>
        </w:tc>
        <w:tc>
          <w:tcPr>
            <w:tcW w:w="3140" w:type="dxa"/>
            <w:tcBorders>
              <w:top w:val="nil"/>
              <w:left w:val="nil"/>
              <w:bottom w:val="single" w:sz="4" w:space="0" w:color="auto"/>
              <w:right w:val="single" w:sz="4" w:space="0" w:color="auto"/>
            </w:tcBorders>
            <w:shd w:val="clear" w:color="auto" w:fill="auto"/>
            <w:vAlign w:val="bottom"/>
            <w:hideMark/>
          </w:tcPr>
          <w:p w14:paraId="297A4337" w14:textId="77777777" w:rsidR="000E30F9" w:rsidRPr="003D6280" w:rsidRDefault="000E30F9" w:rsidP="00537676">
            <w:pPr>
              <w:rPr>
                <w:rFonts w:eastAsia="Times New Roman"/>
                <w:color w:val="000000"/>
              </w:rPr>
            </w:pPr>
            <w:r w:rsidRPr="003D6280">
              <w:rPr>
                <w:rFonts w:eastAsia="Times New Roman"/>
                <w:color w:val="000000"/>
              </w:rPr>
              <w:t>Arizona, Colorado, New Mexico, Utah</w:t>
            </w:r>
          </w:p>
        </w:tc>
        <w:tc>
          <w:tcPr>
            <w:tcW w:w="1760" w:type="dxa"/>
            <w:tcBorders>
              <w:top w:val="nil"/>
              <w:left w:val="nil"/>
              <w:bottom w:val="single" w:sz="4" w:space="0" w:color="auto"/>
              <w:right w:val="single" w:sz="4" w:space="0" w:color="auto"/>
            </w:tcBorders>
            <w:shd w:val="clear" w:color="auto" w:fill="auto"/>
            <w:noWrap/>
            <w:vAlign w:val="bottom"/>
            <w:hideMark/>
          </w:tcPr>
          <w:p w14:paraId="52716048" w14:textId="77777777" w:rsidR="000E30F9" w:rsidRPr="003D6280" w:rsidRDefault="000E30F9" w:rsidP="00537676">
            <w:pPr>
              <w:jc w:val="right"/>
              <w:rPr>
                <w:rFonts w:eastAsia="Times New Roman"/>
                <w:color w:val="000000"/>
              </w:rPr>
            </w:pPr>
            <w:r w:rsidRPr="003D6280">
              <w:rPr>
                <w:rFonts w:eastAsia="Times New Roman"/>
                <w:color w:val="000000"/>
              </w:rPr>
              <w:t>17,613,981</w:t>
            </w:r>
          </w:p>
        </w:tc>
        <w:tc>
          <w:tcPr>
            <w:tcW w:w="1860" w:type="dxa"/>
            <w:tcBorders>
              <w:top w:val="nil"/>
              <w:left w:val="nil"/>
              <w:bottom w:val="single" w:sz="4" w:space="0" w:color="auto"/>
              <w:right w:val="single" w:sz="4" w:space="0" w:color="auto"/>
            </w:tcBorders>
            <w:shd w:val="clear" w:color="auto" w:fill="auto"/>
            <w:noWrap/>
            <w:vAlign w:val="bottom"/>
            <w:hideMark/>
          </w:tcPr>
          <w:p w14:paraId="6287990C" w14:textId="77777777" w:rsidR="000E30F9" w:rsidRPr="003D6280" w:rsidRDefault="000E30F9" w:rsidP="00537676">
            <w:pPr>
              <w:jc w:val="right"/>
              <w:rPr>
                <w:rFonts w:eastAsia="Times New Roman"/>
                <w:color w:val="000000"/>
              </w:rPr>
            </w:pPr>
            <w:r w:rsidRPr="003D6280">
              <w:rPr>
                <w:rFonts w:eastAsia="Times New Roman"/>
                <w:color w:val="000000"/>
              </w:rPr>
              <w:t>14.05</w:t>
            </w:r>
          </w:p>
        </w:tc>
        <w:tc>
          <w:tcPr>
            <w:tcW w:w="1860" w:type="dxa"/>
            <w:tcBorders>
              <w:top w:val="nil"/>
              <w:left w:val="nil"/>
              <w:bottom w:val="single" w:sz="4" w:space="0" w:color="auto"/>
              <w:right w:val="single" w:sz="4" w:space="0" w:color="auto"/>
            </w:tcBorders>
            <w:shd w:val="clear" w:color="auto" w:fill="auto"/>
            <w:noWrap/>
            <w:vAlign w:val="bottom"/>
            <w:hideMark/>
          </w:tcPr>
          <w:p w14:paraId="07075AF9" w14:textId="77777777" w:rsidR="000E30F9" w:rsidRPr="003D6280" w:rsidRDefault="000E30F9" w:rsidP="00537676">
            <w:pPr>
              <w:jc w:val="right"/>
              <w:rPr>
                <w:rFonts w:eastAsia="Times New Roman"/>
                <w:color w:val="000000"/>
              </w:rPr>
            </w:pPr>
            <w:r w:rsidRPr="003D6280">
              <w:rPr>
                <w:rFonts w:eastAsia="Times New Roman"/>
                <w:color w:val="000000"/>
              </w:rPr>
              <w:t>13.6</w:t>
            </w:r>
          </w:p>
        </w:tc>
      </w:tr>
      <w:tr w:rsidR="000E30F9" w:rsidRPr="003D6280" w14:paraId="3F432CFC" w14:textId="77777777" w:rsidTr="00537676">
        <w:trPr>
          <w:trHeight w:val="32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FE3108E" w14:textId="77777777" w:rsidR="000E30F9" w:rsidRPr="003D6280" w:rsidRDefault="000E30F9" w:rsidP="00537676">
            <w:pPr>
              <w:rPr>
                <w:rFonts w:eastAsia="Times New Roman"/>
                <w:color w:val="000000"/>
              </w:rPr>
            </w:pPr>
            <w:r w:rsidRPr="003D6280">
              <w:rPr>
                <w:rFonts w:eastAsia="Times New Roman"/>
                <w:color w:val="000000"/>
              </w:rPr>
              <w:t>West</w:t>
            </w:r>
          </w:p>
        </w:tc>
        <w:tc>
          <w:tcPr>
            <w:tcW w:w="3140" w:type="dxa"/>
            <w:tcBorders>
              <w:top w:val="nil"/>
              <w:left w:val="nil"/>
              <w:bottom w:val="single" w:sz="4" w:space="0" w:color="auto"/>
              <w:right w:val="single" w:sz="4" w:space="0" w:color="auto"/>
            </w:tcBorders>
            <w:shd w:val="clear" w:color="auto" w:fill="auto"/>
            <w:vAlign w:val="bottom"/>
            <w:hideMark/>
          </w:tcPr>
          <w:p w14:paraId="44FF1192" w14:textId="77777777" w:rsidR="000E30F9" w:rsidRPr="003D6280" w:rsidRDefault="000E30F9" w:rsidP="00537676">
            <w:pPr>
              <w:rPr>
                <w:rFonts w:eastAsia="Times New Roman"/>
                <w:color w:val="000000"/>
              </w:rPr>
            </w:pPr>
            <w:r w:rsidRPr="003D6280">
              <w:rPr>
                <w:rFonts w:eastAsia="Times New Roman"/>
                <w:color w:val="000000"/>
              </w:rPr>
              <w:t>California, Hawaii, Nevada</w:t>
            </w:r>
          </w:p>
        </w:tc>
        <w:tc>
          <w:tcPr>
            <w:tcW w:w="1760" w:type="dxa"/>
            <w:tcBorders>
              <w:top w:val="nil"/>
              <w:left w:val="nil"/>
              <w:bottom w:val="single" w:sz="4" w:space="0" w:color="auto"/>
              <w:right w:val="single" w:sz="4" w:space="0" w:color="auto"/>
            </w:tcBorders>
            <w:shd w:val="clear" w:color="auto" w:fill="auto"/>
            <w:noWrap/>
            <w:vAlign w:val="bottom"/>
            <w:hideMark/>
          </w:tcPr>
          <w:p w14:paraId="0851DCCB" w14:textId="77777777" w:rsidR="000E30F9" w:rsidRPr="003D6280" w:rsidRDefault="000E30F9" w:rsidP="00537676">
            <w:pPr>
              <w:jc w:val="right"/>
              <w:rPr>
                <w:rFonts w:eastAsia="Times New Roman"/>
                <w:color w:val="000000"/>
              </w:rPr>
            </w:pPr>
            <w:r w:rsidRPr="003D6280">
              <w:rPr>
                <w:rFonts w:eastAsia="Times New Roman"/>
                <w:color w:val="000000"/>
              </w:rPr>
              <w:t>43,708,574</w:t>
            </w:r>
          </w:p>
        </w:tc>
        <w:tc>
          <w:tcPr>
            <w:tcW w:w="1860" w:type="dxa"/>
            <w:tcBorders>
              <w:top w:val="nil"/>
              <w:left w:val="nil"/>
              <w:bottom w:val="single" w:sz="4" w:space="0" w:color="auto"/>
              <w:right w:val="single" w:sz="4" w:space="0" w:color="auto"/>
            </w:tcBorders>
            <w:shd w:val="clear" w:color="auto" w:fill="auto"/>
            <w:noWrap/>
            <w:vAlign w:val="bottom"/>
            <w:hideMark/>
          </w:tcPr>
          <w:p w14:paraId="4790078D" w14:textId="77777777" w:rsidR="000E30F9" w:rsidRPr="003D6280" w:rsidRDefault="000E30F9" w:rsidP="00537676">
            <w:pPr>
              <w:jc w:val="right"/>
              <w:rPr>
                <w:rFonts w:eastAsia="Times New Roman"/>
                <w:color w:val="000000"/>
              </w:rPr>
            </w:pPr>
            <w:r w:rsidRPr="003D6280">
              <w:rPr>
                <w:rFonts w:eastAsia="Times New Roman"/>
                <w:color w:val="000000"/>
              </w:rPr>
              <w:t>8.91</w:t>
            </w:r>
          </w:p>
        </w:tc>
        <w:tc>
          <w:tcPr>
            <w:tcW w:w="1860" w:type="dxa"/>
            <w:tcBorders>
              <w:top w:val="nil"/>
              <w:left w:val="nil"/>
              <w:bottom w:val="single" w:sz="4" w:space="0" w:color="auto"/>
              <w:right w:val="single" w:sz="4" w:space="0" w:color="auto"/>
            </w:tcBorders>
            <w:shd w:val="clear" w:color="auto" w:fill="auto"/>
            <w:noWrap/>
            <w:vAlign w:val="bottom"/>
            <w:hideMark/>
          </w:tcPr>
          <w:p w14:paraId="7B7E81B6" w14:textId="77777777" w:rsidR="000E30F9" w:rsidRPr="003D6280" w:rsidRDefault="000E30F9" w:rsidP="00537676">
            <w:pPr>
              <w:jc w:val="right"/>
              <w:rPr>
                <w:rFonts w:eastAsia="Times New Roman"/>
                <w:color w:val="000000"/>
              </w:rPr>
            </w:pPr>
            <w:r w:rsidRPr="003D6280">
              <w:rPr>
                <w:rFonts w:eastAsia="Times New Roman"/>
                <w:color w:val="000000"/>
              </w:rPr>
              <w:t>16.6</w:t>
            </w:r>
          </w:p>
        </w:tc>
      </w:tr>
      <w:tr w:rsidR="000E30F9" w:rsidRPr="003D6280" w14:paraId="1D22EF2E" w14:textId="77777777" w:rsidTr="00537676">
        <w:trPr>
          <w:trHeight w:val="96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0F21A1C8" w14:textId="77777777" w:rsidR="000E30F9" w:rsidRPr="003D6280" w:rsidRDefault="000E30F9" w:rsidP="00537676">
            <w:pPr>
              <w:rPr>
                <w:rFonts w:eastAsia="Times New Roman"/>
                <w:color w:val="000000"/>
              </w:rPr>
            </w:pPr>
            <w:r w:rsidRPr="003D6280">
              <w:rPr>
                <w:rFonts w:eastAsia="Times New Roman"/>
                <w:color w:val="000000"/>
              </w:rPr>
              <w:t>West North Central</w:t>
            </w:r>
          </w:p>
        </w:tc>
        <w:tc>
          <w:tcPr>
            <w:tcW w:w="3140" w:type="dxa"/>
            <w:tcBorders>
              <w:top w:val="nil"/>
              <w:left w:val="nil"/>
              <w:bottom w:val="single" w:sz="4" w:space="0" w:color="auto"/>
              <w:right w:val="single" w:sz="4" w:space="0" w:color="auto"/>
            </w:tcBorders>
            <w:shd w:val="clear" w:color="auto" w:fill="auto"/>
            <w:vAlign w:val="bottom"/>
            <w:hideMark/>
          </w:tcPr>
          <w:p w14:paraId="18482E28" w14:textId="77777777" w:rsidR="000E30F9" w:rsidRPr="003D6280" w:rsidRDefault="000E30F9" w:rsidP="00537676">
            <w:pPr>
              <w:rPr>
                <w:rFonts w:eastAsia="Times New Roman"/>
                <w:color w:val="000000"/>
              </w:rPr>
            </w:pPr>
            <w:r w:rsidRPr="003D6280">
              <w:rPr>
                <w:rFonts w:eastAsia="Times New Roman"/>
                <w:color w:val="000000"/>
              </w:rPr>
              <w:t>Montana, Nebraska, North Dakota, South Dakota, Wyoming</w:t>
            </w:r>
          </w:p>
        </w:tc>
        <w:tc>
          <w:tcPr>
            <w:tcW w:w="1760" w:type="dxa"/>
            <w:tcBorders>
              <w:top w:val="nil"/>
              <w:left w:val="nil"/>
              <w:bottom w:val="single" w:sz="4" w:space="0" w:color="auto"/>
              <w:right w:val="single" w:sz="4" w:space="0" w:color="auto"/>
            </w:tcBorders>
            <w:shd w:val="clear" w:color="auto" w:fill="auto"/>
            <w:noWrap/>
            <w:vAlign w:val="bottom"/>
            <w:hideMark/>
          </w:tcPr>
          <w:p w14:paraId="241F665C" w14:textId="77777777" w:rsidR="000E30F9" w:rsidRPr="003D6280" w:rsidRDefault="000E30F9" w:rsidP="00537676">
            <w:pPr>
              <w:jc w:val="right"/>
              <w:rPr>
                <w:rFonts w:eastAsia="Times New Roman"/>
                <w:color w:val="000000"/>
              </w:rPr>
            </w:pPr>
            <w:r w:rsidRPr="003D6280">
              <w:rPr>
                <w:rFonts w:eastAsia="Times New Roman"/>
                <w:color w:val="000000"/>
              </w:rPr>
              <w:t>5,168,753</w:t>
            </w:r>
          </w:p>
        </w:tc>
        <w:tc>
          <w:tcPr>
            <w:tcW w:w="1860" w:type="dxa"/>
            <w:tcBorders>
              <w:top w:val="nil"/>
              <w:left w:val="nil"/>
              <w:bottom w:val="single" w:sz="4" w:space="0" w:color="auto"/>
              <w:right w:val="single" w:sz="4" w:space="0" w:color="auto"/>
            </w:tcBorders>
            <w:shd w:val="clear" w:color="auto" w:fill="auto"/>
            <w:noWrap/>
            <w:vAlign w:val="bottom"/>
            <w:hideMark/>
          </w:tcPr>
          <w:p w14:paraId="63A6A93E" w14:textId="77777777" w:rsidR="000E30F9" w:rsidRPr="003D6280" w:rsidRDefault="000E30F9" w:rsidP="00537676">
            <w:pPr>
              <w:jc w:val="right"/>
              <w:rPr>
                <w:rFonts w:eastAsia="Times New Roman"/>
                <w:color w:val="000000"/>
              </w:rPr>
            </w:pPr>
            <w:r w:rsidRPr="003D6280">
              <w:rPr>
                <w:rFonts w:eastAsia="Times New Roman"/>
                <w:color w:val="000000"/>
              </w:rPr>
              <w:t>15.55</w:t>
            </w:r>
          </w:p>
        </w:tc>
        <w:tc>
          <w:tcPr>
            <w:tcW w:w="1860" w:type="dxa"/>
            <w:tcBorders>
              <w:top w:val="nil"/>
              <w:left w:val="nil"/>
              <w:bottom w:val="single" w:sz="4" w:space="0" w:color="auto"/>
              <w:right w:val="single" w:sz="4" w:space="0" w:color="auto"/>
            </w:tcBorders>
            <w:shd w:val="clear" w:color="auto" w:fill="auto"/>
            <w:noWrap/>
            <w:vAlign w:val="bottom"/>
            <w:hideMark/>
          </w:tcPr>
          <w:p w14:paraId="0BB796DA" w14:textId="77777777" w:rsidR="000E30F9" w:rsidRPr="003D6280" w:rsidRDefault="000E30F9" w:rsidP="00537676">
            <w:pPr>
              <w:jc w:val="right"/>
              <w:rPr>
                <w:rFonts w:eastAsia="Times New Roman"/>
                <w:color w:val="000000"/>
              </w:rPr>
            </w:pPr>
            <w:r w:rsidRPr="003D6280">
              <w:rPr>
                <w:rFonts w:eastAsia="Times New Roman"/>
                <w:color w:val="000000"/>
              </w:rPr>
              <w:t>7.6</w:t>
            </w:r>
          </w:p>
        </w:tc>
      </w:tr>
    </w:tbl>
    <w:p w14:paraId="603E8436" w14:textId="77777777" w:rsidR="000E30F9" w:rsidRPr="00AC73A1" w:rsidDel="000E30F9" w:rsidRDefault="000E30F9" w:rsidP="000E30F9">
      <w:pPr>
        <w:rPr>
          <w:del w:id="133" w:author="Parks, Robbie M" w:date="2018-07-10T22:54:00Z"/>
          <w:b/>
        </w:rPr>
      </w:pPr>
      <w:r w:rsidRPr="00AC73A1">
        <w:rPr>
          <w:b/>
        </w:rPr>
        <w:br w:type="page"/>
      </w:r>
    </w:p>
    <w:p w14:paraId="751E3F10" w14:textId="2A79D978" w:rsidR="000E30F9" w:rsidRDefault="000E30F9">
      <w:pPr>
        <w:rPr>
          <w:color w:val="000000" w:themeColor="text1"/>
        </w:rPr>
      </w:pPr>
      <w:del w:id="134" w:author="Parks, Robbie M" w:date="2018-07-10T22:54:00Z">
        <w:r w:rsidDel="000E30F9">
          <w:rPr>
            <w:color w:val="000000" w:themeColor="text1"/>
          </w:rPr>
          <w:br w:type="page"/>
        </w:r>
      </w:del>
    </w:p>
    <w:p w14:paraId="1F98886B" w14:textId="77777777" w:rsidR="00A65808" w:rsidRPr="00AC73A1" w:rsidRDefault="00A65808" w:rsidP="00910AF9">
      <w:pPr>
        <w:spacing w:line="480" w:lineRule="auto"/>
        <w:jc w:val="both"/>
        <w:rPr>
          <w:color w:val="000000" w:themeColor="text1"/>
        </w:rPr>
      </w:pPr>
    </w:p>
    <w:p w14:paraId="579479B0" w14:textId="3845BB22" w:rsidR="00F44160" w:rsidRPr="00AC73A1" w:rsidRDefault="006970AF" w:rsidP="00A24BBA">
      <w:pPr>
        <w:spacing w:line="480" w:lineRule="auto"/>
        <w:jc w:val="both"/>
        <w:rPr>
          <w:color w:val="000000" w:themeColor="text1"/>
        </w:rPr>
      </w:pPr>
      <w:r w:rsidRPr="00AC73A1">
        <w:rPr>
          <w:b/>
          <w:color w:val="000000" w:themeColor="text1"/>
        </w:rPr>
        <w:t>Table</w:t>
      </w:r>
      <w:r w:rsidR="00A65808" w:rsidRPr="00AC73A1">
        <w:rPr>
          <w:b/>
          <w:color w:val="000000" w:themeColor="text1"/>
        </w:rPr>
        <w:t xml:space="preserve"> </w:t>
      </w:r>
      <w:r w:rsidR="00E202D9" w:rsidRPr="00AC73A1">
        <w:rPr>
          <w:b/>
          <w:color w:val="000000" w:themeColor="text1"/>
        </w:rPr>
        <w:t>2</w:t>
      </w:r>
      <w:r w:rsidR="00A65808" w:rsidRPr="00AC73A1">
        <w:rPr>
          <w:color w:val="000000" w:themeColor="text1"/>
        </w:rPr>
        <w:t>: Characteristics of climate regions of the USA.</w:t>
      </w:r>
    </w:p>
    <w:tbl>
      <w:tblPr>
        <w:tblW w:w="10640" w:type="dxa"/>
        <w:tblInd w:w="-516" w:type="dxa"/>
        <w:tblLook w:val="04A0" w:firstRow="1" w:lastRow="0" w:firstColumn="1" w:lastColumn="0" w:noHBand="0" w:noVBand="1"/>
      </w:tblPr>
      <w:tblGrid>
        <w:gridCol w:w="2020"/>
        <w:gridCol w:w="3140"/>
        <w:gridCol w:w="1760"/>
        <w:gridCol w:w="1860"/>
        <w:gridCol w:w="1860"/>
      </w:tblGrid>
      <w:tr w:rsidR="003D6280" w:rsidRPr="003D6280" w14:paraId="2639411B" w14:textId="77777777" w:rsidTr="00B60E7C">
        <w:trPr>
          <w:trHeight w:val="1220"/>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9C2D08" w14:textId="77777777" w:rsidR="003D6280" w:rsidRPr="003D6280" w:rsidRDefault="003D6280" w:rsidP="003D6280">
            <w:pPr>
              <w:jc w:val="both"/>
              <w:rPr>
                <w:rFonts w:eastAsia="Times New Roman"/>
                <w:b/>
                <w:bCs/>
                <w:color w:val="000000"/>
              </w:rPr>
            </w:pPr>
            <w:r w:rsidRPr="003D6280">
              <w:rPr>
                <w:rFonts w:eastAsia="Times New Roman"/>
                <w:b/>
                <w:bCs/>
                <w:color w:val="000000"/>
              </w:rPr>
              <w:t>Climate region</w:t>
            </w:r>
          </w:p>
        </w:tc>
        <w:tc>
          <w:tcPr>
            <w:tcW w:w="3140" w:type="dxa"/>
            <w:tcBorders>
              <w:top w:val="single" w:sz="4" w:space="0" w:color="auto"/>
              <w:left w:val="nil"/>
              <w:bottom w:val="single" w:sz="4" w:space="0" w:color="auto"/>
              <w:right w:val="single" w:sz="4" w:space="0" w:color="auto"/>
            </w:tcBorders>
            <w:shd w:val="clear" w:color="auto" w:fill="auto"/>
            <w:vAlign w:val="center"/>
            <w:hideMark/>
          </w:tcPr>
          <w:p w14:paraId="2C786C57" w14:textId="77777777" w:rsidR="003D6280" w:rsidRPr="003D6280" w:rsidRDefault="003D6280" w:rsidP="003D6280">
            <w:pPr>
              <w:jc w:val="both"/>
              <w:rPr>
                <w:rFonts w:eastAsia="Times New Roman"/>
                <w:b/>
                <w:bCs/>
                <w:color w:val="000000"/>
              </w:rPr>
            </w:pPr>
            <w:r w:rsidRPr="003D6280">
              <w:rPr>
                <w:rFonts w:eastAsia="Times New Roman"/>
                <w:b/>
                <w:bCs/>
                <w:color w:val="000000"/>
              </w:rPr>
              <w:t>Constituent states</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22E116AE" w14:textId="77777777" w:rsidR="003D6280" w:rsidRPr="003D6280" w:rsidRDefault="003D6280" w:rsidP="003D6280">
            <w:pPr>
              <w:jc w:val="both"/>
              <w:rPr>
                <w:rFonts w:eastAsia="Times New Roman"/>
                <w:b/>
                <w:bCs/>
                <w:color w:val="000000"/>
              </w:rPr>
            </w:pPr>
            <w:r w:rsidRPr="003D6280">
              <w:rPr>
                <w:rFonts w:eastAsia="Times New Roman"/>
                <w:b/>
                <w:bCs/>
                <w:color w:val="000000"/>
              </w:rPr>
              <w:t>Population (2016)</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302FD938" w14:textId="77777777" w:rsidR="003D6280" w:rsidRPr="003D6280" w:rsidRDefault="003D6280" w:rsidP="003D6280">
            <w:pPr>
              <w:jc w:val="both"/>
              <w:rPr>
                <w:rFonts w:eastAsia="Times New Roman"/>
                <w:b/>
                <w:bCs/>
                <w:color w:val="000000"/>
              </w:rPr>
            </w:pPr>
            <w:r w:rsidRPr="003D6280">
              <w:rPr>
                <w:rFonts w:eastAsia="Times New Roman"/>
                <w:b/>
                <w:bCs/>
                <w:color w:val="000000"/>
              </w:rPr>
              <w:t>Percentage of land mass of USA</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36AD022D" w14:textId="77777777" w:rsidR="003D6280" w:rsidRPr="003D6280" w:rsidRDefault="003D6280" w:rsidP="003D6280">
            <w:pPr>
              <w:jc w:val="both"/>
              <w:rPr>
                <w:rFonts w:eastAsia="Times New Roman"/>
                <w:b/>
                <w:bCs/>
                <w:color w:val="000000"/>
              </w:rPr>
            </w:pPr>
            <w:r w:rsidRPr="003D6280">
              <w:rPr>
                <w:rFonts w:eastAsia="Times New Roman"/>
                <w:b/>
                <w:bCs/>
                <w:color w:val="000000"/>
              </w:rPr>
              <w:t>Mean annual temperature (1980-2016) (°C)</w:t>
            </w:r>
          </w:p>
        </w:tc>
      </w:tr>
      <w:tr w:rsidR="003D6280" w:rsidRPr="003D6280" w14:paraId="51F43BEB" w14:textId="77777777" w:rsidTr="00B60E7C">
        <w:trPr>
          <w:trHeight w:val="92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D836A98" w14:textId="77777777" w:rsidR="003D6280" w:rsidRPr="003D6280" w:rsidRDefault="003D6280" w:rsidP="003D6280">
            <w:pPr>
              <w:rPr>
                <w:rFonts w:eastAsia="Times New Roman"/>
                <w:color w:val="000000"/>
              </w:rPr>
            </w:pPr>
            <w:r w:rsidRPr="003D6280">
              <w:rPr>
                <w:rFonts w:eastAsia="Times New Roman"/>
                <w:color w:val="000000"/>
              </w:rPr>
              <w:t>Central</w:t>
            </w:r>
          </w:p>
        </w:tc>
        <w:tc>
          <w:tcPr>
            <w:tcW w:w="3140" w:type="dxa"/>
            <w:tcBorders>
              <w:top w:val="nil"/>
              <w:left w:val="nil"/>
              <w:bottom w:val="single" w:sz="4" w:space="0" w:color="auto"/>
              <w:right w:val="single" w:sz="4" w:space="0" w:color="auto"/>
            </w:tcBorders>
            <w:shd w:val="clear" w:color="auto" w:fill="auto"/>
            <w:vAlign w:val="bottom"/>
            <w:hideMark/>
          </w:tcPr>
          <w:p w14:paraId="359D357E" w14:textId="77777777" w:rsidR="003D6280" w:rsidRPr="003D6280" w:rsidRDefault="003D6280" w:rsidP="003D6280">
            <w:pPr>
              <w:rPr>
                <w:rFonts w:eastAsia="Times New Roman"/>
                <w:color w:val="000000"/>
              </w:rPr>
            </w:pPr>
            <w:r w:rsidRPr="003D6280">
              <w:rPr>
                <w:rFonts w:eastAsia="Times New Roman"/>
                <w:color w:val="000000"/>
              </w:rPr>
              <w:t>Illinois, Indiana, Kentucky, Missouri, Ohio, Tennessee, West Virginia</w:t>
            </w:r>
          </w:p>
        </w:tc>
        <w:tc>
          <w:tcPr>
            <w:tcW w:w="1760" w:type="dxa"/>
            <w:tcBorders>
              <w:top w:val="nil"/>
              <w:left w:val="nil"/>
              <w:bottom w:val="single" w:sz="4" w:space="0" w:color="auto"/>
              <w:right w:val="single" w:sz="4" w:space="0" w:color="auto"/>
            </w:tcBorders>
            <w:shd w:val="clear" w:color="auto" w:fill="auto"/>
            <w:noWrap/>
            <w:vAlign w:val="bottom"/>
            <w:hideMark/>
          </w:tcPr>
          <w:p w14:paraId="6B19E861" w14:textId="77777777" w:rsidR="003D6280" w:rsidRPr="003D6280" w:rsidRDefault="003D6280" w:rsidP="003D6280">
            <w:pPr>
              <w:jc w:val="right"/>
              <w:rPr>
                <w:rFonts w:eastAsia="Times New Roman"/>
                <w:color w:val="000000"/>
              </w:rPr>
            </w:pPr>
            <w:r w:rsidRPr="003D6280">
              <w:rPr>
                <w:rFonts w:eastAsia="Times New Roman"/>
                <w:color w:val="000000"/>
              </w:rPr>
              <w:t>50,191,326</w:t>
            </w:r>
          </w:p>
        </w:tc>
        <w:tc>
          <w:tcPr>
            <w:tcW w:w="1860" w:type="dxa"/>
            <w:tcBorders>
              <w:top w:val="nil"/>
              <w:left w:val="nil"/>
              <w:bottom w:val="single" w:sz="4" w:space="0" w:color="auto"/>
              <w:right w:val="single" w:sz="4" w:space="0" w:color="auto"/>
            </w:tcBorders>
            <w:shd w:val="clear" w:color="auto" w:fill="auto"/>
            <w:noWrap/>
            <w:vAlign w:val="bottom"/>
            <w:hideMark/>
          </w:tcPr>
          <w:p w14:paraId="5BF4C7A0" w14:textId="77777777" w:rsidR="003D6280" w:rsidRPr="003D6280" w:rsidRDefault="003D6280" w:rsidP="003D6280">
            <w:pPr>
              <w:jc w:val="right"/>
              <w:rPr>
                <w:rFonts w:eastAsia="Times New Roman"/>
                <w:color w:val="000000"/>
              </w:rPr>
            </w:pPr>
            <w:r w:rsidRPr="003D6280">
              <w:rPr>
                <w:rFonts w:eastAsia="Times New Roman"/>
                <w:color w:val="000000"/>
              </w:rPr>
              <w:t>10.27</w:t>
            </w:r>
          </w:p>
        </w:tc>
        <w:tc>
          <w:tcPr>
            <w:tcW w:w="1860" w:type="dxa"/>
            <w:tcBorders>
              <w:top w:val="nil"/>
              <w:left w:val="nil"/>
              <w:bottom w:val="single" w:sz="4" w:space="0" w:color="auto"/>
              <w:right w:val="single" w:sz="4" w:space="0" w:color="auto"/>
            </w:tcBorders>
            <w:shd w:val="clear" w:color="auto" w:fill="auto"/>
            <w:noWrap/>
            <w:vAlign w:val="bottom"/>
            <w:hideMark/>
          </w:tcPr>
          <w:p w14:paraId="589B1EAA" w14:textId="77777777" w:rsidR="003D6280" w:rsidRPr="003D6280" w:rsidRDefault="003D6280" w:rsidP="003D6280">
            <w:pPr>
              <w:jc w:val="right"/>
              <w:rPr>
                <w:rFonts w:eastAsia="Times New Roman"/>
                <w:color w:val="000000"/>
              </w:rPr>
            </w:pPr>
            <w:r w:rsidRPr="003D6280">
              <w:rPr>
                <w:rFonts w:eastAsia="Times New Roman"/>
                <w:color w:val="000000"/>
              </w:rPr>
              <w:t>11.6</w:t>
            </w:r>
          </w:p>
        </w:tc>
      </w:tr>
      <w:tr w:rsidR="003D6280" w:rsidRPr="003D6280" w14:paraId="5B793D0C"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1AB903F" w14:textId="77777777" w:rsidR="003D6280" w:rsidRPr="003D6280" w:rsidRDefault="003D6280" w:rsidP="003D6280">
            <w:pPr>
              <w:rPr>
                <w:rFonts w:eastAsia="Times New Roman"/>
                <w:color w:val="000000"/>
              </w:rPr>
            </w:pPr>
            <w:r w:rsidRPr="003D6280">
              <w:rPr>
                <w:rFonts w:eastAsia="Times New Roman"/>
                <w:color w:val="000000"/>
              </w:rPr>
              <w:t>East North Central</w:t>
            </w:r>
          </w:p>
        </w:tc>
        <w:tc>
          <w:tcPr>
            <w:tcW w:w="3140" w:type="dxa"/>
            <w:tcBorders>
              <w:top w:val="nil"/>
              <w:left w:val="nil"/>
              <w:bottom w:val="single" w:sz="4" w:space="0" w:color="auto"/>
              <w:right w:val="single" w:sz="4" w:space="0" w:color="auto"/>
            </w:tcBorders>
            <w:shd w:val="clear" w:color="auto" w:fill="auto"/>
            <w:vAlign w:val="bottom"/>
            <w:hideMark/>
          </w:tcPr>
          <w:p w14:paraId="4DC98D9D" w14:textId="77777777" w:rsidR="003D6280" w:rsidRPr="003D6280" w:rsidRDefault="003D6280" w:rsidP="003D6280">
            <w:pPr>
              <w:rPr>
                <w:rFonts w:eastAsia="Times New Roman"/>
                <w:color w:val="000000"/>
              </w:rPr>
            </w:pPr>
            <w:r w:rsidRPr="003D6280">
              <w:rPr>
                <w:rFonts w:eastAsia="Times New Roman"/>
                <w:color w:val="000000"/>
              </w:rPr>
              <w:t>Iowa, Michigan, Minnesota, Wisconsin</w:t>
            </w:r>
          </w:p>
        </w:tc>
        <w:tc>
          <w:tcPr>
            <w:tcW w:w="1760" w:type="dxa"/>
            <w:tcBorders>
              <w:top w:val="nil"/>
              <w:left w:val="nil"/>
              <w:bottom w:val="single" w:sz="4" w:space="0" w:color="auto"/>
              <w:right w:val="single" w:sz="4" w:space="0" w:color="auto"/>
            </w:tcBorders>
            <w:shd w:val="clear" w:color="auto" w:fill="auto"/>
            <w:noWrap/>
            <w:vAlign w:val="bottom"/>
            <w:hideMark/>
          </w:tcPr>
          <w:p w14:paraId="484A99E0" w14:textId="77777777" w:rsidR="003D6280" w:rsidRPr="003D6280" w:rsidRDefault="003D6280" w:rsidP="003D6280">
            <w:pPr>
              <w:jc w:val="right"/>
              <w:rPr>
                <w:rFonts w:eastAsia="Times New Roman"/>
                <w:color w:val="000000"/>
              </w:rPr>
            </w:pPr>
            <w:r w:rsidRPr="003D6280">
              <w:rPr>
                <w:rFonts w:eastAsia="Times New Roman"/>
                <w:color w:val="000000"/>
              </w:rPr>
              <w:t>24,418,738</w:t>
            </w:r>
          </w:p>
        </w:tc>
        <w:tc>
          <w:tcPr>
            <w:tcW w:w="1860" w:type="dxa"/>
            <w:tcBorders>
              <w:top w:val="nil"/>
              <w:left w:val="nil"/>
              <w:bottom w:val="single" w:sz="4" w:space="0" w:color="auto"/>
              <w:right w:val="single" w:sz="4" w:space="0" w:color="auto"/>
            </w:tcBorders>
            <w:shd w:val="clear" w:color="auto" w:fill="auto"/>
            <w:noWrap/>
            <w:vAlign w:val="bottom"/>
            <w:hideMark/>
          </w:tcPr>
          <w:p w14:paraId="70FDF80B" w14:textId="77777777" w:rsidR="003D6280" w:rsidRPr="003D6280" w:rsidRDefault="003D6280" w:rsidP="003D6280">
            <w:pPr>
              <w:jc w:val="right"/>
              <w:rPr>
                <w:rFonts w:eastAsia="Times New Roman"/>
                <w:color w:val="000000"/>
              </w:rPr>
            </w:pPr>
            <w:r w:rsidRPr="003D6280">
              <w:rPr>
                <w:rFonts w:eastAsia="Times New Roman"/>
                <w:color w:val="000000"/>
              </w:rPr>
              <w:t>8.43</w:t>
            </w:r>
          </w:p>
        </w:tc>
        <w:tc>
          <w:tcPr>
            <w:tcW w:w="1860" w:type="dxa"/>
            <w:tcBorders>
              <w:top w:val="nil"/>
              <w:left w:val="nil"/>
              <w:bottom w:val="single" w:sz="4" w:space="0" w:color="auto"/>
              <w:right w:val="single" w:sz="4" w:space="0" w:color="auto"/>
            </w:tcBorders>
            <w:shd w:val="clear" w:color="auto" w:fill="auto"/>
            <w:noWrap/>
            <w:vAlign w:val="bottom"/>
            <w:hideMark/>
          </w:tcPr>
          <w:p w14:paraId="5A21BDBF" w14:textId="77777777" w:rsidR="003D6280" w:rsidRPr="003D6280" w:rsidRDefault="003D6280" w:rsidP="003D6280">
            <w:pPr>
              <w:jc w:val="right"/>
              <w:rPr>
                <w:rFonts w:eastAsia="Times New Roman"/>
                <w:color w:val="000000"/>
              </w:rPr>
            </w:pPr>
            <w:r w:rsidRPr="003D6280">
              <w:rPr>
                <w:rFonts w:eastAsia="Times New Roman"/>
                <w:color w:val="000000"/>
              </w:rPr>
              <w:t>8</w:t>
            </w:r>
          </w:p>
        </w:tc>
      </w:tr>
      <w:tr w:rsidR="003D6280" w:rsidRPr="003D6280" w14:paraId="022A0AFE" w14:textId="77777777" w:rsidTr="00B60E7C">
        <w:trPr>
          <w:trHeight w:val="160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527EE71" w14:textId="77777777" w:rsidR="003D6280" w:rsidRPr="003D6280" w:rsidRDefault="003D6280" w:rsidP="003D6280">
            <w:pPr>
              <w:rPr>
                <w:rFonts w:eastAsia="Times New Roman"/>
                <w:color w:val="000000"/>
              </w:rPr>
            </w:pPr>
            <w:r w:rsidRPr="003D6280">
              <w:rPr>
                <w:rFonts w:eastAsia="Times New Roman"/>
                <w:color w:val="000000"/>
              </w:rPr>
              <w:t>Northeast</w:t>
            </w:r>
          </w:p>
        </w:tc>
        <w:tc>
          <w:tcPr>
            <w:tcW w:w="3140" w:type="dxa"/>
            <w:tcBorders>
              <w:top w:val="nil"/>
              <w:left w:val="nil"/>
              <w:bottom w:val="single" w:sz="4" w:space="0" w:color="auto"/>
              <w:right w:val="single" w:sz="4" w:space="0" w:color="auto"/>
            </w:tcBorders>
            <w:shd w:val="clear" w:color="auto" w:fill="auto"/>
            <w:vAlign w:val="bottom"/>
            <w:hideMark/>
          </w:tcPr>
          <w:p w14:paraId="77F35344" w14:textId="77777777" w:rsidR="003D6280" w:rsidRPr="003D6280" w:rsidRDefault="003D6280" w:rsidP="003D6280">
            <w:pPr>
              <w:rPr>
                <w:rFonts w:eastAsia="Times New Roman"/>
                <w:color w:val="000000"/>
              </w:rPr>
            </w:pPr>
            <w:r w:rsidRPr="003D6280">
              <w:rPr>
                <w:rFonts w:eastAsia="Times New Roman"/>
                <w:color w:val="000000"/>
              </w:rPr>
              <w:t>Connecticut, Delaware, Maine, Maryland, Massachusetts, New Hampshire, New Jersey, New York, Pennsylvania, Rhode Island, Vermont</w:t>
            </w:r>
          </w:p>
        </w:tc>
        <w:tc>
          <w:tcPr>
            <w:tcW w:w="1760" w:type="dxa"/>
            <w:tcBorders>
              <w:top w:val="nil"/>
              <w:left w:val="nil"/>
              <w:bottom w:val="single" w:sz="4" w:space="0" w:color="auto"/>
              <w:right w:val="single" w:sz="4" w:space="0" w:color="auto"/>
            </w:tcBorders>
            <w:shd w:val="clear" w:color="auto" w:fill="auto"/>
            <w:noWrap/>
            <w:vAlign w:val="bottom"/>
            <w:hideMark/>
          </w:tcPr>
          <w:p w14:paraId="4CCE5F53" w14:textId="77777777" w:rsidR="003D6280" w:rsidRPr="003D6280" w:rsidRDefault="003D6280" w:rsidP="003D6280">
            <w:pPr>
              <w:jc w:val="right"/>
              <w:rPr>
                <w:rFonts w:eastAsia="Times New Roman"/>
                <w:color w:val="000000"/>
              </w:rPr>
            </w:pPr>
            <w:r w:rsidRPr="003D6280">
              <w:rPr>
                <w:rFonts w:eastAsia="Times New Roman"/>
                <w:color w:val="000000"/>
              </w:rPr>
              <w:t>64,046,741</w:t>
            </w:r>
          </w:p>
        </w:tc>
        <w:tc>
          <w:tcPr>
            <w:tcW w:w="1860" w:type="dxa"/>
            <w:tcBorders>
              <w:top w:val="nil"/>
              <w:left w:val="nil"/>
              <w:bottom w:val="single" w:sz="4" w:space="0" w:color="auto"/>
              <w:right w:val="single" w:sz="4" w:space="0" w:color="auto"/>
            </w:tcBorders>
            <w:shd w:val="clear" w:color="auto" w:fill="auto"/>
            <w:noWrap/>
            <w:vAlign w:val="bottom"/>
            <w:hideMark/>
          </w:tcPr>
          <w:p w14:paraId="242BC44D" w14:textId="77777777" w:rsidR="003D6280" w:rsidRPr="003D6280" w:rsidRDefault="003D6280" w:rsidP="003D6280">
            <w:pPr>
              <w:jc w:val="right"/>
              <w:rPr>
                <w:rFonts w:eastAsia="Times New Roman"/>
                <w:color w:val="000000"/>
              </w:rPr>
            </w:pPr>
            <w:r w:rsidRPr="003D6280">
              <w:rPr>
                <w:rFonts w:eastAsia="Times New Roman"/>
                <w:color w:val="000000"/>
              </w:rPr>
              <w:t>6.02</w:t>
            </w:r>
          </w:p>
        </w:tc>
        <w:tc>
          <w:tcPr>
            <w:tcW w:w="1860" w:type="dxa"/>
            <w:tcBorders>
              <w:top w:val="nil"/>
              <w:left w:val="nil"/>
              <w:bottom w:val="single" w:sz="4" w:space="0" w:color="auto"/>
              <w:right w:val="single" w:sz="4" w:space="0" w:color="auto"/>
            </w:tcBorders>
            <w:shd w:val="clear" w:color="auto" w:fill="auto"/>
            <w:noWrap/>
            <w:vAlign w:val="bottom"/>
            <w:hideMark/>
          </w:tcPr>
          <w:p w14:paraId="3E168CF3" w14:textId="77777777" w:rsidR="003D6280" w:rsidRPr="003D6280" w:rsidRDefault="003D6280" w:rsidP="003D6280">
            <w:pPr>
              <w:jc w:val="right"/>
              <w:rPr>
                <w:rFonts w:eastAsia="Times New Roman"/>
                <w:color w:val="000000"/>
              </w:rPr>
            </w:pPr>
            <w:r w:rsidRPr="003D6280">
              <w:rPr>
                <w:rFonts w:eastAsia="Times New Roman"/>
                <w:color w:val="000000"/>
              </w:rPr>
              <w:t>10.6</w:t>
            </w:r>
          </w:p>
        </w:tc>
      </w:tr>
      <w:tr w:rsidR="003D6280" w:rsidRPr="003D6280" w14:paraId="13470DF2"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1F4550B" w14:textId="77777777" w:rsidR="003D6280" w:rsidRPr="003D6280" w:rsidRDefault="003D6280" w:rsidP="003D6280">
            <w:pPr>
              <w:rPr>
                <w:rFonts w:eastAsia="Times New Roman"/>
                <w:color w:val="000000"/>
              </w:rPr>
            </w:pPr>
            <w:r w:rsidRPr="003D6280">
              <w:rPr>
                <w:rFonts w:eastAsia="Times New Roman"/>
                <w:color w:val="000000"/>
              </w:rPr>
              <w:t>Northwest</w:t>
            </w:r>
          </w:p>
        </w:tc>
        <w:tc>
          <w:tcPr>
            <w:tcW w:w="3140" w:type="dxa"/>
            <w:tcBorders>
              <w:top w:val="nil"/>
              <w:left w:val="nil"/>
              <w:bottom w:val="single" w:sz="4" w:space="0" w:color="auto"/>
              <w:right w:val="single" w:sz="4" w:space="0" w:color="auto"/>
            </w:tcBorders>
            <w:shd w:val="clear" w:color="auto" w:fill="auto"/>
            <w:vAlign w:val="bottom"/>
            <w:hideMark/>
          </w:tcPr>
          <w:p w14:paraId="356F4544" w14:textId="77777777" w:rsidR="003D6280" w:rsidRPr="003D6280" w:rsidRDefault="003D6280" w:rsidP="003D6280">
            <w:pPr>
              <w:rPr>
                <w:rFonts w:eastAsia="Times New Roman"/>
                <w:color w:val="000000"/>
              </w:rPr>
            </w:pPr>
            <w:r w:rsidRPr="003D6280">
              <w:rPr>
                <w:rFonts w:eastAsia="Times New Roman"/>
                <w:color w:val="000000"/>
              </w:rPr>
              <w:t>Alaska, Idaho, Oregon, Washington</w:t>
            </w:r>
          </w:p>
        </w:tc>
        <w:tc>
          <w:tcPr>
            <w:tcW w:w="1760" w:type="dxa"/>
            <w:tcBorders>
              <w:top w:val="nil"/>
              <w:left w:val="nil"/>
              <w:bottom w:val="single" w:sz="4" w:space="0" w:color="auto"/>
              <w:right w:val="single" w:sz="4" w:space="0" w:color="auto"/>
            </w:tcBorders>
            <w:shd w:val="clear" w:color="auto" w:fill="auto"/>
            <w:noWrap/>
            <w:vAlign w:val="bottom"/>
            <w:hideMark/>
          </w:tcPr>
          <w:p w14:paraId="08C10A03" w14:textId="77777777" w:rsidR="003D6280" w:rsidRPr="003D6280" w:rsidRDefault="003D6280" w:rsidP="003D6280">
            <w:pPr>
              <w:jc w:val="right"/>
              <w:rPr>
                <w:rFonts w:eastAsia="Times New Roman"/>
                <w:color w:val="000000"/>
              </w:rPr>
            </w:pPr>
            <w:r w:rsidRPr="003D6280">
              <w:rPr>
                <w:rFonts w:eastAsia="Times New Roman"/>
                <w:color w:val="000000"/>
              </w:rPr>
              <w:t>13,811,810</w:t>
            </w:r>
          </w:p>
        </w:tc>
        <w:tc>
          <w:tcPr>
            <w:tcW w:w="1860" w:type="dxa"/>
            <w:tcBorders>
              <w:top w:val="nil"/>
              <w:left w:val="nil"/>
              <w:bottom w:val="single" w:sz="4" w:space="0" w:color="auto"/>
              <w:right w:val="single" w:sz="4" w:space="0" w:color="auto"/>
            </w:tcBorders>
            <w:shd w:val="clear" w:color="auto" w:fill="auto"/>
            <w:noWrap/>
            <w:vAlign w:val="bottom"/>
            <w:hideMark/>
          </w:tcPr>
          <w:p w14:paraId="70A9D36D" w14:textId="77777777" w:rsidR="003D6280" w:rsidRPr="003D6280" w:rsidRDefault="003D6280" w:rsidP="003D6280">
            <w:pPr>
              <w:jc w:val="right"/>
              <w:rPr>
                <w:rFonts w:eastAsia="Times New Roman"/>
                <w:color w:val="000000"/>
              </w:rPr>
            </w:pPr>
            <w:r w:rsidRPr="003D6280">
              <w:rPr>
                <w:rFonts w:eastAsia="Times New Roman"/>
                <w:color w:val="000000"/>
              </w:rPr>
              <w:t>8.23</w:t>
            </w:r>
          </w:p>
        </w:tc>
        <w:tc>
          <w:tcPr>
            <w:tcW w:w="1860" w:type="dxa"/>
            <w:tcBorders>
              <w:top w:val="nil"/>
              <w:left w:val="nil"/>
              <w:bottom w:val="single" w:sz="4" w:space="0" w:color="auto"/>
              <w:right w:val="single" w:sz="4" w:space="0" w:color="auto"/>
            </w:tcBorders>
            <w:shd w:val="clear" w:color="auto" w:fill="auto"/>
            <w:noWrap/>
            <w:vAlign w:val="bottom"/>
            <w:hideMark/>
          </w:tcPr>
          <w:p w14:paraId="3E210199" w14:textId="77777777" w:rsidR="003D6280" w:rsidRPr="003D6280" w:rsidRDefault="003D6280" w:rsidP="003D6280">
            <w:pPr>
              <w:jc w:val="right"/>
              <w:rPr>
                <w:rFonts w:eastAsia="Times New Roman"/>
                <w:color w:val="000000"/>
              </w:rPr>
            </w:pPr>
            <w:r w:rsidRPr="003D6280">
              <w:rPr>
                <w:rFonts w:eastAsia="Times New Roman"/>
                <w:color w:val="000000"/>
              </w:rPr>
              <w:t>8.2</w:t>
            </w:r>
          </w:p>
        </w:tc>
      </w:tr>
      <w:tr w:rsidR="003D6280" w:rsidRPr="003D6280" w14:paraId="1B283F76"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7EEBBB5" w14:textId="77777777" w:rsidR="003D6280" w:rsidRPr="003D6280" w:rsidRDefault="003D6280" w:rsidP="003D6280">
            <w:pPr>
              <w:rPr>
                <w:rFonts w:eastAsia="Times New Roman"/>
                <w:color w:val="000000"/>
              </w:rPr>
            </w:pPr>
            <w:r w:rsidRPr="003D6280">
              <w:rPr>
                <w:rFonts w:eastAsia="Times New Roman"/>
                <w:color w:val="000000"/>
              </w:rPr>
              <w:t>South</w:t>
            </w:r>
          </w:p>
        </w:tc>
        <w:tc>
          <w:tcPr>
            <w:tcW w:w="3140" w:type="dxa"/>
            <w:tcBorders>
              <w:top w:val="nil"/>
              <w:left w:val="nil"/>
              <w:bottom w:val="single" w:sz="4" w:space="0" w:color="auto"/>
              <w:right w:val="single" w:sz="4" w:space="0" w:color="auto"/>
            </w:tcBorders>
            <w:shd w:val="clear" w:color="auto" w:fill="auto"/>
            <w:vAlign w:val="bottom"/>
            <w:hideMark/>
          </w:tcPr>
          <w:p w14:paraId="0CA3CA7A" w14:textId="77777777" w:rsidR="003D6280" w:rsidRPr="003D6280" w:rsidRDefault="003D6280" w:rsidP="003D6280">
            <w:pPr>
              <w:rPr>
                <w:rFonts w:eastAsia="Times New Roman"/>
                <w:color w:val="000000"/>
              </w:rPr>
            </w:pPr>
            <w:r w:rsidRPr="003D6280">
              <w:rPr>
                <w:rFonts w:eastAsia="Times New Roman"/>
                <w:color w:val="000000"/>
              </w:rPr>
              <w:t>Arkansas, Kansas, Louisiana, Mississippi, Oklahoma, Texas</w:t>
            </w:r>
          </w:p>
        </w:tc>
        <w:tc>
          <w:tcPr>
            <w:tcW w:w="1760" w:type="dxa"/>
            <w:tcBorders>
              <w:top w:val="nil"/>
              <w:left w:val="nil"/>
              <w:bottom w:val="single" w:sz="4" w:space="0" w:color="auto"/>
              <w:right w:val="single" w:sz="4" w:space="0" w:color="auto"/>
            </w:tcBorders>
            <w:shd w:val="clear" w:color="auto" w:fill="auto"/>
            <w:noWrap/>
            <w:vAlign w:val="bottom"/>
            <w:hideMark/>
          </w:tcPr>
          <w:p w14:paraId="029B54E2" w14:textId="77777777" w:rsidR="003D6280" w:rsidRPr="003D6280" w:rsidRDefault="003D6280" w:rsidP="003D6280">
            <w:pPr>
              <w:jc w:val="right"/>
              <w:rPr>
                <w:rFonts w:eastAsia="Times New Roman"/>
                <w:color w:val="000000"/>
              </w:rPr>
            </w:pPr>
            <w:r w:rsidRPr="003D6280">
              <w:rPr>
                <w:rFonts w:eastAsia="Times New Roman"/>
                <w:color w:val="000000"/>
              </w:rPr>
              <w:t>45,388,414</w:t>
            </w:r>
          </w:p>
        </w:tc>
        <w:tc>
          <w:tcPr>
            <w:tcW w:w="1860" w:type="dxa"/>
            <w:tcBorders>
              <w:top w:val="nil"/>
              <w:left w:val="nil"/>
              <w:bottom w:val="single" w:sz="4" w:space="0" w:color="auto"/>
              <w:right w:val="single" w:sz="4" w:space="0" w:color="auto"/>
            </w:tcBorders>
            <w:shd w:val="clear" w:color="auto" w:fill="auto"/>
            <w:noWrap/>
            <w:vAlign w:val="bottom"/>
            <w:hideMark/>
          </w:tcPr>
          <w:p w14:paraId="1C141C2C" w14:textId="77777777" w:rsidR="003D6280" w:rsidRPr="003D6280" w:rsidRDefault="003D6280" w:rsidP="003D6280">
            <w:pPr>
              <w:jc w:val="right"/>
              <w:rPr>
                <w:rFonts w:eastAsia="Times New Roman"/>
                <w:color w:val="000000"/>
              </w:rPr>
            </w:pPr>
            <w:r w:rsidRPr="003D6280">
              <w:rPr>
                <w:rFonts w:eastAsia="Times New Roman"/>
                <w:color w:val="000000"/>
              </w:rPr>
              <w:t>18.82</w:t>
            </w:r>
          </w:p>
        </w:tc>
        <w:tc>
          <w:tcPr>
            <w:tcW w:w="1860" w:type="dxa"/>
            <w:tcBorders>
              <w:top w:val="nil"/>
              <w:left w:val="nil"/>
              <w:bottom w:val="single" w:sz="4" w:space="0" w:color="auto"/>
              <w:right w:val="single" w:sz="4" w:space="0" w:color="auto"/>
            </w:tcBorders>
            <w:shd w:val="clear" w:color="auto" w:fill="auto"/>
            <w:noWrap/>
            <w:vAlign w:val="bottom"/>
            <w:hideMark/>
          </w:tcPr>
          <w:p w14:paraId="4A89950F" w14:textId="77777777" w:rsidR="003D6280" w:rsidRPr="003D6280" w:rsidRDefault="003D6280" w:rsidP="003D6280">
            <w:pPr>
              <w:jc w:val="right"/>
              <w:rPr>
                <w:rFonts w:eastAsia="Times New Roman"/>
                <w:color w:val="000000"/>
              </w:rPr>
            </w:pPr>
            <w:r w:rsidRPr="003D6280">
              <w:rPr>
                <w:rFonts w:eastAsia="Times New Roman"/>
                <w:color w:val="000000"/>
              </w:rPr>
              <w:t>18</w:t>
            </w:r>
          </w:p>
        </w:tc>
      </w:tr>
      <w:tr w:rsidR="003D6280" w:rsidRPr="003D6280" w14:paraId="75BF4488" w14:textId="77777777" w:rsidTr="00B60E7C">
        <w:trPr>
          <w:trHeight w:val="96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21751A1" w14:textId="77777777" w:rsidR="003D6280" w:rsidRPr="003D6280" w:rsidRDefault="003D6280" w:rsidP="003D6280">
            <w:pPr>
              <w:rPr>
                <w:rFonts w:eastAsia="Times New Roman"/>
                <w:color w:val="000000"/>
              </w:rPr>
            </w:pPr>
            <w:r w:rsidRPr="003D6280">
              <w:rPr>
                <w:rFonts w:eastAsia="Times New Roman"/>
                <w:color w:val="000000"/>
              </w:rPr>
              <w:t>Southeast</w:t>
            </w:r>
          </w:p>
        </w:tc>
        <w:tc>
          <w:tcPr>
            <w:tcW w:w="3140" w:type="dxa"/>
            <w:tcBorders>
              <w:top w:val="nil"/>
              <w:left w:val="nil"/>
              <w:bottom w:val="single" w:sz="4" w:space="0" w:color="auto"/>
              <w:right w:val="single" w:sz="4" w:space="0" w:color="auto"/>
            </w:tcBorders>
            <w:shd w:val="clear" w:color="auto" w:fill="auto"/>
            <w:vAlign w:val="bottom"/>
            <w:hideMark/>
          </w:tcPr>
          <w:p w14:paraId="03A37D6F" w14:textId="77777777" w:rsidR="003D6280" w:rsidRPr="003D6280" w:rsidRDefault="003D6280" w:rsidP="003D6280">
            <w:pPr>
              <w:rPr>
                <w:rFonts w:eastAsia="Times New Roman"/>
                <w:color w:val="000000"/>
              </w:rPr>
            </w:pPr>
            <w:r w:rsidRPr="003D6280">
              <w:rPr>
                <w:rFonts w:eastAsia="Times New Roman"/>
                <w:color w:val="000000"/>
              </w:rPr>
              <w:t>Alabama, Florida, Georgia, North Carolina, South Carolina, Virginia</w:t>
            </w:r>
          </w:p>
        </w:tc>
        <w:tc>
          <w:tcPr>
            <w:tcW w:w="1760" w:type="dxa"/>
            <w:tcBorders>
              <w:top w:val="nil"/>
              <w:left w:val="nil"/>
              <w:bottom w:val="single" w:sz="4" w:space="0" w:color="auto"/>
              <w:right w:val="single" w:sz="4" w:space="0" w:color="auto"/>
            </w:tcBorders>
            <w:shd w:val="clear" w:color="auto" w:fill="auto"/>
            <w:noWrap/>
            <w:vAlign w:val="bottom"/>
            <w:hideMark/>
          </w:tcPr>
          <w:p w14:paraId="320FCD30" w14:textId="77777777" w:rsidR="003D6280" w:rsidRPr="003D6280" w:rsidRDefault="003D6280" w:rsidP="003D6280">
            <w:pPr>
              <w:jc w:val="right"/>
              <w:rPr>
                <w:rFonts w:eastAsia="Times New Roman"/>
                <w:color w:val="000000"/>
              </w:rPr>
            </w:pPr>
            <w:r w:rsidRPr="003D6280">
              <w:rPr>
                <w:rFonts w:eastAsia="Times New Roman"/>
                <w:color w:val="000000"/>
              </w:rPr>
              <w:t>59,356,072</w:t>
            </w:r>
          </w:p>
        </w:tc>
        <w:tc>
          <w:tcPr>
            <w:tcW w:w="1860" w:type="dxa"/>
            <w:tcBorders>
              <w:top w:val="nil"/>
              <w:left w:val="nil"/>
              <w:bottom w:val="single" w:sz="4" w:space="0" w:color="auto"/>
              <w:right w:val="single" w:sz="4" w:space="0" w:color="auto"/>
            </w:tcBorders>
            <w:shd w:val="clear" w:color="auto" w:fill="auto"/>
            <w:noWrap/>
            <w:vAlign w:val="bottom"/>
            <w:hideMark/>
          </w:tcPr>
          <w:p w14:paraId="233F7751" w14:textId="77777777" w:rsidR="003D6280" w:rsidRPr="003D6280" w:rsidRDefault="003D6280" w:rsidP="003D6280">
            <w:pPr>
              <w:jc w:val="right"/>
              <w:rPr>
                <w:rFonts w:eastAsia="Times New Roman"/>
                <w:color w:val="000000"/>
              </w:rPr>
            </w:pPr>
            <w:r w:rsidRPr="003D6280">
              <w:rPr>
                <w:rFonts w:eastAsia="Times New Roman"/>
                <w:color w:val="000000"/>
              </w:rPr>
              <w:t>9.72</w:t>
            </w:r>
          </w:p>
        </w:tc>
        <w:tc>
          <w:tcPr>
            <w:tcW w:w="1860" w:type="dxa"/>
            <w:tcBorders>
              <w:top w:val="nil"/>
              <w:left w:val="nil"/>
              <w:bottom w:val="single" w:sz="4" w:space="0" w:color="auto"/>
              <w:right w:val="single" w:sz="4" w:space="0" w:color="auto"/>
            </w:tcBorders>
            <w:shd w:val="clear" w:color="auto" w:fill="auto"/>
            <w:noWrap/>
            <w:vAlign w:val="bottom"/>
            <w:hideMark/>
          </w:tcPr>
          <w:p w14:paraId="54D11FD6" w14:textId="77777777" w:rsidR="003D6280" w:rsidRPr="003D6280" w:rsidRDefault="003D6280" w:rsidP="003D6280">
            <w:pPr>
              <w:jc w:val="right"/>
              <w:rPr>
                <w:rFonts w:eastAsia="Times New Roman"/>
                <w:color w:val="000000"/>
              </w:rPr>
            </w:pPr>
            <w:r w:rsidRPr="003D6280">
              <w:rPr>
                <w:rFonts w:eastAsia="Times New Roman"/>
                <w:color w:val="000000"/>
              </w:rPr>
              <w:t>18.4</w:t>
            </w:r>
          </w:p>
        </w:tc>
      </w:tr>
      <w:tr w:rsidR="003D6280" w:rsidRPr="003D6280" w14:paraId="5621696C"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45B515E9" w14:textId="77777777" w:rsidR="003D6280" w:rsidRPr="003D6280" w:rsidRDefault="003D6280" w:rsidP="003D6280">
            <w:pPr>
              <w:rPr>
                <w:rFonts w:eastAsia="Times New Roman"/>
                <w:color w:val="000000"/>
              </w:rPr>
            </w:pPr>
            <w:r w:rsidRPr="003D6280">
              <w:rPr>
                <w:rFonts w:eastAsia="Times New Roman"/>
                <w:color w:val="000000"/>
              </w:rPr>
              <w:t>Southwest</w:t>
            </w:r>
          </w:p>
        </w:tc>
        <w:tc>
          <w:tcPr>
            <w:tcW w:w="3140" w:type="dxa"/>
            <w:tcBorders>
              <w:top w:val="nil"/>
              <w:left w:val="nil"/>
              <w:bottom w:val="single" w:sz="4" w:space="0" w:color="auto"/>
              <w:right w:val="single" w:sz="4" w:space="0" w:color="auto"/>
            </w:tcBorders>
            <w:shd w:val="clear" w:color="auto" w:fill="auto"/>
            <w:vAlign w:val="bottom"/>
            <w:hideMark/>
          </w:tcPr>
          <w:p w14:paraId="4F1652E7" w14:textId="77777777" w:rsidR="003D6280" w:rsidRPr="003D6280" w:rsidRDefault="003D6280" w:rsidP="003D6280">
            <w:pPr>
              <w:rPr>
                <w:rFonts w:eastAsia="Times New Roman"/>
                <w:color w:val="000000"/>
              </w:rPr>
            </w:pPr>
            <w:r w:rsidRPr="003D6280">
              <w:rPr>
                <w:rFonts w:eastAsia="Times New Roman"/>
                <w:color w:val="000000"/>
              </w:rPr>
              <w:t>Arizona, Colorado, New Mexico, Utah</w:t>
            </w:r>
          </w:p>
        </w:tc>
        <w:tc>
          <w:tcPr>
            <w:tcW w:w="1760" w:type="dxa"/>
            <w:tcBorders>
              <w:top w:val="nil"/>
              <w:left w:val="nil"/>
              <w:bottom w:val="single" w:sz="4" w:space="0" w:color="auto"/>
              <w:right w:val="single" w:sz="4" w:space="0" w:color="auto"/>
            </w:tcBorders>
            <w:shd w:val="clear" w:color="auto" w:fill="auto"/>
            <w:noWrap/>
            <w:vAlign w:val="bottom"/>
            <w:hideMark/>
          </w:tcPr>
          <w:p w14:paraId="267737CB" w14:textId="77777777" w:rsidR="003D6280" w:rsidRPr="003D6280" w:rsidRDefault="003D6280" w:rsidP="003D6280">
            <w:pPr>
              <w:jc w:val="right"/>
              <w:rPr>
                <w:rFonts w:eastAsia="Times New Roman"/>
                <w:color w:val="000000"/>
              </w:rPr>
            </w:pPr>
            <w:r w:rsidRPr="003D6280">
              <w:rPr>
                <w:rFonts w:eastAsia="Times New Roman"/>
                <w:color w:val="000000"/>
              </w:rPr>
              <w:t>17,613,981</w:t>
            </w:r>
          </w:p>
        </w:tc>
        <w:tc>
          <w:tcPr>
            <w:tcW w:w="1860" w:type="dxa"/>
            <w:tcBorders>
              <w:top w:val="nil"/>
              <w:left w:val="nil"/>
              <w:bottom w:val="single" w:sz="4" w:space="0" w:color="auto"/>
              <w:right w:val="single" w:sz="4" w:space="0" w:color="auto"/>
            </w:tcBorders>
            <w:shd w:val="clear" w:color="auto" w:fill="auto"/>
            <w:noWrap/>
            <w:vAlign w:val="bottom"/>
            <w:hideMark/>
          </w:tcPr>
          <w:p w14:paraId="46A43259" w14:textId="77777777" w:rsidR="003D6280" w:rsidRPr="003D6280" w:rsidRDefault="003D6280" w:rsidP="003D6280">
            <w:pPr>
              <w:jc w:val="right"/>
              <w:rPr>
                <w:rFonts w:eastAsia="Times New Roman"/>
                <w:color w:val="000000"/>
              </w:rPr>
            </w:pPr>
            <w:r w:rsidRPr="003D6280">
              <w:rPr>
                <w:rFonts w:eastAsia="Times New Roman"/>
                <w:color w:val="000000"/>
              </w:rPr>
              <w:t>14.05</w:t>
            </w:r>
          </w:p>
        </w:tc>
        <w:tc>
          <w:tcPr>
            <w:tcW w:w="1860" w:type="dxa"/>
            <w:tcBorders>
              <w:top w:val="nil"/>
              <w:left w:val="nil"/>
              <w:bottom w:val="single" w:sz="4" w:space="0" w:color="auto"/>
              <w:right w:val="single" w:sz="4" w:space="0" w:color="auto"/>
            </w:tcBorders>
            <w:shd w:val="clear" w:color="auto" w:fill="auto"/>
            <w:noWrap/>
            <w:vAlign w:val="bottom"/>
            <w:hideMark/>
          </w:tcPr>
          <w:p w14:paraId="242C64BD" w14:textId="77777777" w:rsidR="003D6280" w:rsidRPr="003D6280" w:rsidRDefault="003D6280" w:rsidP="003D6280">
            <w:pPr>
              <w:jc w:val="right"/>
              <w:rPr>
                <w:rFonts w:eastAsia="Times New Roman"/>
                <w:color w:val="000000"/>
              </w:rPr>
            </w:pPr>
            <w:r w:rsidRPr="003D6280">
              <w:rPr>
                <w:rFonts w:eastAsia="Times New Roman"/>
                <w:color w:val="000000"/>
              </w:rPr>
              <w:t>13.6</w:t>
            </w:r>
          </w:p>
        </w:tc>
      </w:tr>
      <w:tr w:rsidR="003D6280" w:rsidRPr="003D6280" w14:paraId="7B09652B" w14:textId="77777777" w:rsidTr="00B60E7C">
        <w:trPr>
          <w:trHeight w:val="32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AD62801" w14:textId="77777777" w:rsidR="003D6280" w:rsidRPr="003D6280" w:rsidRDefault="003D6280" w:rsidP="003D6280">
            <w:pPr>
              <w:rPr>
                <w:rFonts w:eastAsia="Times New Roman"/>
                <w:color w:val="000000"/>
              </w:rPr>
            </w:pPr>
            <w:r w:rsidRPr="003D6280">
              <w:rPr>
                <w:rFonts w:eastAsia="Times New Roman"/>
                <w:color w:val="000000"/>
              </w:rPr>
              <w:t>West</w:t>
            </w:r>
          </w:p>
        </w:tc>
        <w:tc>
          <w:tcPr>
            <w:tcW w:w="3140" w:type="dxa"/>
            <w:tcBorders>
              <w:top w:val="nil"/>
              <w:left w:val="nil"/>
              <w:bottom w:val="single" w:sz="4" w:space="0" w:color="auto"/>
              <w:right w:val="single" w:sz="4" w:space="0" w:color="auto"/>
            </w:tcBorders>
            <w:shd w:val="clear" w:color="auto" w:fill="auto"/>
            <w:vAlign w:val="bottom"/>
            <w:hideMark/>
          </w:tcPr>
          <w:p w14:paraId="64C98B0C" w14:textId="77777777" w:rsidR="003D6280" w:rsidRPr="003D6280" w:rsidRDefault="003D6280" w:rsidP="003D6280">
            <w:pPr>
              <w:rPr>
                <w:rFonts w:eastAsia="Times New Roman"/>
                <w:color w:val="000000"/>
              </w:rPr>
            </w:pPr>
            <w:r w:rsidRPr="003D6280">
              <w:rPr>
                <w:rFonts w:eastAsia="Times New Roman"/>
                <w:color w:val="000000"/>
              </w:rPr>
              <w:t>California, Hawaii, Nevada</w:t>
            </w:r>
          </w:p>
        </w:tc>
        <w:tc>
          <w:tcPr>
            <w:tcW w:w="1760" w:type="dxa"/>
            <w:tcBorders>
              <w:top w:val="nil"/>
              <w:left w:val="nil"/>
              <w:bottom w:val="single" w:sz="4" w:space="0" w:color="auto"/>
              <w:right w:val="single" w:sz="4" w:space="0" w:color="auto"/>
            </w:tcBorders>
            <w:shd w:val="clear" w:color="auto" w:fill="auto"/>
            <w:noWrap/>
            <w:vAlign w:val="bottom"/>
            <w:hideMark/>
          </w:tcPr>
          <w:p w14:paraId="22E83FA6" w14:textId="77777777" w:rsidR="003D6280" w:rsidRPr="003D6280" w:rsidRDefault="003D6280" w:rsidP="003D6280">
            <w:pPr>
              <w:jc w:val="right"/>
              <w:rPr>
                <w:rFonts w:eastAsia="Times New Roman"/>
                <w:color w:val="000000"/>
              </w:rPr>
            </w:pPr>
            <w:r w:rsidRPr="003D6280">
              <w:rPr>
                <w:rFonts w:eastAsia="Times New Roman"/>
                <w:color w:val="000000"/>
              </w:rPr>
              <w:t>43,708,574</w:t>
            </w:r>
          </w:p>
        </w:tc>
        <w:tc>
          <w:tcPr>
            <w:tcW w:w="1860" w:type="dxa"/>
            <w:tcBorders>
              <w:top w:val="nil"/>
              <w:left w:val="nil"/>
              <w:bottom w:val="single" w:sz="4" w:space="0" w:color="auto"/>
              <w:right w:val="single" w:sz="4" w:space="0" w:color="auto"/>
            </w:tcBorders>
            <w:shd w:val="clear" w:color="auto" w:fill="auto"/>
            <w:noWrap/>
            <w:vAlign w:val="bottom"/>
            <w:hideMark/>
          </w:tcPr>
          <w:p w14:paraId="42DE998C" w14:textId="77777777" w:rsidR="003D6280" w:rsidRPr="003D6280" w:rsidRDefault="003D6280" w:rsidP="003D6280">
            <w:pPr>
              <w:jc w:val="right"/>
              <w:rPr>
                <w:rFonts w:eastAsia="Times New Roman"/>
                <w:color w:val="000000"/>
              </w:rPr>
            </w:pPr>
            <w:r w:rsidRPr="003D6280">
              <w:rPr>
                <w:rFonts w:eastAsia="Times New Roman"/>
                <w:color w:val="000000"/>
              </w:rPr>
              <w:t>8.91</w:t>
            </w:r>
          </w:p>
        </w:tc>
        <w:tc>
          <w:tcPr>
            <w:tcW w:w="1860" w:type="dxa"/>
            <w:tcBorders>
              <w:top w:val="nil"/>
              <w:left w:val="nil"/>
              <w:bottom w:val="single" w:sz="4" w:space="0" w:color="auto"/>
              <w:right w:val="single" w:sz="4" w:space="0" w:color="auto"/>
            </w:tcBorders>
            <w:shd w:val="clear" w:color="auto" w:fill="auto"/>
            <w:noWrap/>
            <w:vAlign w:val="bottom"/>
            <w:hideMark/>
          </w:tcPr>
          <w:p w14:paraId="70B56C51" w14:textId="77777777" w:rsidR="003D6280" w:rsidRPr="003D6280" w:rsidRDefault="003D6280" w:rsidP="003D6280">
            <w:pPr>
              <w:jc w:val="right"/>
              <w:rPr>
                <w:rFonts w:eastAsia="Times New Roman"/>
                <w:color w:val="000000"/>
              </w:rPr>
            </w:pPr>
            <w:r w:rsidRPr="003D6280">
              <w:rPr>
                <w:rFonts w:eastAsia="Times New Roman"/>
                <w:color w:val="000000"/>
              </w:rPr>
              <w:t>16.6</w:t>
            </w:r>
          </w:p>
        </w:tc>
      </w:tr>
      <w:tr w:rsidR="003D6280" w:rsidRPr="003D6280" w14:paraId="2B1BD4AD" w14:textId="77777777" w:rsidTr="00B60E7C">
        <w:trPr>
          <w:trHeight w:val="96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327B2BAB" w14:textId="77777777" w:rsidR="003D6280" w:rsidRPr="003D6280" w:rsidRDefault="003D6280" w:rsidP="003D6280">
            <w:pPr>
              <w:rPr>
                <w:rFonts w:eastAsia="Times New Roman"/>
                <w:color w:val="000000"/>
              </w:rPr>
            </w:pPr>
            <w:r w:rsidRPr="003D6280">
              <w:rPr>
                <w:rFonts w:eastAsia="Times New Roman"/>
                <w:color w:val="000000"/>
              </w:rPr>
              <w:t>West North Central</w:t>
            </w:r>
          </w:p>
        </w:tc>
        <w:tc>
          <w:tcPr>
            <w:tcW w:w="3140" w:type="dxa"/>
            <w:tcBorders>
              <w:top w:val="nil"/>
              <w:left w:val="nil"/>
              <w:bottom w:val="single" w:sz="4" w:space="0" w:color="auto"/>
              <w:right w:val="single" w:sz="4" w:space="0" w:color="auto"/>
            </w:tcBorders>
            <w:shd w:val="clear" w:color="auto" w:fill="auto"/>
            <w:vAlign w:val="bottom"/>
            <w:hideMark/>
          </w:tcPr>
          <w:p w14:paraId="3A46FB24" w14:textId="77777777" w:rsidR="003D6280" w:rsidRPr="003D6280" w:rsidRDefault="003D6280" w:rsidP="003D6280">
            <w:pPr>
              <w:rPr>
                <w:rFonts w:eastAsia="Times New Roman"/>
                <w:color w:val="000000"/>
              </w:rPr>
            </w:pPr>
            <w:r w:rsidRPr="003D6280">
              <w:rPr>
                <w:rFonts w:eastAsia="Times New Roman"/>
                <w:color w:val="000000"/>
              </w:rPr>
              <w:t>Montana, Nebraska, North Dakota, South Dakota, Wyoming</w:t>
            </w:r>
          </w:p>
        </w:tc>
        <w:tc>
          <w:tcPr>
            <w:tcW w:w="1760" w:type="dxa"/>
            <w:tcBorders>
              <w:top w:val="nil"/>
              <w:left w:val="nil"/>
              <w:bottom w:val="single" w:sz="4" w:space="0" w:color="auto"/>
              <w:right w:val="single" w:sz="4" w:space="0" w:color="auto"/>
            </w:tcBorders>
            <w:shd w:val="clear" w:color="auto" w:fill="auto"/>
            <w:noWrap/>
            <w:vAlign w:val="bottom"/>
            <w:hideMark/>
          </w:tcPr>
          <w:p w14:paraId="501D5A83" w14:textId="77777777" w:rsidR="003D6280" w:rsidRPr="003D6280" w:rsidRDefault="003D6280" w:rsidP="003D6280">
            <w:pPr>
              <w:jc w:val="right"/>
              <w:rPr>
                <w:rFonts w:eastAsia="Times New Roman"/>
                <w:color w:val="000000"/>
              </w:rPr>
            </w:pPr>
            <w:r w:rsidRPr="003D6280">
              <w:rPr>
                <w:rFonts w:eastAsia="Times New Roman"/>
                <w:color w:val="000000"/>
              </w:rPr>
              <w:t>5,168,753</w:t>
            </w:r>
          </w:p>
        </w:tc>
        <w:tc>
          <w:tcPr>
            <w:tcW w:w="1860" w:type="dxa"/>
            <w:tcBorders>
              <w:top w:val="nil"/>
              <w:left w:val="nil"/>
              <w:bottom w:val="single" w:sz="4" w:space="0" w:color="auto"/>
              <w:right w:val="single" w:sz="4" w:space="0" w:color="auto"/>
            </w:tcBorders>
            <w:shd w:val="clear" w:color="auto" w:fill="auto"/>
            <w:noWrap/>
            <w:vAlign w:val="bottom"/>
            <w:hideMark/>
          </w:tcPr>
          <w:p w14:paraId="1126238B" w14:textId="77777777" w:rsidR="003D6280" w:rsidRPr="003D6280" w:rsidRDefault="003D6280" w:rsidP="003D6280">
            <w:pPr>
              <w:jc w:val="right"/>
              <w:rPr>
                <w:rFonts w:eastAsia="Times New Roman"/>
                <w:color w:val="000000"/>
              </w:rPr>
            </w:pPr>
            <w:r w:rsidRPr="003D6280">
              <w:rPr>
                <w:rFonts w:eastAsia="Times New Roman"/>
                <w:color w:val="000000"/>
              </w:rPr>
              <w:t>15.55</w:t>
            </w:r>
          </w:p>
        </w:tc>
        <w:tc>
          <w:tcPr>
            <w:tcW w:w="1860" w:type="dxa"/>
            <w:tcBorders>
              <w:top w:val="nil"/>
              <w:left w:val="nil"/>
              <w:bottom w:val="single" w:sz="4" w:space="0" w:color="auto"/>
              <w:right w:val="single" w:sz="4" w:space="0" w:color="auto"/>
            </w:tcBorders>
            <w:shd w:val="clear" w:color="auto" w:fill="auto"/>
            <w:noWrap/>
            <w:vAlign w:val="bottom"/>
            <w:hideMark/>
          </w:tcPr>
          <w:p w14:paraId="7F2E37B3" w14:textId="77777777" w:rsidR="003D6280" w:rsidRPr="003D6280" w:rsidRDefault="003D6280" w:rsidP="003D6280">
            <w:pPr>
              <w:jc w:val="right"/>
              <w:rPr>
                <w:rFonts w:eastAsia="Times New Roman"/>
                <w:color w:val="000000"/>
              </w:rPr>
            </w:pPr>
            <w:r w:rsidRPr="003D6280">
              <w:rPr>
                <w:rFonts w:eastAsia="Times New Roman"/>
                <w:color w:val="000000"/>
              </w:rPr>
              <w:t>7.6</w:t>
            </w:r>
          </w:p>
        </w:tc>
      </w:tr>
    </w:tbl>
    <w:p w14:paraId="0A6D0D8D" w14:textId="77777777" w:rsidR="00D67E0B" w:rsidRPr="00AC73A1" w:rsidRDefault="00D67E0B">
      <w:pPr>
        <w:rPr>
          <w:b/>
        </w:rPr>
      </w:pPr>
      <w:r w:rsidRPr="00AC73A1">
        <w:rPr>
          <w:b/>
        </w:rPr>
        <w:br w:type="page"/>
      </w:r>
    </w:p>
    <w:tbl>
      <w:tblPr>
        <w:tblpPr w:leftFromText="180" w:rightFromText="180" w:vertAnchor="text" w:horzAnchor="page" w:tblpX="380" w:tblpY="545"/>
        <w:tblW w:w="11247" w:type="dxa"/>
        <w:tblLook w:val="04A0" w:firstRow="1" w:lastRow="0" w:firstColumn="1" w:lastColumn="0" w:noHBand="0" w:noVBand="1"/>
      </w:tblPr>
      <w:tblGrid>
        <w:gridCol w:w="276"/>
        <w:gridCol w:w="2991"/>
        <w:gridCol w:w="3784"/>
        <w:gridCol w:w="4196"/>
      </w:tblGrid>
      <w:tr w:rsidR="00AC73A1" w:rsidRPr="00AC73A1" w:rsidDel="00586DA1" w14:paraId="3C57E2BF" w14:textId="4FBA5F29" w:rsidTr="00AC73A1">
        <w:trPr>
          <w:trHeight w:val="320"/>
          <w:del w:id="135"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A5950E" w14:textId="1B2AFDC8" w:rsidR="00AC73A1" w:rsidRPr="00AC73A1" w:rsidDel="00586DA1" w:rsidRDefault="00AC73A1" w:rsidP="00AC73A1">
            <w:pPr>
              <w:jc w:val="center"/>
              <w:rPr>
                <w:del w:id="136" w:author="Parks, Robbie M" w:date="2018-07-03T11:31:00Z"/>
                <w:rFonts w:eastAsia="Times New Roman"/>
                <w:b/>
                <w:bCs/>
                <w:color w:val="000000"/>
              </w:rPr>
            </w:pPr>
            <w:commentRangeStart w:id="137"/>
            <w:del w:id="138" w:author="Parks, Robbie M" w:date="2018-07-03T11:31:00Z">
              <w:r w:rsidRPr="00AC73A1" w:rsidDel="00586DA1">
                <w:rPr>
                  <w:rFonts w:eastAsia="Times New Roman"/>
                  <w:b/>
                  <w:bCs/>
                  <w:color w:val="000000"/>
                </w:rPr>
                <w:delText>Cause</w:delText>
              </w:r>
            </w:del>
          </w:p>
        </w:tc>
        <w:tc>
          <w:tcPr>
            <w:tcW w:w="3784" w:type="dxa"/>
            <w:tcBorders>
              <w:top w:val="single" w:sz="4" w:space="0" w:color="auto"/>
              <w:left w:val="nil"/>
              <w:bottom w:val="single" w:sz="4" w:space="0" w:color="auto"/>
              <w:right w:val="single" w:sz="4" w:space="0" w:color="auto"/>
            </w:tcBorders>
            <w:shd w:val="clear" w:color="auto" w:fill="auto"/>
            <w:vAlign w:val="bottom"/>
            <w:hideMark/>
          </w:tcPr>
          <w:p w14:paraId="70542741" w14:textId="5B5691FC" w:rsidR="00AC73A1" w:rsidRPr="00AC73A1" w:rsidDel="00586DA1" w:rsidRDefault="00AC73A1" w:rsidP="00AC73A1">
            <w:pPr>
              <w:rPr>
                <w:del w:id="139" w:author="Parks, Robbie M" w:date="2018-07-03T11:31:00Z"/>
                <w:rFonts w:eastAsia="Times New Roman"/>
                <w:b/>
                <w:bCs/>
                <w:color w:val="000000"/>
              </w:rPr>
            </w:pPr>
            <w:del w:id="140" w:author="Parks, Robbie M" w:date="2018-07-03T11:31:00Z">
              <w:r w:rsidRPr="00AC73A1" w:rsidDel="00586DA1">
                <w:rPr>
                  <w:rFonts w:eastAsia="Times New Roman"/>
                  <w:b/>
                  <w:bCs/>
                  <w:color w:val="000000"/>
                </w:rPr>
                <w:delText>ICD-9</w:delText>
              </w:r>
            </w:del>
          </w:p>
        </w:tc>
        <w:tc>
          <w:tcPr>
            <w:tcW w:w="4196" w:type="dxa"/>
            <w:tcBorders>
              <w:top w:val="single" w:sz="4" w:space="0" w:color="auto"/>
              <w:left w:val="nil"/>
              <w:bottom w:val="single" w:sz="4" w:space="0" w:color="auto"/>
              <w:right w:val="single" w:sz="4" w:space="0" w:color="auto"/>
            </w:tcBorders>
            <w:shd w:val="clear" w:color="auto" w:fill="auto"/>
            <w:vAlign w:val="bottom"/>
            <w:hideMark/>
          </w:tcPr>
          <w:p w14:paraId="6772DB67" w14:textId="232B5075" w:rsidR="00AC73A1" w:rsidRPr="00AC73A1" w:rsidDel="00586DA1" w:rsidRDefault="00AC73A1" w:rsidP="00AC73A1">
            <w:pPr>
              <w:rPr>
                <w:del w:id="141" w:author="Parks, Robbie M" w:date="2018-07-03T11:31:00Z"/>
                <w:rFonts w:eastAsia="Times New Roman"/>
                <w:b/>
                <w:bCs/>
                <w:color w:val="000000"/>
              </w:rPr>
            </w:pPr>
            <w:del w:id="142" w:author="Parks, Robbie M" w:date="2018-07-03T11:31:00Z">
              <w:r w:rsidRPr="00AC73A1" w:rsidDel="00586DA1">
                <w:rPr>
                  <w:rFonts w:eastAsia="Times New Roman"/>
                  <w:b/>
                  <w:bCs/>
                  <w:color w:val="000000"/>
                </w:rPr>
                <w:delText>ICD-10</w:delText>
              </w:r>
            </w:del>
          </w:p>
        </w:tc>
      </w:tr>
      <w:tr w:rsidR="00AC73A1" w:rsidRPr="00AC73A1" w:rsidDel="00586DA1" w14:paraId="3544323E" w14:textId="51B5B214" w:rsidTr="00AC73A1">
        <w:trPr>
          <w:trHeight w:val="320"/>
          <w:del w:id="143"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A29B8C" w14:textId="3BE18CC0" w:rsidR="00AC73A1" w:rsidRPr="00FD7116" w:rsidDel="00586DA1" w:rsidRDefault="00AC73A1" w:rsidP="00AC73A1">
            <w:pPr>
              <w:jc w:val="center"/>
              <w:rPr>
                <w:del w:id="144" w:author="Parks, Robbie M" w:date="2018-07-03T11:31:00Z"/>
                <w:rFonts w:eastAsia="Times New Roman"/>
                <w:color w:val="000000"/>
              </w:rPr>
            </w:pPr>
            <w:del w:id="145" w:author="Parks, Robbie M" w:date="2018-07-03T11:31:00Z">
              <w:r w:rsidRPr="00FD7116" w:rsidDel="00586DA1">
                <w:rPr>
                  <w:rFonts w:eastAsia="Times New Roman"/>
                  <w:color w:val="000000"/>
                </w:rPr>
                <w:delText>Cancer</w:delText>
              </w:r>
            </w:del>
          </w:p>
        </w:tc>
        <w:tc>
          <w:tcPr>
            <w:tcW w:w="3784" w:type="dxa"/>
            <w:tcBorders>
              <w:top w:val="nil"/>
              <w:left w:val="nil"/>
              <w:bottom w:val="single" w:sz="4" w:space="0" w:color="auto"/>
              <w:right w:val="single" w:sz="4" w:space="0" w:color="auto"/>
            </w:tcBorders>
            <w:shd w:val="clear" w:color="auto" w:fill="auto"/>
            <w:vAlign w:val="bottom"/>
            <w:hideMark/>
          </w:tcPr>
          <w:p w14:paraId="0335FB64" w14:textId="56E167F5" w:rsidR="00AC73A1" w:rsidRPr="00AC73A1" w:rsidDel="00586DA1" w:rsidRDefault="00AC73A1" w:rsidP="00AC73A1">
            <w:pPr>
              <w:rPr>
                <w:del w:id="146" w:author="Parks, Robbie M" w:date="2018-07-03T11:31:00Z"/>
                <w:rFonts w:eastAsia="Times New Roman"/>
                <w:color w:val="000000"/>
              </w:rPr>
            </w:pPr>
            <w:del w:id="147" w:author="Parks, Robbie M" w:date="2018-07-03T11:31:00Z">
              <w:r w:rsidRPr="00AC73A1" w:rsidDel="00586DA1">
                <w:rPr>
                  <w:rFonts w:eastAsia="Times New Roman"/>
                  <w:color w:val="000000"/>
                </w:rPr>
                <w:delText>140-239</w:delText>
              </w:r>
            </w:del>
          </w:p>
        </w:tc>
        <w:tc>
          <w:tcPr>
            <w:tcW w:w="4196" w:type="dxa"/>
            <w:tcBorders>
              <w:top w:val="nil"/>
              <w:left w:val="nil"/>
              <w:bottom w:val="single" w:sz="4" w:space="0" w:color="auto"/>
              <w:right w:val="single" w:sz="4" w:space="0" w:color="auto"/>
            </w:tcBorders>
            <w:shd w:val="clear" w:color="auto" w:fill="auto"/>
            <w:vAlign w:val="bottom"/>
            <w:hideMark/>
          </w:tcPr>
          <w:p w14:paraId="48F9E147" w14:textId="205E036A" w:rsidR="00AC73A1" w:rsidRPr="00AC73A1" w:rsidDel="00586DA1" w:rsidRDefault="00AC73A1" w:rsidP="00AC73A1">
            <w:pPr>
              <w:rPr>
                <w:del w:id="148" w:author="Parks, Robbie M" w:date="2018-07-03T11:31:00Z"/>
                <w:rFonts w:eastAsia="Times New Roman"/>
                <w:color w:val="000000"/>
              </w:rPr>
            </w:pPr>
            <w:del w:id="149" w:author="Parks, Robbie M" w:date="2018-07-03T11:31:00Z">
              <w:r w:rsidRPr="00AC73A1" w:rsidDel="00586DA1">
                <w:rPr>
                  <w:rFonts w:eastAsia="Times New Roman"/>
                  <w:color w:val="000000"/>
                </w:rPr>
                <w:delText>C00-D48</w:delText>
              </w:r>
            </w:del>
          </w:p>
        </w:tc>
      </w:tr>
      <w:tr w:rsidR="00AC73A1" w:rsidRPr="00AC73A1" w:rsidDel="00586DA1" w14:paraId="74054FE0" w14:textId="6E792185" w:rsidTr="00AC73A1">
        <w:trPr>
          <w:trHeight w:val="320"/>
          <w:del w:id="150"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485004" w14:textId="427D886D" w:rsidR="00AC73A1" w:rsidRPr="00AC73A1" w:rsidDel="00586DA1" w:rsidRDefault="00AC73A1" w:rsidP="00AC73A1">
            <w:pPr>
              <w:jc w:val="center"/>
              <w:rPr>
                <w:del w:id="151" w:author="Parks, Robbie M" w:date="2018-07-03T11:31:00Z"/>
                <w:rFonts w:eastAsia="Times New Roman"/>
                <w:color w:val="000000"/>
              </w:rPr>
            </w:pPr>
            <w:del w:id="152" w:author="Parks, Robbie M" w:date="2018-07-03T11:31:00Z">
              <w:r w:rsidRPr="00AC73A1" w:rsidDel="00586DA1">
                <w:rPr>
                  <w:rFonts w:eastAsia="Times New Roman"/>
                  <w:color w:val="000000"/>
                </w:rPr>
                <w:delText>Cardiorespiratory</w:delText>
              </w:r>
            </w:del>
          </w:p>
        </w:tc>
        <w:tc>
          <w:tcPr>
            <w:tcW w:w="3784" w:type="dxa"/>
            <w:tcBorders>
              <w:top w:val="nil"/>
              <w:left w:val="nil"/>
              <w:bottom w:val="single" w:sz="4" w:space="0" w:color="auto"/>
              <w:right w:val="single" w:sz="4" w:space="0" w:color="auto"/>
            </w:tcBorders>
            <w:shd w:val="clear" w:color="auto" w:fill="auto"/>
            <w:noWrap/>
            <w:vAlign w:val="bottom"/>
            <w:hideMark/>
          </w:tcPr>
          <w:p w14:paraId="3532549D" w14:textId="64E78B4C" w:rsidR="00AC73A1" w:rsidRPr="00AC73A1" w:rsidDel="00586DA1" w:rsidRDefault="00AC73A1" w:rsidP="00AC73A1">
            <w:pPr>
              <w:rPr>
                <w:del w:id="153" w:author="Parks, Robbie M" w:date="2018-07-03T11:31:00Z"/>
                <w:rFonts w:eastAsia="Times New Roman"/>
                <w:color w:val="000000"/>
              </w:rPr>
            </w:pPr>
            <w:del w:id="154" w:author="Parks, Robbie M" w:date="2018-07-03T11:31:00Z">
              <w:r w:rsidRPr="00AC73A1" w:rsidDel="00586DA1">
                <w:rPr>
                  <w:rFonts w:eastAsia="Times New Roman"/>
                  <w:color w:val="000000"/>
                </w:rPr>
                <w:delText>381-382, 390-519</w:delText>
              </w:r>
            </w:del>
          </w:p>
        </w:tc>
        <w:tc>
          <w:tcPr>
            <w:tcW w:w="4196" w:type="dxa"/>
            <w:tcBorders>
              <w:top w:val="nil"/>
              <w:left w:val="nil"/>
              <w:bottom w:val="single" w:sz="4" w:space="0" w:color="auto"/>
              <w:right w:val="single" w:sz="4" w:space="0" w:color="auto"/>
            </w:tcBorders>
            <w:shd w:val="clear" w:color="auto" w:fill="auto"/>
            <w:vAlign w:val="bottom"/>
            <w:hideMark/>
          </w:tcPr>
          <w:p w14:paraId="66E4D67C" w14:textId="21D7CA50" w:rsidR="00AC73A1" w:rsidRPr="00AC73A1" w:rsidDel="00586DA1" w:rsidRDefault="00AC73A1" w:rsidP="00AC73A1">
            <w:pPr>
              <w:rPr>
                <w:del w:id="155" w:author="Parks, Robbie M" w:date="2018-07-03T11:31:00Z"/>
                <w:rFonts w:eastAsia="Times New Roman"/>
                <w:color w:val="000000"/>
              </w:rPr>
            </w:pPr>
            <w:del w:id="156" w:author="Parks, Robbie M" w:date="2018-07-03T11:31:00Z">
              <w:r w:rsidRPr="00AC73A1" w:rsidDel="00586DA1">
                <w:rPr>
                  <w:rFonts w:eastAsia="Times New Roman"/>
                  <w:color w:val="000000"/>
                </w:rPr>
                <w:delText>I00-J99, H65-H66</w:delText>
              </w:r>
            </w:del>
          </w:p>
        </w:tc>
      </w:tr>
      <w:tr w:rsidR="00AC73A1" w:rsidRPr="00AC73A1" w:rsidDel="00586DA1" w14:paraId="4E3F94AB" w14:textId="47585C75" w:rsidTr="00AC73A1">
        <w:trPr>
          <w:trHeight w:val="320"/>
          <w:del w:id="157"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0AD635BF" w14:textId="3807EFF1" w:rsidR="00AC73A1" w:rsidRPr="00AC73A1" w:rsidDel="00586DA1" w:rsidRDefault="00AC73A1" w:rsidP="00AC73A1">
            <w:pPr>
              <w:rPr>
                <w:del w:id="158" w:author="Parks, Robbie M" w:date="2018-07-03T11:31:00Z"/>
                <w:rFonts w:eastAsia="Times New Roman"/>
                <w:color w:val="000000"/>
              </w:rPr>
            </w:pPr>
            <w:del w:id="159"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56D88D1E" w14:textId="238CB783" w:rsidR="00AC73A1" w:rsidRPr="00AC73A1" w:rsidDel="00586DA1" w:rsidRDefault="00AC73A1" w:rsidP="00AC73A1">
            <w:pPr>
              <w:rPr>
                <w:del w:id="160" w:author="Parks, Robbie M" w:date="2018-07-03T11:31:00Z"/>
                <w:rFonts w:eastAsia="Times New Roman"/>
                <w:color w:val="000000"/>
              </w:rPr>
            </w:pPr>
            <w:del w:id="161" w:author="Parks, Robbie M" w:date="2018-07-03T11:31:00Z">
              <w:r w:rsidRPr="00AC73A1" w:rsidDel="00586DA1">
                <w:rPr>
                  <w:rFonts w:eastAsia="Times New Roman"/>
                  <w:color w:val="000000"/>
                </w:rPr>
                <w:delText>Cardiovascular</w:delText>
              </w:r>
            </w:del>
          </w:p>
        </w:tc>
        <w:tc>
          <w:tcPr>
            <w:tcW w:w="3784" w:type="dxa"/>
            <w:tcBorders>
              <w:top w:val="nil"/>
              <w:left w:val="nil"/>
              <w:bottom w:val="single" w:sz="4" w:space="0" w:color="auto"/>
              <w:right w:val="single" w:sz="4" w:space="0" w:color="auto"/>
            </w:tcBorders>
            <w:shd w:val="clear" w:color="auto" w:fill="auto"/>
            <w:vAlign w:val="bottom"/>
            <w:hideMark/>
          </w:tcPr>
          <w:p w14:paraId="4CAAA299" w14:textId="6868D097" w:rsidR="00AC73A1" w:rsidRPr="00AC73A1" w:rsidDel="00586DA1" w:rsidRDefault="00AC73A1" w:rsidP="00AC73A1">
            <w:pPr>
              <w:rPr>
                <w:del w:id="162" w:author="Parks, Robbie M" w:date="2018-07-03T11:31:00Z"/>
                <w:rFonts w:eastAsia="Times New Roman"/>
                <w:color w:val="000000"/>
              </w:rPr>
            </w:pPr>
            <w:del w:id="163" w:author="Parks, Robbie M" w:date="2018-07-03T11:31:00Z">
              <w:r w:rsidRPr="00AC73A1" w:rsidDel="00586DA1">
                <w:rPr>
                  <w:rFonts w:eastAsia="Times New Roman"/>
                  <w:color w:val="000000"/>
                </w:rPr>
                <w:delText>390-459</w:delText>
              </w:r>
            </w:del>
          </w:p>
        </w:tc>
        <w:tc>
          <w:tcPr>
            <w:tcW w:w="4196" w:type="dxa"/>
            <w:tcBorders>
              <w:top w:val="nil"/>
              <w:left w:val="nil"/>
              <w:bottom w:val="single" w:sz="4" w:space="0" w:color="auto"/>
              <w:right w:val="single" w:sz="4" w:space="0" w:color="auto"/>
            </w:tcBorders>
            <w:shd w:val="clear" w:color="auto" w:fill="auto"/>
            <w:vAlign w:val="bottom"/>
            <w:hideMark/>
          </w:tcPr>
          <w:p w14:paraId="492C943C" w14:textId="18170CF2" w:rsidR="00AC73A1" w:rsidRPr="00AC73A1" w:rsidDel="00586DA1" w:rsidRDefault="00AC73A1" w:rsidP="00AC73A1">
            <w:pPr>
              <w:rPr>
                <w:del w:id="164" w:author="Parks, Robbie M" w:date="2018-07-03T11:31:00Z"/>
                <w:rFonts w:eastAsia="Times New Roman"/>
                <w:color w:val="000000"/>
              </w:rPr>
            </w:pPr>
            <w:del w:id="165" w:author="Parks, Robbie M" w:date="2018-07-03T11:31:00Z">
              <w:r w:rsidRPr="00AC73A1" w:rsidDel="00586DA1">
                <w:rPr>
                  <w:rFonts w:eastAsia="Times New Roman"/>
                  <w:color w:val="000000"/>
                </w:rPr>
                <w:delText>I00-I99</w:delText>
              </w:r>
            </w:del>
          </w:p>
        </w:tc>
      </w:tr>
      <w:tr w:rsidR="00AC73A1" w:rsidRPr="00AC73A1" w:rsidDel="00586DA1" w14:paraId="6331507A" w14:textId="11AC3844" w:rsidTr="00AC73A1">
        <w:trPr>
          <w:trHeight w:val="320"/>
          <w:del w:id="166"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83739E9" w14:textId="23DFC55B" w:rsidR="00AC73A1" w:rsidRPr="00AC73A1" w:rsidDel="00586DA1" w:rsidRDefault="00AC73A1" w:rsidP="00AC73A1">
            <w:pPr>
              <w:rPr>
                <w:del w:id="167" w:author="Parks, Robbie M" w:date="2018-07-03T11:31:00Z"/>
                <w:rFonts w:eastAsia="Times New Roman"/>
                <w:color w:val="000000"/>
              </w:rPr>
            </w:pPr>
            <w:del w:id="168"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79B59F05" w14:textId="5AA2E729" w:rsidR="00AC73A1" w:rsidRPr="00AC73A1" w:rsidDel="00586DA1" w:rsidRDefault="00AC73A1" w:rsidP="00AC73A1">
            <w:pPr>
              <w:rPr>
                <w:del w:id="169" w:author="Parks, Robbie M" w:date="2018-07-03T11:31:00Z"/>
                <w:rFonts w:eastAsia="Times New Roman"/>
                <w:color w:val="000000"/>
              </w:rPr>
            </w:pPr>
            <w:del w:id="170" w:author="Parks, Robbie M" w:date="2018-07-03T11:31:00Z">
              <w:r w:rsidRPr="00AC73A1" w:rsidDel="00586DA1">
                <w:rPr>
                  <w:rFonts w:eastAsia="Times New Roman"/>
                  <w:color w:val="000000"/>
                </w:rPr>
                <w:delText>Chronic respiratory diseases</w:delText>
              </w:r>
            </w:del>
          </w:p>
        </w:tc>
        <w:tc>
          <w:tcPr>
            <w:tcW w:w="3784" w:type="dxa"/>
            <w:tcBorders>
              <w:top w:val="nil"/>
              <w:left w:val="nil"/>
              <w:bottom w:val="single" w:sz="4" w:space="0" w:color="auto"/>
              <w:right w:val="single" w:sz="4" w:space="0" w:color="auto"/>
            </w:tcBorders>
            <w:shd w:val="clear" w:color="auto" w:fill="auto"/>
            <w:vAlign w:val="bottom"/>
            <w:hideMark/>
          </w:tcPr>
          <w:p w14:paraId="47A27AED" w14:textId="368AE517" w:rsidR="00AC73A1" w:rsidRPr="00AC73A1" w:rsidDel="00586DA1" w:rsidRDefault="00AC73A1" w:rsidP="00AC73A1">
            <w:pPr>
              <w:rPr>
                <w:del w:id="171" w:author="Parks, Robbie M" w:date="2018-07-03T11:31:00Z"/>
                <w:rFonts w:eastAsia="Times New Roman"/>
                <w:color w:val="000000"/>
              </w:rPr>
            </w:pPr>
            <w:del w:id="172" w:author="Parks, Robbie M" w:date="2018-07-03T11:31:00Z">
              <w:r w:rsidRPr="00AC73A1" w:rsidDel="00586DA1">
                <w:rPr>
                  <w:rFonts w:eastAsia="Times New Roman"/>
                  <w:color w:val="000000"/>
                </w:rPr>
                <w:delText>470-478, 490-519</w:delText>
              </w:r>
            </w:del>
          </w:p>
        </w:tc>
        <w:tc>
          <w:tcPr>
            <w:tcW w:w="4196" w:type="dxa"/>
            <w:tcBorders>
              <w:top w:val="nil"/>
              <w:left w:val="nil"/>
              <w:bottom w:val="single" w:sz="4" w:space="0" w:color="auto"/>
              <w:right w:val="single" w:sz="4" w:space="0" w:color="auto"/>
            </w:tcBorders>
            <w:shd w:val="clear" w:color="auto" w:fill="auto"/>
            <w:vAlign w:val="bottom"/>
            <w:hideMark/>
          </w:tcPr>
          <w:p w14:paraId="3F52B688" w14:textId="09836AFE" w:rsidR="00AC73A1" w:rsidRPr="00AC73A1" w:rsidDel="00586DA1" w:rsidRDefault="00AC73A1" w:rsidP="00AC73A1">
            <w:pPr>
              <w:rPr>
                <w:del w:id="173" w:author="Parks, Robbie M" w:date="2018-07-03T11:31:00Z"/>
                <w:rFonts w:eastAsia="Times New Roman"/>
                <w:color w:val="000000"/>
              </w:rPr>
            </w:pPr>
            <w:del w:id="174" w:author="Parks, Robbie M" w:date="2018-07-03T11:31:00Z">
              <w:r w:rsidRPr="00AC73A1" w:rsidDel="00586DA1">
                <w:rPr>
                  <w:rFonts w:eastAsia="Times New Roman"/>
                  <w:color w:val="000000"/>
                </w:rPr>
                <w:delText>J30-J98</w:delText>
              </w:r>
            </w:del>
          </w:p>
        </w:tc>
      </w:tr>
      <w:tr w:rsidR="00AC73A1" w:rsidRPr="00AC73A1" w:rsidDel="00586DA1" w14:paraId="00AB4448" w14:textId="107D9C11" w:rsidTr="00AC73A1">
        <w:trPr>
          <w:trHeight w:val="320"/>
          <w:del w:id="175"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5E946B0" w14:textId="16F73FB4" w:rsidR="00AC73A1" w:rsidRPr="00AC73A1" w:rsidDel="00586DA1" w:rsidRDefault="00AC73A1" w:rsidP="00AC73A1">
            <w:pPr>
              <w:rPr>
                <w:del w:id="176" w:author="Parks, Robbie M" w:date="2018-07-03T11:31:00Z"/>
                <w:rFonts w:eastAsia="Times New Roman"/>
                <w:color w:val="000000"/>
              </w:rPr>
            </w:pPr>
            <w:del w:id="177"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1149BD22" w14:textId="70A033D9" w:rsidR="00AC73A1" w:rsidRPr="00AC73A1" w:rsidDel="00586DA1" w:rsidRDefault="00AC73A1" w:rsidP="00AC73A1">
            <w:pPr>
              <w:rPr>
                <w:del w:id="178" w:author="Parks, Robbie M" w:date="2018-07-03T11:31:00Z"/>
                <w:rFonts w:eastAsia="Times New Roman"/>
                <w:color w:val="000000"/>
              </w:rPr>
            </w:pPr>
            <w:del w:id="179" w:author="Parks, Robbie M" w:date="2018-07-03T11:31:00Z">
              <w:r w:rsidRPr="00AC73A1" w:rsidDel="00586DA1">
                <w:rPr>
                  <w:rFonts w:eastAsia="Times New Roman"/>
                  <w:color w:val="000000"/>
                </w:rPr>
                <w:delText>Respiratory infections</w:delText>
              </w:r>
            </w:del>
          </w:p>
        </w:tc>
        <w:tc>
          <w:tcPr>
            <w:tcW w:w="3784" w:type="dxa"/>
            <w:tcBorders>
              <w:top w:val="nil"/>
              <w:left w:val="nil"/>
              <w:bottom w:val="single" w:sz="4" w:space="0" w:color="auto"/>
              <w:right w:val="single" w:sz="4" w:space="0" w:color="auto"/>
            </w:tcBorders>
            <w:shd w:val="clear" w:color="auto" w:fill="auto"/>
            <w:vAlign w:val="bottom"/>
            <w:hideMark/>
          </w:tcPr>
          <w:p w14:paraId="54E98A1B" w14:textId="4CF21207" w:rsidR="00AC73A1" w:rsidRPr="00AC73A1" w:rsidDel="00586DA1" w:rsidRDefault="00AC73A1" w:rsidP="00AC73A1">
            <w:pPr>
              <w:rPr>
                <w:del w:id="180" w:author="Parks, Robbie M" w:date="2018-07-03T11:31:00Z"/>
                <w:rFonts w:eastAsia="Times New Roman"/>
                <w:color w:val="000000"/>
              </w:rPr>
            </w:pPr>
            <w:del w:id="181" w:author="Parks, Robbie M" w:date="2018-07-03T11:31:00Z">
              <w:r w:rsidRPr="00AC73A1" w:rsidDel="00586DA1">
                <w:rPr>
                  <w:rFonts w:eastAsia="Times New Roman"/>
                  <w:color w:val="000000"/>
                </w:rPr>
                <w:delText>460-466, 480-487, 381-382</w:delText>
              </w:r>
            </w:del>
          </w:p>
        </w:tc>
        <w:tc>
          <w:tcPr>
            <w:tcW w:w="4196" w:type="dxa"/>
            <w:tcBorders>
              <w:top w:val="nil"/>
              <w:left w:val="nil"/>
              <w:bottom w:val="single" w:sz="4" w:space="0" w:color="auto"/>
              <w:right w:val="single" w:sz="4" w:space="0" w:color="auto"/>
            </w:tcBorders>
            <w:shd w:val="clear" w:color="auto" w:fill="auto"/>
            <w:vAlign w:val="bottom"/>
            <w:hideMark/>
          </w:tcPr>
          <w:p w14:paraId="1E6415F6" w14:textId="7DAA7CAB" w:rsidR="00AC73A1" w:rsidRPr="00AC73A1" w:rsidDel="00586DA1" w:rsidRDefault="00AC73A1" w:rsidP="00AC73A1">
            <w:pPr>
              <w:rPr>
                <w:del w:id="182" w:author="Parks, Robbie M" w:date="2018-07-03T11:31:00Z"/>
                <w:rFonts w:eastAsia="Times New Roman"/>
                <w:color w:val="000000"/>
              </w:rPr>
            </w:pPr>
            <w:del w:id="183" w:author="Parks, Robbie M" w:date="2018-07-03T11:31:00Z">
              <w:r w:rsidRPr="00AC73A1" w:rsidDel="00586DA1">
                <w:rPr>
                  <w:rFonts w:eastAsia="Times New Roman"/>
                  <w:color w:val="000000"/>
                </w:rPr>
                <w:delText>J00-J06, J09-J18, J20-J22, H65-H66</w:delText>
              </w:r>
            </w:del>
          </w:p>
        </w:tc>
      </w:tr>
      <w:tr w:rsidR="00AC73A1" w:rsidRPr="00AC73A1" w:rsidDel="00586DA1" w14:paraId="546CA907" w14:textId="0B6574CC" w:rsidTr="00AC73A1">
        <w:trPr>
          <w:trHeight w:val="320"/>
          <w:del w:id="184"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671D54" w14:textId="3DD8FA0A" w:rsidR="00AC73A1" w:rsidRPr="00AC73A1" w:rsidDel="00586DA1" w:rsidRDefault="00AC73A1" w:rsidP="00AC73A1">
            <w:pPr>
              <w:jc w:val="center"/>
              <w:rPr>
                <w:del w:id="185" w:author="Parks, Robbie M" w:date="2018-07-03T11:31:00Z"/>
                <w:rFonts w:eastAsia="Times New Roman"/>
                <w:color w:val="000000"/>
              </w:rPr>
            </w:pPr>
            <w:del w:id="186" w:author="Parks, Robbie M" w:date="2018-07-03T11:31:00Z">
              <w:r w:rsidRPr="00AC73A1" w:rsidDel="00586DA1">
                <w:rPr>
                  <w:rFonts w:eastAsia="Times New Roman"/>
                  <w:color w:val="000000"/>
                </w:rPr>
                <w:delText>Injuries</w:delText>
              </w:r>
            </w:del>
          </w:p>
        </w:tc>
        <w:tc>
          <w:tcPr>
            <w:tcW w:w="3784" w:type="dxa"/>
            <w:tcBorders>
              <w:top w:val="nil"/>
              <w:left w:val="nil"/>
              <w:bottom w:val="single" w:sz="4" w:space="0" w:color="auto"/>
              <w:right w:val="single" w:sz="4" w:space="0" w:color="auto"/>
            </w:tcBorders>
            <w:shd w:val="clear" w:color="auto" w:fill="auto"/>
            <w:vAlign w:val="bottom"/>
            <w:hideMark/>
          </w:tcPr>
          <w:p w14:paraId="1FDCE893" w14:textId="47FD1E82" w:rsidR="00AC73A1" w:rsidRPr="00AC73A1" w:rsidDel="00586DA1" w:rsidRDefault="00AC73A1" w:rsidP="00AC73A1">
            <w:pPr>
              <w:rPr>
                <w:del w:id="187" w:author="Parks, Robbie M" w:date="2018-07-03T11:31:00Z"/>
                <w:rFonts w:eastAsia="Times New Roman"/>
                <w:color w:val="000000"/>
              </w:rPr>
            </w:pPr>
            <w:del w:id="188" w:author="Parks, Robbie M" w:date="2018-07-03T11:31:00Z">
              <w:r w:rsidRPr="00AC73A1" w:rsidDel="00586DA1">
                <w:rPr>
                  <w:rFonts w:eastAsia="Times New Roman"/>
                  <w:color w:val="000000"/>
                </w:rPr>
                <w:delText>E800-E999</w:delText>
              </w:r>
            </w:del>
          </w:p>
        </w:tc>
        <w:tc>
          <w:tcPr>
            <w:tcW w:w="4196" w:type="dxa"/>
            <w:tcBorders>
              <w:top w:val="nil"/>
              <w:left w:val="nil"/>
              <w:bottom w:val="single" w:sz="4" w:space="0" w:color="auto"/>
              <w:right w:val="single" w:sz="4" w:space="0" w:color="auto"/>
            </w:tcBorders>
            <w:shd w:val="clear" w:color="auto" w:fill="auto"/>
            <w:vAlign w:val="bottom"/>
            <w:hideMark/>
          </w:tcPr>
          <w:p w14:paraId="78D31229" w14:textId="54884900" w:rsidR="00AC73A1" w:rsidRPr="00AC73A1" w:rsidDel="00586DA1" w:rsidRDefault="00AC73A1" w:rsidP="00AC73A1">
            <w:pPr>
              <w:rPr>
                <w:del w:id="189" w:author="Parks, Robbie M" w:date="2018-07-03T11:31:00Z"/>
                <w:rFonts w:eastAsia="Times New Roman"/>
                <w:color w:val="000000"/>
              </w:rPr>
            </w:pPr>
            <w:del w:id="190" w:author="Parks, Robbie M" w:date="2018-07-03T11:31:00Z">
              <w:r w:rsidRPr="00AC73A1" w:rsidDel="00586DA1">
                <w:rPr>
                  <w:rFonts w:eastAsia="Times New Roman"/>
                  <w:color w:val="000000"/>
                </w:rPr>
                <w:delText>S00-T88, V00-V99</w:delText>
              </w:r>
            </w:del>
          </w:p>
        </w:tc>
      </w:tr>
      <w:tr w:rsidR="00AC73A1" w:rsidRPr="00AC73A1" w:rsidDel="00586DA1" w14:paraId="5774EE77" w14:textId="0CFB52F4" w:rsidTr="00AC73A1">
        <w:trPr>
          <w:trHeight w:val="320"/>
          <w:del w:id="191"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679D4E61" w14:textId="4E3E69E2" w:rsidR="00AC73A1" w:rsidRPr="00AC73A1" w:rsidDel="00586DA1" w:rsidRDefault="00AC73A1" w:rsidP="00AC73A1">
            <w:pPr>
              <w:rPr>
                <w:del w:id="192" w:author="Parks, Robbie M" w:date="2018-07-03T11:31:00Z"/>
                <w:rFonts w:eastAsia="Times New Roman"/>
                <w:color w:val="000000"/>
              </w:rPr>
            </w:pPr>
            <w:del w:id="193"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18D4BB1A" w14:textId="4B70F0A5" w:rsidR="00AC73A1" w:rsidRPr="00AC73A1" w:rsidDel="00586DA1" w:rsidRDefault="00AC73A1" w:rsidP="00AC73A1">
            <w:pPr>
              <w:rPr>
                <w:del w:id="194" w:author="Parks, Robbie M" w:date="2018-07-03T11:31:00Z"/>
                <w:rFonts w:eastAsia="Times New Roman"/>
                <w:color w:val="000000"/>
              </w:rPr>
            </w:pPr>
            <w:del w:id="195" w:author="Parks, Robbie M" w:date="2018-07-03T11:31:00Z">
              <w:r w:rsidRPr="00AC73A1" w:rsidDel="00586DA1">
                <w:rPr>
                  <w:rFonts w:eastAsia="Times New Roman"/>
                  <w:color w:val="000000"/>
                </w:rPr>
                <w:delText>Unintentional</w:delText>
              </w:r>
            </w:del>
          </w:p>
        </w:tc>
        <w:tc>
          <w:tcPr>
            <w:tcW w:w="3784" w:type="dxa"/>
            <w:tcBorders>
              <w:top w:val="nil"/>
              <w:left w:val="nil"/>
              <w:bottom w:val="single" w:sz="4" w:space="0" w:color="auto"/>
              <w:right w:val="single" w:sz="4" w:space="0" w:color="auto"/>
            </w:tcBorders>
            <w:shd w:val="clear" w:color="auto" w:fill="auto"/>
            <w:vAlign w:val="bottom"/>
            <w:hideMark/>
          </w:tcPr>
          <w:p w14:paraId="341AA272" w14:textId="460739A2" w:rsidR="00AC73A1" w:rsidRPr="00AC73A1" w:rsidDel="00586DA1" w:rsidRDefault="00AC73A1" w:rsidP="00A821FD">
            <w:pPr>
              <w:rPr>
                <w:del w:id="196" w:author="Parks, Robbie M" w:date="2018-07-03T11:31:00Z"/>
                <w:rFonts w:eastAsia="Times New Roman"/>
                <w:color w:val="000000"/>
              </w:rPr>
            </w:pPr>
            <w:del w:id="197"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c>
          <w:tcPr>
            <w:tcW w:w="4196" w:type="dxa"/>
            <w:tcBorders>
              <w:top w:val="nil"/>
              <w:left w:val="nil"/>
              <w:bottom w:val="single" w:sz="4" w:space="0" w:color="auto"/>
              <w:right w:val="single" w:sz="4" w:space="0" w:color="auto"/>
            </w:tcBorders>
            <w:shd w:val="clear" w:color="auto" w:fill="auto"/>
            <w:vAlign w:val="bottom"/>
            <w:hideMark/>
          </w:tcPr>
          <w:p w14:paraId="7CD6CC9F" w14:textId="04E2D468" w:rsidR="00AC73A1" w:rsidRPr="00AC73A1" w:rsidDel="00586DA1" w:rsidRDefault="00AC73A1" w:rsidP="00A821FD">
            <w:pPr>
              <w:rPr>
                <w:del w:id="198" w:author="Parks, Robbie M" w:date="2018-07-03T11:31:00Z"/>
                <w:rFonts w:eastAsia="Times New Roman"/>
                <w:color w:val="000000"/>
              </w:rPr>
            </w:pPr>
            <w:del w:id="199"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r>
      <w:tr w:rsidR="00AC73A1" w:rsidRPr="00AC73A1" w:rsidDel="00586DA1" w14:paraId="645D1DE9" w14:textId="5548F21C" w:rsidTr="00AC73A1">
        <w:trPr>
          <w:trHeight w:val="320"/>
          <w:del w:id="200"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3BED2B10" w14:textId="20AA24D2" w:rsidR="00AC73A1" w:rsidRPr="00AC73A1" w:rsidDel="00586DA1" w:rsidRDefault="00AC73A1" w:rsidP="00AC73A1">
            <w:pPr>
              <w:rPr>
                <w:del w:id="201" w:author="Parks, Robbie M" w:date="2018-07-03T11:31:00Z"/>
                <w:rFonts w:eastAsia="Times New Roman"/>
                <w:color w:val="000000"/>
              </w:rPr>
            </w:pPr>
            <w:del w:id="202"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1499EADE" w14:textId="3A535F63" w:rsidR="00AC73A1" w:rsidRPr="00AC73A1" w:rsidDel="00586DA1" w:rsidRDefault="00AC73A1" w:rsidP="00AC73A1">
            <w:pPr>
              <w:rPr>
                <w:del w:id="203" w:author="Parks, Robbie M" w:date="2018-07-03T11:31:00Z"/>
                <w:rFonts w:eastAsia="Times New Roman"/>
                <w:color w:val="000000"/>
              </w:rPr>
            </w:pPr>
            <w:del w:id="204" w:author="Parks, Robbie M" w:date="2018-07-03T11:31:00Z">
              <w:r w:rsidRPr="00AC73A1" w:rsidDel="00586DA1">
                <w:rPr>
                  <w:rFonts w:eastAsia="Times New Roman"/>
                  <w:color w:val="000000"/>
                </w:rPr>
                <w:delText>Intentional</w:delText>
              </w:r>
            </w:del>
          </w:p>
        </w:tc>
        <w:tc>
          <w:tcPr>
            <w:tcW w:w="3784" w:type="dxa"/>
            <w:tcBorders>
              <w:top w:val="nil"/>
              <w:left w:val="nil"/>
              <w:bottom w:val="single" w:sz="4" w:space="0" w:color="auto"/>
              <w:right w:val="single" w:sz="4" w:space="0" w:color="auto"/>
            </w:tcBorders>
            <w:shd w:val="clear" w:color="auto" w:fill="auto"/>
            <w:vAlign w:val="bottom"/>
            <w:hideMark/>
          </w:tcPr>
          <w:p w14:paraId="6FD40942" w14:textId="31F6CFFF" w:rsidR="00AC73A1" w:rsidRPr="00AC73A1" w:rsidDel="00586DA1" w:rsidRDefault="00AC73A1" w:rsidP="00A821FD">
            <w:pPr>
              <w:rPr>
                <w:del w:id="205" w:author="Parks, Robbie M" w:date="2018-07-03T11:31:00Z"/>
                <w:rFonts w:eastAsia="Times New Roman"/>
                <w:color w:val="000000"/>
              </w:rPr>
            </w:pPr>
            <w:del w:id="206"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c>
          <w:tcPr>
            <w:tcW w:w="4196" w:type="dxa"/>
            <w:tcBorders>
              <w:top w:val="nil"/>
              <w:left w:val="nil"/>
              <w:bottom w:val="single" w:sz="4" w:space="0" w:color="auto"/>
              <w:right w:val="single" w:sz="4" w:space="0" w:color="auto"/>
            </w:tcBorders>
            <w:shd w:val="clear" w:color="auto" w:fill="auto"/>
            <w:vAlign w:val="bottom"/>
            <w:hideMark/>
          </w:tcPr>
          <w:p w14:paraId="3474152D" w14:textId="36CC4391" w:rsidR="00AC73A1" w:rsidRPr="00AC73A1" w:rsidDel="00586DA1" w:rsidRDefault="00AC73A1" w:rsidP="00A821FD">
            <w:pPr>
              <w:rPr>
                <w:del w:id="207" w:author="Parks, Robbie M" w:date="2018-07-03T11:31:00Z"/>
                <w:rFonts w:eastAsia="Times New Roman"/>
                <w:color w:val="000000"/>
              </w:rPr>
            </w:pPr>
            <w:del w:id="208"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r>
      <w:tr w:rsidR="00AC73A1" w:rsidRPr="00AC73A1" w:rsidDel="00586DA1" w14:paraId="63C01492" w14:textId="59B1EDF9" w:rsidTr="00AC73A1">
        <w:trPr>
          <w:trHeight w:val="640"/>
          <w:del w:id="209"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51672F" w14:textId="6A7CED3E" w:rsidR="00AC73A1" w:rsidRPr="00AC73A1" w:rsidDel="00586DA1" w:rsidRDefault="00AC73A1" w:rsidP="00AC73A1">
            <w:pPr>
              <w:jc w:val="center"/>
              <w:rPr>
                <w:del w:id="210" w:author="Parks, Robbie M" w:date="2018-07-03T11:31:00Z"/>
                <w:rFonts w:eastAsia="Times New Roman"/>
                <w:color w:val="000000"/>
              </w:rPr>
            </w:pPr>
            <w:del w:id="211" w:author="Parks, Robbie M" w:date="2018-07-03T11:31:00Z">
              <w:r w:rsidRPr="00AC73A1" w:rsidDel="00586DA1">
                <w:rPr>
                  <w:rFonts w:eastAsia="Times New Roman"/>
                  <w:color w:val="000000"/>
                </w:rPr>
                <w:delText>Other</w:delText>
              </w:r>
            </w:del>
          </w:p>
        </w:tc>
        <w:tc>
          <w:tcPr>
            <w:tcW w:w="3784" w:type="dxa"/>
            <w:tcBorders>
              <w:top w:val="nil"/>
              <w:left w:val="nil"/>
              <w:bottom w:val="single" w:sz="4" w:space="0" w:color="auto"/>
              <w:right w:val="single" w:sz="4" w:space="0" w:color="auto"/>
            </w:tcBorders>
            <w:shd w:val="clear" w:color="auto" w:fill="auto"/>
            <w:vAlign w:val="bottom"/>
            <w:hideMark/>
          </w:tcPr>
          <w:p w14:paraId="44F0535C" w14:textId="55A651E4" w:rsidR="00AC73A1" w:rsidRPr="00AC73A1" w:rsidDel="00586DA1" w:rsidRDefault="00AC73A1" w:rsidP="00AC73A1">
            <w:pPr>
              <w:rPr>
                <w:del w:id="212" w:author="Parks, Robbie M" w:date="2018-07-03T11:31:00Z"/>
                <w:rFonts w:eastAsia="Times New Roman"/>
                <w:color w:val="000000"/>
              </w:rPr>
            </w:pPr>
            <w:del w:id="213" w:author="Parks, Robbie M" w:date="2018-07-03T11:31:00Z">
              <w:r w:rsidRPr="00AC73A1" w:rsidDel="00586DA1">
                <w:rPr>
                  <w:rFonts w:eastAsia="Times New Roman"/>
                  <w:color w:val="000000"/>
                </w:rPr>
                <w:delText>All other causes not in Cancer, Cardiorespiratory, Injuries</w:delText>
              </w:r>
            </w:del>
          </w:p>
        </w:tc>
        <w:tc>
          <w:tcPr>
            <w:tcW w:w="4196" w:type="dxa"/>
            <w:tcBorders>
              <w:top w:val="nil"/>
              <w:left w:val="nil"/>
              <w:bottom w:val="single" w:sz="4" w:space="0" w:color="auto"/>
              <w:right w:val="single" w:sz="4" w:space="0" w:color="auto"/>
            </w:tcBorders>
            <w:shd w:val="clear" w:color="auto" w:fill="auto"/>
            <w:vAlign w:val="bottom"/>
            <w:hideMark/>
          </w:tcPr>
          <w:p w14:paraId="52BACFBB" w14:textId="7168B9EF" w:rsidR="00AC73A1" w:rsidRPr="00AC73A1" w:rsidDel="00586DA1" w:rsidRDefault="00AC73A1" w:rsidP="00AC73A1">
            <w:pPr>
              <w:rPr>
                <w:del w:id="214" w:author="Parks, Robbie M" w:date="2018-07-03T11:31:00Z"/>
                <w:rFonts w:eastAsia="Times New Roman"/>
                <w:color w:val="000000"/>
              </w:rPr>
            </w:pPr>
            <w:del w:id="215" w:author="Parks, Robbie M" w:date="2018-07-03T11:31:00Z">
              <w:r w:rsidRPr="00AC73A1" w:rsidDel="00586DA1">
                <w:rPr>
                  <w:rFonts w:eastAsia="Times New Roman"/>
                  <w:color w:val="000000"/>
                </w:rPr>
                <w:delText>All other causes not in  Cancer, Cardiorespiratory, Injuries</w:delText>
              </w:r>
            </w:del>
          </w:p>
        </w:tc>
      </w:tr>
      <w:tr w:rsidR="00AC73A1" w:rsidRPr="00AC73A1" w:rsidDel="00586DA1" w14:paraId="16210411" w14:textId="48627741" w:rsidTr="00AC73A1">
        <w:trPr>
          <w:trHeight w:val="640"/>
          <w:del w:id="216"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5AE2047F" w14:textId="1A0355E2" w:rsidR="00AC73A1" w:rsidRPr="00AC73A1" w:rsidDel="00586DA1" w:rsidRDefault="00AC73A1" w:rsidP="00AC73A1">
            <w:pPr>
              <w:rPr>
                <w:del w:id="217" w:author="Parks, Robbie M" w:date="2018-07-03T11:31:00Z"/>
                <w:rFonts w:eastAsia="Times New Roman"/>
                <w:color w:val="000000"/>
              </w:rPr>
            </w:pPr>
            <w:del w:id="218"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2BD365B6" w14:textId="0D026C36" w:rsidR="00AC73A1" w:rsidRPr="00AC73A1" w:rsidDel="00586DA1" w:rsidRDefault="00AC73A1" w:rsidP="00AC73A1">
            <w:pPr>
              <w:rPr>
                <w:del w:id="219" w:author="Parks, Robbie M" w:date="2018-07-03T11:31:00Z"/>
                <w:rFonts w:eastAsia="Times New Roman"/>
                <w:color w:val="000000"/>
              </w:rPr>
            </w:pPr>
            <w:del w:id="220" w:author="Parks, Robbie M" w:date="2018-07-03T11:31:00Z">
              <w:r w:rsidRPr="00AC73A1" w:rsidDel="00586DA1">
                <w:rPr>
                  <w:rFonts w:eastAsia="Times New Roman"/>
                  <w:color w:val="000000"/>
                </w:rPr>
                <w:delText>Endocrine disorders</w:delText>
              </w:r>
            </w:del>
          </w:p>
        </w:tc>
        <w:tc>
          <w:tcPr>
            <w:tcW w:w="3784" w:type="dxa"/>
            <w:tcBorders>
              <w:top w:val="nil"/>
              <w:left w:val="nil"/>
              <w:bottom w:val="single" w:sz="4" w:space="0" w:color="auto"/>
              <w:right w:val="single" w:sz="4" w:space="0" w:color="auto"/>
            </w:tcBorders>
            <w:shd w:val="clear" w:color="auto" w:fill="auto"/>
            <w:vAlign w:val="bottom"/>
            <w:hideMark/>
          </w:tcPr>
          <w:p w14:paraId="67F1CE55" w14:textId="30FE146E" w:rsidR="00AC73A1" w:rsidRPr="00AC73A1" w:rsidDel="00586DA1" w:rsidRDefault="00AC73A1" w:rsidP="00AC73A1">
            <w:pPr>
              <w:rPr>
                <w:del w:id="221" w:author="Parks, Robbie M" w:date="2018-07-03T11:31:00Z"/>
                <w:rFonts w:eastAsia="Times New Roman"/>
                <w:color w:val="000000"/>
              </w:rPr>
            </w:pPr>
            <w:del w:id="222" w:author="Parks, Robbie M" w:date="2018-07-03T11:31:00Z">
              <w:r w:rsidRPr="00AC73A1" w:rsidDel="00586DA1">
                <w:rPr>
                  <w:rFonts w:eastAsia="Times New Roman"/>
                  <w:color w:val="000000"/>
                </w:rPr>
                <w:delText>240-242, 244-246, 251-259, 270-279 (minus 274, 279.5),282-285 (minus 285.9), 286-289</w:delText>
              </w:r>
            </w:del>
          </w:p>
        </w:tc>
        <w:tc>
          <w:tcPr>
            <w:tcW w:w="4196" w:type="dxa"/>
            <w:tcBorders>
              <w:top w:val="nil"/>
              <w:left w:val="nil"/>
              <w:bottom w:val="single" w:sz="4" w:space="0" w:color="auto"/>
              <w:right w:val="single" w:sz="4" w:space="0" w:color="auto"/>
            </w:tcBorders>
            <w:shd w:val="clear" w:color="auto" w:fill="auto"/>
            <w:vAlign w:val="bottom"/>
            <w:hideMark/>
          </w:tcPr>
          <w:p w14:paraId="42857D34" w14:textId="1E629E5F" w:rsidR="00AC73A1" w:rsidRPr="00AC73A1" w:rsidDel="00586DA1" w:rsidRDefault="00AC73A1" w:rsidP="00AC73A1">
            <w:pPr>
              <w:rPr>
                <w:del w:id="223" w:author="Parks, Robbie M" w:date="2018-07-03T11:31:00Z"/>
                <w:rFonts w:eastAsia="Times New Roman"/>
                <w:color w:val="000000"/>
              </w:rPr>
            </w:pPr>
            <w:del w:id="224" w:author="Parks, Robbie M" w:date="2018-07-03T11:31:00Z">
              <w:r w:rsidRPr="00AC73A1" w:rsidDel="00586DA1">
                <w:rPr>
                  <w:rFonts w:eastAsia="Times New Roman"/>
                  <w:color w:val="000000"/>
                </w:rPr>
                <w:delText>D55-D64 (minus D64.9),D65-D89, E03-E07, E15-E16, E20-E34, E65-E88</w:delText>
              </w:r>
            </w:del>
          </w:p>
        </w:tc>
      </w:tr>
      <w:tr w:rsidR="00AC73A1" w:rsidRPr="00AC73A1" w:rsidDel="00586DA1" w14:paraId="74A02811" w14:textId="63B94288" w:rsidTr="00AC73A1">
        <w:trPr>
          <w:trHeight w:val="320"/>
          <w:del w:id="225"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0BA5C14B" w14:textId="0485E32A" w:rsidR="00AC73A1" w:rsidRPr="00AC73A1" w:rsidDel="00586DA1" w:rsidRDefault="00AC73A1" w:rsidP="00AC73A1">
            <w:pPr>
              <w:rPr>
                <w:del w:id="226" w:author="Parks, Robbie M" w:date="2018-07-03T11:31:00Z"/>
                <w:rFonts w:eastAsia="Times New Roman"/>
                <w:color w:val="000000"/>
              </w:rPr>
            </w:pPr>
            <w:del w:id="227"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70F507CD" w14:textId="0728AB93" w:rsidR="00AC73A1" w:rsidRPr="00AC73A1" w:rsidDel="00586DA1" w:rsidRDefault="00AC73A1" w:rsidP="00AC73A1">
            <w:pPr>
              <w:rPr>
                <w:del w:id="228" w:author="Parks, Robbie M" w:date="2018-07-03T11:31:00Z"/>
                <w:rFonts w:eastAsia="Times New Roman"/>
                <w:color w:val="000000"/>
              </w:rPr>
            </w:pPr>
            <w:del w:id="229" w:author="Parks, Robbie M" w:date="2018-07-03T11:31:00Z">
              <w:r w:rsidRPr="00AC73A1" w:rsidDel="00586DA1">
                <w:rPr>
                  <w:rFonts w:eastAsia="Times New Roman"/>
                  <w:color w:val="000000"/>
                </w:rPr>
                <w:delText>Genitourinary diseases</w:delText>
              </w:r>
            </w:del>
          </w:p>
        </w:tc>
        <w:tc>
          <w:tcPr>
            <w:tcW w:w="3784" w:type="dxa"/>
            <w:tcBorders>
              <w:top w:val="nil"/>
              <w:left w:val="nil"/>
              <w:bottom w:val="single" w:sz="4" w:space="0" w:color="auto"/>
              <w:right w:val="single" w:sz="4" w:space="0" w:color="auto"/>
            </w:tcBorders>
            <w:shd w:val="clear" w:color="auto" w:fill="auto"/>
            <w:vAlign w:val="bottom"/>
            <w:hideMark/>
          </w:tcPr>
          <w:p w14:paraId="03392E1A" w14:textId="3E4AD515" w:rsidR="00AC73A1" w:rsidRPr="00AC73A1" w:rsidDel="00586DA1" w:rsidRDefault="00AC73A1" w:rsidP="00AC73A1">
            <w:pPr>
              <w:rPr>
                <w:del w:id="230" w:author="Parks, Robbie M" w:date="2018-07-03T11:31:00Z"/>
                <w:rFonts w:eastAsia="Times New Roman"/>
                <w:color w:val="000000"/>
              </w:rPr>
            </w:pPr>
            <w:del w:id="231" w:author="Parks, Robbie M" w:date="2018-07-03T11:31:00Z">
              <w:r w:rsidRPr="00AC73A1" w:rsidDel="00586DA1">
                <w:rPr>
                  <w:rFonts w:eastAsia="Times New Roman"/>
                  <w:color w:val="000000"/>
                </w:rPr>
                <w:delText>580-611, 617-629</w:delText>
              </w:r>
            </w:del>
          </w:p>
        </w:tc>
        <w:tc>
          <w:tcPr>
            <w:tcW w:w="4196" w:type="dxa"/>
            <w:tcBorders>
              <w:top w:val="nil"/>
              <w:left w:val="nil"/>
              <w:bottom w:val="single" w:sz="4" w:space="0" w:color="auto"/>
              <w:right w:val="single" w:sz="4" w:space="0" w:color="auto"/>
            </w:tcBorders>
            <w:shd w:val="clear" w:color="auto" w:fill="auto"/>
            <w:vAlign w:val="bottom"/>
            <w:hideMark/>
          </w:tcPr>
          <w:p w14:paraId="43AA3AD7" w14:textId="57DD66B0" w:rsidR="00AC73A1" w:rsidRPr="00AC73A1" w:rsidDel="00586DA1" w:rsidRDefault="00AC73A1" w:rsidP="00AC73A1">
            <w:pPr>
              <w:rPr>
                <w:del w:id="232" w:author="Parks, Robbie M" w:date="2018-07-03T11:31:00Z"/>
                <w:rFonts w:eastAsia="Times New Roman"/>
                <w:color w:val="000000"/>
              </w:rPr>
            </w:pPr>
            <w:del w:id="233" w:author="Parks, Robbie M" w:date="2018-07-03T11:31:00Z">
              <w:r w:rsidRPr="00AC73A1" w:rsidDel="00586DA1">
                <w:rPr>
                  <w:rFonts w:eastAsia="Times New Roman"/>
                  <w:color w:val="000000"/>
                </w:rPr>
                <w:delText>N00-N64, N75-N98</w:delText>
              </w:r>
            </w:del>
          </w:p>
        </w:tc>
      </w:tr>
      <w:tr w:rsidR="00AC73A1" w:rsidRPr="00AC73A1" w:rsidDel="00586DA1" w14:paraId="51599A2E" w14:textId="44E540C9" w:rsidTr="00AC73A1">
        <w:trPr>
          <w:trHeight w:val="320"/>
          <w:del w:id="234"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3F2DFC7A" w14:textId="553A3804" w:rsidR="00AC73A1" w:rsidRPr="00AC73A1" w:rsidDel="00586DA1" w:rsidRDefault="00AC73A1" w:rsidP="00AC73A1">
            <w:pPr>
              <w:rPr>
                <w:del w:id="235" w:author="Parks, Robbie M" w:date="2018-07-03T11:31:00Z"/>
                <w:rFonts w:eastAsia="Times New Roman"/>
                <w:color w:val="000000"/>
              </w:rPr>
            </w:pPr>
            <w:del w:id="236"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623BA82A" w14:textId="3583DEC6" w:rsidR="00AC73A1" w:rsidRPr="00AC73A1" w:rsidDel="00586DA1" w:rsidRDefault="00AC73A1" w:rsidP="00AC73A1">
            <w:pPr>
              <w:rPr>
                <w:del w:id="237" w:author="Parks, Robbie M" w:date="2018-07-03T11:31:00Z"/>
                <w:rFonts w:eastAsia="Times New Roman"/>
                <w:color w:val="000000"/>
              </w:rPr>
            </w:pPr>
            <w:del w:id="238" w:author="Parks, Robbie M" w:date="2018-07-03T11:31:00Z">
              <w:r w:rsidRPr="00AC73A1" w:rsidDel="00586DA1">
                <w:rPr>
                  <w:rFonts w:eastAsia="Times New Roman"/>
                  <w:color w:val="000000"/>
                </w:rPr>
                <w:delText>Maternal conditions</w:delText>
              </w:r>
            </w:del>
          </w:p>
        </w:tc>
        <w:tc>
          <w:tcPr>
            <w:tcW w:w="3784" w:type="dxa"/>
            <w:tcBorders>
              <w:top w:val="nil"/>
              <w:left w:val="nil"/>
              <w:bottom w:val="single" w:sz="4" w:space="0" w:color="auto"/>
              <w:right w:val="single" w:sz="4" w:space="0" w:color="auto"/>
            </w:tcBorders>
            <w:shd w:val="clear" w:color="auto" w:fill="auto"/>
            <w:vAlign w:val="bottom"/>
            <w:hideMark/>
          </w:tcPr>
          <w:p w14:paraId="25AF36EA" w14:textId="1F062C4C" w:rsidR="00AC73A1" w:rsidRPr="00AC73A1" w:rsidDel="00586DA1" w:rsidRDefault="00AC73A1" w:rsidP="00AC73A1">
            <w:pPr>
              <w:rPr>
                <w:del w:id="239" w:author="Parks, Robbie M" w:date="2018-07-03T11:31:00Z"/>
                <w:rFonts w:eastAsia="Times New Roman"/>
                <w:color w:val="000000"/>
              </w:rPr>
            </w:pPr>
            <w:del w:id="240" w:author="Parks, Robbie M" w:date="2018-07-03T11:31:00Z">
              <w:r w:rsidRPr="00AC73A1" w:rsidDel="00586DA1">
                <w:rPr>
                  <w:rFonts w:eastAsia="Times New Roman"/>
                  <w:color w:val="000000"/>
                </w:rPr>
                <w:delText>630-676</w:delText>
              </w:r>
            </w:del>
          </w:p>
        </w:tc>
        <w:tc>
          <w:tcPr>
            <w:tcW w:w="4196" w:type="dxa"/>
            <w:tcBorders>
              <w:top w:val="nil"/>
              <w:left w:val="nil"/>
              <w:bottom w:val="single" w:sz="4" w:space="0" w:color="auto"/>
              <w:right w:val="single" w:sz="4" w:space="0" w:color="auto"/>
            </w:tcBorders>
            <w:shd w:val="clear" w:color="auto" w:fill="auto"/>
            <w:vAlign w:val="bottom"/>
            <w:hideMark/>
          </w:tcPr>
          <w:p w14:paraId="4DDA78D0" w14:textId="4ADE1555" w:rsidR="00AC73A1" w:rsidRPr="00AC73A1" w:rsidDel="00586DA1" w:rsidRDefault="00AC73A1" w:rsidP="00AC73A1">
            <w:pPr>
              <w:rPr>
                <w:del w:id="241" w:author="Parks, Robbie M" w:date="2018-07-03T11:31:00Z"/>
                <w:rFonts w:eastAsia="Times New Roman"/>
                <w:color w:val="000000"/>
              </w:rPr>
            </w:pPr>
            <w:del w:id="242" w:author="Parks, Robbie M" w:date="2018-07-03T11:31:00Z">
              <w:r w:rsidRPr="00AC73A1" w:rsidDel="00586DA1">
                <w:rPr>
                  <w:rFonts w:eastAsia="Times New Roman"/>
                  <w:color w:val="000000"/>
                </w:rPr>
                <w:delText>O00-O99</w:delText>
              </w:r>
            </w:del>
          </w:p>
        </w:tc>
      </w:tr>
      <w:tr w:rsidR="00AC73A1" w:rsidRPr="00AC73A1" w:rsidDel="00586DA1" w14:paraId="534BE850" w14:textId="49E429E6" w:rsidTr="00AC73A1">
        <w:trPr>
          <w:trHeight w:val="320"/>
          <w:del w:id="243"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57CAFA6" w14:textId="29F32FDE" w:rsidR="00AC73A1" w:rsidRPr="00AC73A1" w:rsidDel="00586DA1" w:rsidRDefault="00AC73A1" w:rsidP="00AC73A1">
            <w:pPr>
              <w:rPr>
                <w:del w:id="244" w:author="Parks, Robbie M" w:date="2018-07-03T11:31:00Z"/>
                <w:rFonts w:eastAsia="Times New Roman"/>
                <w:color w:val="000000"/>
              </w:rPr>
            </w:pPr>
            <w:del w:id="245"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4B6B6472" w14:textId="7180311C" w:rsidR="00AC73A1" w:rsidRPr="00AC73A1" w:rsidDel="00586DA1" w:rsidRDefault="00AC73A1" w:rsidP="00AC73A1">
            <w:pPr>
              <w:rPr>
                <w:del w:id="246" w:author="Parks, Robbie M" w:date="2018-07-03T11:31:00Z"/>
                <w:rFonts w:eastAsia="Times New Roman"/>
                <w:color w:val="000000"/>
              </w:rPr>
            </w:pPr>
            <w:del w:id="247" w:author="Parks, Robbie M" w:date="2018-07-03T11:31:00Z">
              <w:r w:rsidRPr="00AC73A1" w:rsidDel="00586DA1">
                <w:rPr>
                  <w:rFonts w:eastAsia="Times New Roman"/>
                  <w:color w:val="000000"/>
                </w:rPr>
                <w:delText>Neuropsychiatric disorders</w:delText>
              </w:r>
            </w:del>
          </w:p>
        </w:tc>
        <w:tc>
          <w:tcPr>
            <w:tcW w:w="3784" w:type="dxa"/>
            <w:tcBorders>
              <w:top w:val="nil"/>
              <w:left w:val="nil"/>
              <w:bottom w:val="single" w:sz="4" w:space="0" w:color="auto"/>
              <w:right w:val="single" w:sz="4" w:space="0" w:color="auto"/>
            </w:tcBorders>
            <w:shd w:val="clear" w:color="auto" w:fill="auto"/>
            <w:vAlign w:val="bottom"/>
            <w:hideMark/>
          </w:tcPr>
          <w:p w14:paraId="71F94E0A" w14:textId="5DE8FABA" w:rsidR="00AC73A1" w:rsidRPr="00AC73A1" w:rsidDel="00586DA1" w:rsidRDefault="00AC73A1" w:rsidP="00AC73A1">
            <w:pPr>
              <w:rPr>
                <w:del w:id="248" w:author="Parks, Robbie M" w:date="2018-07-03T11:31:00Z"/>
                <w:rFonts w:eastAsia="Times New Roman"/>
                <w:color w:val="000000"/>
              </w:rPr>
            </w:pPr>
            <w:del w:id="249" w:author="Parks, Robbie M" w:date="2018-07-03T11:31:00Z">
              <w:r w:rsidRPr="00AC73A1" w:rsidDel="00586DA1">
                <w:rPr>
                  <w:rFonts w:eastAsia="Times New Roman"/>
                  <w:color w:val="000000"/>
                </w:rPr>
                <w:delText>290, 292-302, 305.1, 306-319, 324-359</w:delText>
              </w:r>
            </w:del>
          </w:p>
        </w:tc>
        <w:tc>
          <w:tcPr>
            <w:tcW w:w="4196" w:type="dxa"/>
            <w:tcBorders>
              <w:top w:val="nil"/>
              <w:left w:val="nil"/>
              <w:bottom w:val="single" w:sz="4" w:space="0" w:color="auto"/>
              <w:right w:val="single" w:sz="4" w:space="0" w:color="auto"/>
            </w:tcBorders>
            <w:shd w:val="clear" w:color="auto" w:fill="auto"/>
            <w:vAlign w:val="bottom"/>
            <w:hideMark/>
          </w:tcPr>
          <w:p w14:paraId="0433D3AB" w14:textId="4DE79FA4" w:rsidR="00AC73A1" w:rsidRPr="00AC73A1" w:rsidDel="00586DA1" w:rsidRDefault="00AC73A1" w:rsidP="00AC73A1">
            <w:pPr>
              <w:rPr>
                <w:del w:id="250" w:author="Parks, Robbie M" w:date="2018-07-03T11:31:00Z"/>
                <w:rFonts w:eastAsia="Times New Roman"/>
                <w:color w:val="000000"/>
              </w:rPr>
            </w:pPr>
            <w:del w:id="251" w:author="Parks, Robbie M" w:date="2018-07-03T11:31:00Z">
              <w:r w:rsidRPr="00AC73A1" w:rsidDel="00586DA1">
                <w:rPr>
                  <w:rFonts w:eastAsia="Times New Roman"/>
                  <w:color w:val="000000"/>
                </w:rPr>
                <w:delText>F1-F9, F17, F20-F99, G6-G13, G15-G98</w:delText>
              </w:r>
            </w:del>
          </w:p>
        </w:tc>
      </w:tr>
      <w:tr w:rsidR="00AC73A1" w:rsidRPr="00AC73A1" w:rsidDel="00586DA1" w14:paraId="72418B7A" w14:textId="52249F34" w:rsidTr="00AC73A1">
        <w:trPr>
          <w:trHeight w:val="320"/>
          <w:del w:id="252"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221C30D0" w14:textId="512835CB" w:rsidR="00AC73A1" w:rsidRPr="00AC73A1" w:rsidDel="00586DA1" w:rsidRDefault="00AC73A1" w:rsidP="00AC73A1">
            <w:pPr>
              <w:rPr>
                <w:del w:id="253" w:author="Parks, Robbie M" w:date="2018-07-03T11:31:00Z"/>
                <w:rFonts w:eastAsia="Times New Roman"/>
                <w:color w:val="000000"/>
              </w:rPr>
            </w:pPr>
            <w:del w:id="254"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2E8956AF" w14:textId="0EA49367" w:rsidR="00AC73A1" w:rsidRPr="00AC73A1" w:rsidDel="00586DA1" w:rsidRDefault="00AC73A1" w:rsidP="00AC73A1">
            <w:pPr>
              <w:rPr>
                <w:del w:id="255" w:author="Parks, Robbie M" w:date="2018-07-03T11:31:00Z"/>
                <w:rFonts w:eastAsia="Times New Roman"/>
                <w:color w:val="000000"/>
              </w:rPr>
            </w:pPr>
            <w:del w:id="256" w:author="Parks, Robbie M" w:date="2018-07-03T11:31:00Z">
              <w:r w:rsidRPr="00AC73A1" w:rsidDel="00586DA1">
                <w:rPr>
                  <w:rFonts w:eastAsia="Times New Roman"/>
                  <w:color w:val="000000"/>
                </w:rPr>
                <w:delText>Perinatal conditions</w:delText>
              </w:r>
            </w:del>
          </w:p>
        </w:tc>
        <w:tc>
          <w:tcPr>
            <w:tcW w:w="3784" w:type="dxa"/>
            <w:tcBorders>
              <w:top w:val="nil"/>
              <w:left w:val="nil"/>
              <w:bottom w:val="single" w:sz="4" w:space="0" w:color="auto"/>
              <w:right w:val="single" w:sz="4" w:space="0" w:color="auto"/>
            </w:tcBorders>
            <w:shd w:val="clear" w:color="auto" w:fill="auto"/>
            <w:vAlign w:val="bottom"/>
            <w:hideMark/>
          </w:tcPr>
          <w:p w14:paraId="65CF371D" w14:textId="5AB7840C" w:rsidR="00AC73A1" w:rsidRPr="00AC73A1" w:rsidDel="00586DA1" w:rsidRDefault="00AC73A1" w:rsidP="00AC73A1">
            <w:pPr>
              <w:rPr>
                <w:del w:id="257" w:author="Parks, Robbie M" w:date="2018-07-03T11:31:00Z"/>
                <w:rFonts w:eastAsia="Times New Roman"/>
                <w:color w:val="000000"/>
              </w:rPr>
            </w:pPr>
            <w:del w:id="258" w:author="Parks, Robbie M" w:date="2018-07-03T11:31:00Z">
              <w:r w:rsidRPr="00AC73A1" w:rsidDel="00586DA1">
                <w:rPr>
                  <w:rFonts w:eastAsia="Times New Roman"/>
                  <w:color w:val="000000"/>
                </w:rPr>
                <w:delText>760-779 (minus 771.3)</w:delText>
              </w:r>
            </w:del>
          </w:p>
        </w:tc>
        <w:tc>
          <w:tcPr>
            <w:tcW w:w="4196" w:type="dxa"/>
            <w:tcBorders>
              <w:top w:val="nil"/>
              <w:left w:val="nil"/>
              <w:bottom w:val="single" w:sz="4" w:space="0" w:color="auto"/>
              <w:right w:val="single" w:sz="4" w:space="0" w:color="auto"/>
            </w:tcBorders>
            <w:shd w:val="clear" w:color="auto" w:fill="auto"/>
            <w:vAlign w:val="bottom"/>
            <w:hideMark/>
          </w:tcPr>
          <w:p w14:paraId="59822E92" w14:textId="4D51B1F3" w:rsidR="00AC73A1" w:rsidRPr="00AC73A1" w:rsidDel="00586DA1" w:rsidRDefault="00AC73A1" w:rsidP="00AC73A1">
            <w:pPr>
              <w:rPr>
                <w:del w:id="259" w:author="Parks, Robbie M" w:date="2018-07-03T11:31:00Z"/>
                <w:rFonts w:eastAsia="Times New Roman"/>
                <w:color w:val="000000"/>
              </w:rPr>
            </w:pPr>
            <w:del w:id="260" w:author="Parks, Robbie M" w:date="2018-07-03T11:31:00Z">
              <w:r w:rsidRPr="00AC73A1" w:rsidDel="00586DA1">
                <w:rPr>
                  <w:rFonts w:eastAsia="Times New Roman"/>
                  <w:color w:val="000000"/>
                </w:rPr>
                <w:delText>P00-P96</w:delText>
              </w:r>
            </w:del>
          </w:p>
        </w:tc>
      </w:tr>
      <w:tr w:rsidR="00AC73A1" w:rsidRPr="00AC73A1" w:rsidDel="00586DA1" w14:paraId="75DFC94B" w14:textId="17239116" w:rsidTr="00AC73A1">
        <w:trPr>
          <w:trHeight w:val="320"/>
          <w:del w:id="261"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5790AB80" w14:textId="61FC6541" w:rsidR="00AC73A1" w:rsidRPr="00AC73A1" w:rsidDel="00586DA1" w:rsidRDefault="00AC73A1" w:rsidP="00AC73A1">
            <w:pPr>
              <w:rPr>
                <w:del w:id="262" w:author="Parks, Robbie M" w:date="2018-07-03T11:31:00Z"/>
                <w:rFonts w:eastAsia="Times New Roman"/>
                <w:color w:val="000000"/>
              </w:rPr>
            </w:pPr>
            <w:del w:id="263"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641021CB" w14:textId="7208674E" w:rsidR="00AC73A1" w:rsidRPr="00AC73A1" w:rsidDel="00586DA1" w:rsidRDefault="00AC73A1" w:rsidP="00AC73A1">
            <w:pPr>
              <w:rPr>
                <w:del w:id="264" w:author="Parks, Robbie M" w:date="2018-07-03T11:31:00Z"/>
                <w:rFonts w:eastAsia="Times New Roman"/>
                <w:color w:val="000000"/>
              </w:rPr>
            </w:pPr>
            <w:del w:id="265" w:author="Parks, Robbie M" w:date="2018-07-03T11:31:00Z">
              <w:r w:rsidRPr="00AC73A1" w:rsidDel="00586DA1">
                <w:rPr>
                  <w:rFonts w:eastAsia="Times New Roman"/>
                  <w:color w:val="000000"/>
                </w:rPr>
                <w:delText>Substance use disorders</w:delText>
              </w:r>
            </w:del>
          </w:p>
        </w:tc>
        <w:tc>
          <w:tcPr>
            <w:tcW w:w="3784" w:type="dxa"/>
            <w:tcBorders>
              <w:top w:val="nil"/>
              <w:left w:val="nil"/>
              <w:bottom w:val="single" w:sz="4" w:space="0" w:color="auto"/>
              <w:right w:val="single" w:sz="4" w:space="0" w:color="auto"/>
            </w:tcBorders>
            <w:shd w:val="clear" w:color="auto" w:fill="auto"/>
            <w:vAlign w:val="bottom"/>
            <w:hideMark/>
          </w:tcPr>
          <w:p w14:paraId="59ED4FD9" w14:textId="47700390" w:rsidR="00AC73A1" w:rsidRPr="00AC73A1" w:rsidDel="00586DA1" w:rsidRDefault="00AC73A1" w:rsidP="00AC73A1">
            <w:pPr>
              <w:rPr>
                <w:del w:id="266" w:author="Parks, Robbie M" w:date="2018-07-03T11:31:00Z"/>
                <w:rFonts w:eastAsia="Times New Roman"/>
                <w:color w:val="000000"/>
              </w:rPr>
            </w:pPr>
            <w:del w:id="267" w:author="Parks, Robbie M" w:date="2018-07-03T11:31:00Z">
              <w:r w:rsidRPr="00AC73A1" w:rsidDel="00586DA1">
                <w:rPr>
                  <w:rFonts w:eastAsia="Times New Roman"/>
                  <w:color w:val="000000"/>
                </w:rPr>
                <w:delText>291, 303, 305.0, 304, 305.2-305.9</w:delText>
              </w:r>
            </w:del>
          </w:p>
        </w:tc>
        <w:tc>
          <w:tcPr>
            <w:tcW w:w="4196" w:type="dxa"/>
            <w:tcBorders>
              <w:top w:val="nil"/>
              <w:left w:val="nil"/>
              <w:bottom w:val="single" w:sz="4" w:space="0" w:color="auto"/>
              <w:right w:val="single" w:sz="4" w:space="0" w:color="auto"/>
            </w:tcBorders>
            <w:shd w:val="clear" w:color="auto" w:fill="auto"/>
            <w:vAlign w:val="bottom"/>
            <w:hideMark/>
          </w:tcPr>
          <w:p w14:paraId="001D0F47" w14:textId="2F457844" w:rsidR="00AC73A1" w:rsidRPr="00AC73A1" w:rsidDel="00586DA1" w:rsidRDefault="00AC73A1" w:rsidP="00AC73A1">
            <w:pPr>
              <w:rPr>
                <w:del w:id="268" w:author="Parks, Robbie M" w:date="2018-07-03T11:31:00Z"/>
                <w:rFonts w:eastAsia="Times New Roman"/>
                <w:color w:val="000000"/>
              </w:rPr>
            </w:pPr>
            <w:del w:id="269" w:author="Parks, Robbie M" w:date="2018-07-03T11:31:00Z">
              <w:r w:rsidRPr="00AC73A1" w:rsidDel="00586DA1">
                <w:rPr>
                  <w:rFonts w:eastAsia="Times New Roman"/>
                  <w:color w:val="000000"/>
                </w:rPr>
                <w:delText>F10-F16, F18-F19, X41-X42, X45, X49</w:delText>
              </w:r>
            </w:del>
          </w:p>
        </w:tc>
      </w:tr>
      <w:tr w:rsidR="00AC73A1" w:rsidRPr="00AC73A1" w:rsidDel="00586DA1" w14:paraId="2551F43C" w14:textId="00F95DE0" w:rsidTr="00AC73A1">
        <w:trPr>
          <w:trHeight w:val="1280"/>
          <w:del w:id="270"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253A2C6C" w14:textId="4A81BE4D" w:rsidR="00AC73A1" w:rsidRPr="00AC73A1" w:rsidDel="00586DA1" w:rsidRDefault="00AC73A1" w:rsidP="00AC73A1">
            <w:pPr>
              <w:rPr>
                <w:del w:id="271" w:author="Parks, Robbie M" w:date="2018-07-03T11:31:00Z"/>
                <w:rFonts w:eastAsia="Times New Roman"/>
                <w:color w:val="000000"/>
              </w:rPr>
            </w:pPr>
            <w:del w:id="272"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43C6FBEF" w14:textId="6E6E6A7C" w:rsidR="00AC73A1" w:rsidRPr="00AC73A1" w:rsidDel="00586DA1" w:rsidRDefault="00AC73A1" w:rsidP="00AC73A1">
            <w:pPr>
              <w:rPr>
                <w:del w:id="273" w:author="Parks, Robbie M" w:date="2018-07-03T11:31:00Z"/>
                <w:rFonts w:eastAsia="Times New Roman"/>
                <w:color w:val="000000"/>
              </w:rPr>
            </w:pPr>
            <w:del w:id="274" w:author="Parks, Robbie M" w:date="2018-07-03T11:31:00Z">
              <w:r w:rsidRPr="00AC73A1" w:rsidDel="00586DA1">
                <w:rPr>
                  <w:rFonts w:eastAsia="Times New Roman"/>
                  <w:color w:val="000000"/>
                </w:rPr>
                <w:delText>Other</w:delText>
              </w:r>
            </w:del>
          </w:p>
        </w:tc>
        <w:tc>
          <w:tcPr>
            <w:tcW w:w="3784" w:type="dxa"/>
            <w:tcBorders>
              <w:top w:val="nil"/>
              <w:left w:val="nil"/>
              <w:bottom w:val="single" w:sz="4" w:space="0" w:color="auto"/>
              <w:right w:val="single" w:sz="4" w:space="0" w:color="auto"/>
            </w:tcBorders>
            <w:shd w:val="clear" w:color="auto" w:fill="auto"/>
            <w:vAlign w:val="bottom"/>
            <w:hideMark/>
          </w:tcPr>
          <w:p w14:paraId="43BBCB5A" w14:textId="714DEA46" w:rsidR="00AC73A1" w:rsidRPr="00AC73A1" w:rsidDel="00586DA1" w:rsidRDefault="00AC73A1" w:rsidP="00AC73A1">
            <w:pPr>
              <w:rPr>
                <w:del w:id="275" w:author="Parks, Robbie M" w:date="2018-07-03T11:31:00Z"/>
                <w:rFonts w:eastAsia="Times New Roman"/>
                <w:color w:val="000000"/>
              </w:rPr>
            </w:pPr>
            <w:del w:id="276" w:author="Parks, Robbie M" w:date="2018-07-03T11:31:00Z">
              <w:r w:rsidRPr="00AC73A1" w:rsidDel="00586DA1">
                <w:rPr>
                  <w:rFonts w:eastAsia="Times New Roman"/>
                  <w:color w:val="000000"/>
                </w:rPr>
                <w:delText>All other causes in Other that are not in Endocrine disorders, Genitourinary diseases, Maternal conditions, Neuropsychiatric disorders, Perinatal conditions, Substance use disorders</w:delText>
              </w:r>
            </w:del>
          </w:p>
        </w:tc>
        <w:tc>
          <w:tcPr>
            <w:tcW w:w="4196" w:type="dxa"/>
            <w:tcBorders>
              <w:top w:val="nil"/>
              <w:left w:val="nil"/>
              <w:bottom w:val="single" w:sz="4" w:space="0" w:color="auto"/>
              <w:right w:val="single" w:sz="4" w:space="0" w:color="auto"/>
            </w:tcBorders>
            <w:shd w:val="clear" w:color="auto" w:fill="auto"/>
            <w:vAlign w:val="bottom"/>
            <w:hideMark/>
          </w:tcPr>
          <w:p w14:paraId="16751922" w14:textId="55217E5B" w:rsidR="00AC73A1" w:rsidRPr="00AC73A1" w:rsidDel="00586DA1" w:rsidRDefault="00AC73A1" w:rsidP="00AC73A1">
            <w:pPr>
              <w:rPr>
                <w:del w:id="277" w:author="Parks, Robbie M" w:date="2018-07-03T11:31:00Z"/>
                <w:rFonts w:eastAsia="Times New Roman"/>
                <w:color w:val="000000"/>
              </w:rPr>
            </w:pPr>
            <w:del w:id="278" w:author="Parks, Robbie M" w:date="2018-07-03T11:31:00Z">
              <w:r w:rsidRPr="00AC73A1" w:rsidDel="00586DA1">
                <w:rPr>
                  <w:rFonts w:eastAsia="Times New Roman"/>
                  <w:color w:val="000000"/>
                </w:rPr>
                <w:delText>All other causes in Other that are not in Endocrine disorders, Genitourinary diseases, Maternal conditions, Neuropsychiatric disorders, Perinatal conditions, Substance use disorders</w:delText>
              </w:r>
            </w:del>
          </w:p>
        </w:tc>
      </w:tr>
    </w:tbl>
    <w:p w14:paraId="09DE3F61" w14:textId="4403FF4E" w:rsidR="00EF117B" w:rsidRDefault="00AC73A1">
      <w:pPr>
        <w:rPr>
          <w:ins w:id="279" w:author="Parks, Robbie M" w:date="2018-06-19T19:08:00Z"/>
        </w:rPr>
      </w:pPr>
      <w:del w:id="280" w:author="Parks, Robbie M" w:date="2018-07-03T11:31:00Z">
        <w:r w:rsidRPr="00AC73A1" w:rsidDel="00586DA1">
          <w:rPr>
            <w:b/>
          </w:rPr>
          <w:delText xml:space="preserve"> </w:delText>
        </w:r>
      </w:del>
      <w:ins w:id="281" w:author="Parks, Robbie M" w:date="2018-06-19T19:08:00Z">
        <w:r w:rsidR="00EF117B">
          <w:br w:type="page"/>
        </w:r>
      </w:ins>
    </w:p>
    <w:commentRangeEnd w:id="137"/>
    <w:p w14:paraId="62902550" w14:textId="7DD65349" w:rsidR="00002775" w:rsidRPr="00BA38EF" w:rsidRDefault="00473066" w:rsidP="00BE53B4">
      <w:r>
        <w:rPr>
          <w:rStyle w:val="CommentReference"/>
          <w:rFonts w:asciiTheme="minorHAnsi" w:hAnsiTheme="minorHAnsi" w:cstheme="minorBidi"/>
          <w:lang w:eastAsia="en-US"/>
        </w:rPr>
        <w:commentReference w:id="137"/>
      </w:r>
    </w:p>
    <w:sectPr w:rsidR="00002775" w:rsidRPr="00BA38EF" w:rsidSect="00011599">
      <w:footerReference w:type="even" r:id="rId10"/>
      <w:footerReference w:type="default" r:id="rId11"/>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39" w:author="Parks, Robbie M" w:date="2018-07-10T17:44:00Z" w:initials="PRM">
    <w:p w14:paraId="668901A5" w14:textId="2CBA4836" w:rsidR="00537676" w:rsidRDefault="00537676">
      <w:pPr>
        <w:pStyle w:val="CommentText"/>
      </w:pPr>
      <w:r>
        <w:rPr>
          <w:rStyle w:val="CommentReference"/>
        </w:rPr>
        <w:annotationRef/>
      </w:r>
      <w:r>
        <w:rPr>
          <w:rStyle w:val="CommentReference"/>
        </w:rPr>
        <w:annotationRef/>
      </w:r>
      <w:r>
        <w:t xml:space="preserve">If we are not having other causes as maps (apart from main figure which is just all-cause), then we </w:t>
      </w:r>
      <w:proofErr w:type="gramStart"/>
      <w:r>
        <w:t>have to</w:t>
      </w:r>
      <w:proofErr w:type="gramEnd"/>
      <w:r>
        <w:t xml:space="preserve"> delete this right?</w:t>
      </w:r>
    </w:p>
  </w:comment>
  <w:comment w:id="42" w:author="Ezzati, Majid" w:date="2018-07-09T05:43:00Z" w:initials="EM">
    <w:p w14:paraId="137EA2F8" w14:textId="20930252" w:rsidR="00537676" w:rsidRDefault="00537676">
      <w:pPr>
        <w:pStyle w:val="CommentText"/>
      </w:pPr>
      <w:r>
        <w:rPr>
          <w:rStyle w:val="CommentReference"/>
        </w:rPr>
        <w:annotationRef/>
      </w:r>
      <w:r>
        <w:t>Were there variations? Next sentence says similarity</w:t>
      </w:r>
    </w:p>
  </w:comment>
  <w:comment w:id="43" w:author="Parks, Robbie M" w:date="2018-07-09T10:56:00Z" w:initials="PRM">
    <w:p w14:paraId="448D0CF9" w14:textId="3B320DE6" w:rsidR="00537676" w:rsidRDefault="00537676">
      <w:pPr>
        <w:pStyle w:val="CommentText"/>
      </w:pPr>
      <w:r>
        <w:rPr>
          <w:rStyle w:val="CommentReference"/>
        </w:rPr>
        <w:annotationRef/>
      </w:r>
      <w:r>
        <w:t xml:space="preserve">This is </w:t>
      </w:r>
      <w:proofErr w:type="gramStart"/>
      <w:r>
        <w:t>in particular for</w:t>
      </w:r>
      <w:proofErr w:type="gramEnd"/>
      <w:r>
        <w:t xml:space="preserve"> injury deaths.</w:t>
      </w:r>
    </w:p>
  </w:comment>
  <w:comment w:id="41" w:author="Parks, Robbie M" w:date="2018-07-10T17:45:00Z" w:initials="PRM">
    <w:p w14:paraId="26BD59AD" w14:textId="204A3995" w:rsidR="00537676" w:rsidRDefault="00537676">
      <w:pPr>
        <w:pStyle w:val="CommentText"/>
      </w:pPr>
      <w:r>
        <w:rPr>
          <w:rStyle w:val="CommentReference"/>
        </w:rPr>
        <w:annotationRef/>
      </w:r>
      <w:r>
        <w:t>Again, if we do not have supplementary figures with maps of sub-causes, this will not be relevant.</w:t>
      </w:r>
    </w:p>
  </w:comment>
  <w:comment w:id="47" w:author="Ezzati, Majid" w:date="2018-07-09T05:46:00Z" w:initials="EM">
    <w:p w14:paraId="71495A02" w14:textId="79A2E746" w:rsidR="00537676" w:rsidRDefault="00537676">
      <w:pPr>
        <w:pStyle w:val="CommentText"/>
      </w:pPr>
      <w:r>
        <w:rPr>
          <w:rStyle w:val="CommentReference"/>
        </w:rPr>
        <w:annotationRef/>
      </w:r>
      <w:r>
        <w:t>To discuss if they are; see also my addition to responses.</w:t>
      </w:r>
    </w:p>
  </w:comment>
  <w:comment w:id="48" w:author="Parks, Robbie M" w:date="2018-07-10T18:19:00Z" w:initials="PRM">
    <w:p w14:paraId="1FE8D8A7" w14:textId="33B01B35" w:rsidR="00537676" w:rsidRDefault="00537676">
      <w:pPr>
        <w:pStyle w:val="CommentText"/>
      </w:pPr>
      <w:r>
        <w:rPr>
          <w:rStyle w:val="CommentReference"/>
        </w:rPr>
        <w:annotationRef/>
      </w:r>
      <w:r>
        <w:t xml:space="preserve">Yes the general trend is that when mean temperature goes up the range goes down (see </w:t>
      </w:r>
      <w:proofErr w:type="gramStart"/>
      <w:r>
        <w:t>additional  figures</w:t>
      </w:r>
      <w:proofErr w:type="gramEnd"/>
      <w:r>
        <w:t>)</w:t>
      </w:r>
    </w:p>
  </w:comment>
  <w:comment w:id="69" w:author="Ezzati, Majid" w:date="2018-07-09T06:00:00Z" w:initials="EM">
    <w:p w14:paraId="7FFA1916" w14:textId="21234743" w:rsidR="00537676" w:rsidRDefault="00537676">
      <w:pPr>
        <w:pStyle w:val="CommentText"/>
      </w:pPr>
      <w:r>
        <w:rPr>
          <w:rStyle w:val="CommentReference"/>
        </w:rPr>
        <w:annotationRef/>
      </w:r>
      <w:r>
        <w:t>This could be used in responses but is there also a paper in a math/stats journal?</w:t>
      </w:r>
    </w:p>
  </w:comment>
  <w:comment w:id="70" w:author="Parks, Robbie M" w:date="2018-07-10T21:50:00Z" w:initials="PRM">
    <w:p w14:paraId="438C45BB" w14:textId="18C7265E" w:rsidR="00537676" w:rsidRDefault="00537676">
      <w:pPr>
        <w:pStyle w:val="CommentText"/>
      </w:pPr>
      <w:r>
        <w:rPr>
          <w:rStyle w:val="CommentReference"/>
        </w:rPr>
        <w:annotationRef/>
      </w:r>
      <w:r>
        <w:t xml:space="preserve">How about the </w:t>
      </w:r>
      <w:proofErr w:type="spellStart"/>
      <w:r>
        <w:t>Torrence</w:t>
      </w:r>
      <w:proofErr w:type="spellEnd"/>
      <w:r>
        <w:t xml:space="preserve"> one above? It’s a nice theoretical paper but then goes into a practical example. It’s from a meteorology journal.</w:t>
      </w:r>
    </w:p>
  </w:comment>
  <w:comment w:id="73" w:author="Ezzati, Majid" w:date="2018-07-09T06:10:00Z" w:initials="EM">
    <w:p w14:paraId="3EDB524E" w14:textId="7FCE12C0" w:rsidR="00537676" w:rsidRDefault="00537676">
      <w:pPr>
        <w:pStyle w:val="CommentText"/>
      </w:pPr>
      <w:r>
        <w:rPr>
          <w:rStyle w:val="CommentReference"/>
        </w:rPr>
        <w:annotationRef/>
      </w:r>
      <w:r>
        <w:t>Figure 1 still has the white lines; to discuss</w:t>
      </w:r>
    </w:p>
  </w:comment>
  <w:comment w:id="74" w:author="Parks, Robbie M" w:date="2018-07-10T21:16:00Z" w:initials="PRM">
    <w:p w14:paraId="484AE718" w14:textId="33AB91F9" w:rsidR="00537676" w:rsidRDefault="00537676">
      <w:pPr>
        <w:pStyle w:val="CommentText"/>
      </w:pPr>
      <w:r>
        <w:rPr>
          <w:rStyle w:val="CommentReference"/>
        </w:rPr>
        <w:annotationRef/>
      </w:r>
      <w:r>
        <w:t>They’ve gone but now I’m confused about how we approach describing the wavelet analysis here without discussing p-values here.</w:t>
      </w:r>
    </w:p>
  </w:comment>
  <w:comment w:id="129" w:author="Ezzati, Majid" w:date="2018-07-09T06:21:00Z" w:initials="EM">
    <w:p w14:paraId="0248F721" w14:textId="712DED6C" w:rsidR="00537676" w:rsidRDefault="00537676">
      <w:pPr>
        <w:pStyle w:val="CommentText"/>
      </w:pPr>
      <w:r>
        <w:rPr>
          <w:rStyle w:val="CommentReference"/>
        </w:rPr>
        <w:annotationRef/>
      </w:r>
      <w:r>
        <w:t xml:space="preserve">to </w:t>
      </w:r>
      <w:proofErr w:type="spellStart"/>
      <w:r>
        <w:t>dsicuss</w:t>
      </w:r>
      <w:proofErr w:type="spellEnd"/>
      <w:r>
        <w:t xml:space="preserve"> specifying what this p value is</w:t>
      </w:r>
    </w:p>
  </w:comment>
  <w:comment w:id="137" w:author="Ezzati, Majid" w:date="2018-06-26T22:01:00Z" w:initials="EM">
    <w:p w14:paraId="09FFC8D1" w14:textId="5F9EDF1D" w:rsidR="00537676" w:rsidRDefault="00537676">
      <w:pPr>
        <w:pStyle w:val="CommentText"/>
      </w:pPr>
      <w:r>
        <w:rPr>
          <w:rStyle w:val="CommentReference"/>
        </w:rPr>
        <w:annotationRef/>
      </w:r>
      <w:r>
        <w:t>I don’t think we want these tables. Discuss simplifying</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68901A5" w15:done="0"/>
  <w15:commentEx w15:paraId="137EA2F8" w15:done="0"/>
  <w15:commentEx w15:paraId="448D0CF9" w15:paraIdParent="137EA2F8" w15:done="0"/>
  <w15:commentEx w15:paraId="26BD59AD" w15:done="0"/>
  <w15:commentEx w15:paraId="71495A02" w15:done="0"/>
  <w15:commentEx w15:paraId="1FE8D8A7" w15:paraIdParent="71495A02" w15:done="0"/>
  <w15:commentEx w15:paraId="7FFA1916" w15:done="0"/>
  <w15:commentEx w15:paraId="438C45BB" w15:paraIdParent="7FFA1916" w15:done="0"/>
  <w15:commentEx w15:paraId="3EDB524E" w15:done="0"/>
  <w15:commentEx w15:paraId="484AE718" w15:paraIdParent="3EDB524E" w15:done="0"/>
  <w15:commentEx w15:paraId="0248F721" w15:done="0"/>
  <w15:commentEx w15:paraId="09FFC8D1"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299359B" w14:textId="77777777" w:rsidR="00FB542F" w:rsidRDefault="00FB542F">
      <w:r>
        <w:separator/>
      </w:r>
    </w:p>
  </w:endnote>
  <w:endnote w:type="continuationSeparator" w:id="0">
    <w:p w14:paraId="222734C6" w14:textId="77777777" w:rsidR="00FB542F" w:rsidRDefault="00FB54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Cambria Math">
    <w:panose1 w:val="02040503050406030204"/>
    <w:charset w:val="00"/>
    <w:family w:val="auto"/>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537676" w:rsidRDefault="00537676"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537676" w:rsidRDefault="00537676" w:rsidP="005B67C9">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4263CADB" w:rsidR="00537676" w:rsidRDefault="00537676"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B42ED5">
      <w:rPr>
        <w:rStyle w:val="PageNumber"/>
        <w:noProof/>
      </w:rPr>
      <w:t>26</w:t>
    </w:r>
    <w:r>
      <w:rPr>
        <w:rStyle w:val="PageNumber"/>
      </w:rPr>
      <w:fldChar w:fldCharType="end"/>
    </w:r>
  </w:p>
  <w:p w14:paraId="3F8F309C" w14:textId="77777777" w:rsidR="00537676" w:rsidRDefault="00537676" w:rsidP="005B67C9">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A957C43" w14:textId="77777777" w:rsidR="00FB542F" w:rsidRDefault="00FB542F">
      <w:r>
        <w:separator/>
      </w:r>
    </w:p>
  </w:footnote>
  <w:footnote w:type="continuationSeparator" w:id="0">
    <w:p w14:paraId="57C52AC7" w14:textId="77777777" w:rsidR="00FB542F" w:rsidRDefault="00FB542F">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2"/>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trackRevision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03CF"/>
    <w:rsid w:val="000011F3"/>
    <w:rsid w:val="00001E52"/>
    <w:rsid w:val="00002775"/>
    <w:rsid w:val="00003248"/>
    <w:rsid w:val="00003415"/>
    <w:rsid w:val="00004649"/>
    <w:rsid w:val="00005B06"/>
    <w:rsid w:val="000064D1"/>
    <w:rsid w:val="00010088"/>
    <w:rsid w:val="00011599"/>
    <w:rsid w:val="000122C0"/>
    <w:rsid w:val="00012568"/>
    <w:rsid w:val="000126AB"/>
    <w:rsid w:val="00014E5D"/>
    <w:rsid w:val="000156AA"/>
    <w:rsid w:val="00016C20"/>
    <w:rsid w:val="000171E9"/>
    <w:rsid w:val="00020A32"/>
    <w:rsid w:val="00020F15"/>
    <w:rsid w:val="000210D1"/>
    <w:rsid w:val="00023586"/>
    <w:rsid w:val="0002488D"/>
    <w:rsid w:val="0002552E"/>
    <w:rsid w:val="00025DE6"/>
    <w:rsid w:val="00033C40"/>
    <w:rsid w:val="000341A7"/>
    <w:rsid w:val="00035017"/>
    <w:rsid w:val="00035EC0"/>
    <w:rsid w:val="0003657E"/>
    <w:rsid w:val="00037CC3"/>
    <w:rsid w:val="00040FE5"/>
    <w:rsid w:val="0004316E"/>
    <w:rsid w:val="0004612A"/>
    <w:rsid w:val="00047456"/>
    <w:rsid w:val="00050A3D"/>
    <w:rsid w:val="00053419"/>
    <w:rsid w:val="00054EEF"/>
    <w:rsid w:val="00055738"/>
    <w:rsid w:val="000559D5"/>
    <w:rsid w:val="00057B55"/>
    <w:rsid w:val="0006004E"/>
    <w:rsid w:val="00061E82"/>
    <w:rsid w:val="00066C53"/>
    <w:rsid w:val="00070EF4"/>
    <w:rsid w:val="000711BB"/>
    <w:rsid w:val="00071653"/>
    <w:rsid w:val="00072F64"/>
    <w:rsid w:val="0007537F"/>
    <w:rsid w:val="00077D09"/>
    <w:rsid w:val="000826AA"/>
    <w:rsid w:val="00082769"/>
    <w:rsid w:val="00082868"/>
    <w:rsid w:val="0008287A"/>
    <w:rsid w:val="00082E19"/>
    <w:rsid w:val="0008315C"/>
    <w:rsid w:val="00084F55"/>
    <w:rsid w:val="000855C6"/>
    <w:rsid w:val="000855D2"/>
    <w:rsid w:val="00090953"/>
    <w:rsid w:val="0009134D"/>
    <w:rsid w:val="0009224B"/>
    <w:rsid w:val="000A0AFB"/>
    <w:rsid w:val="000A0CBB"/>
    <w:rsid w:val="000A0E7F"/>
    <w:rsid w:val="000A1B37"/>
    <w:rsid w:val="000A4138"/>
    <w:rsid w:val="000A451B"/>
    <w:rsid w:val="000A7D70"/>
    <w:rsid w:val="000B0D4A"/>
    <w:rsid w:val="000B343F"/>
    <w:rsid w:val="000B43B6"/>
    <w:rsid w:val="000B49C7"/>
    <w:rsid w:val="000B49CF"/>
    <w:rsid w:val="000B4CE3"/>
    <w:rsid w:val="000B6495"/>
    <w:rsid w:val="000B68AC"/>
    <w:rsid w:val="000B7625"/>
    <w:rsid w:val="000B799D"/>
    <w:rsid w:val="000C107C"/>
    <w:rsid w:val="000C12A0"/>
    <w:rsid w:val="000C19A1"/>
    <w:rsid w:val="000C2752"/>
    <w:rsid w:val="000C53E9"/>
    <w:rsid w:val="000C576A"/>
    <w:rsid w:val="000C6C91"/>
    <w:rsid w:val="000C6ED9"/>
    <w:rsid w:val="000C7277"/>
    <w:rsid w:val="000C75E0"/>
    <w:rsid w:val="000D0291"/>
    <w:rsid w:val="000D08C2"/>
    <w:rsid w:val="000D2AC2"/>
    <w:rsid w:val="000D352A"/>
    <w:rsid w:val="000D4F95"/>
    <w:rsid w:val="000D5BA9"/>
    <w:rsid w:val="000D6410"/>
    <w:rsid w:val="000E0177"/>
    <w:rsid w:val="000E19E2"/>
    <w:rsid w:val="000E1B1B"/>
    <w:rsid w:val="000E2CF4"/>
    <w:rsid w:val="000E30F9"/>
    <w:rsid w:val="000E3486"/>
    <w:rsid w:val="000E36FB"/>
    <w:rsid w:val="000E3A7A"/>
    <w:rsid w:val="000E5F6C"/>
    <w:rsid w:val="000E6B25"/>
    <w:rsid w:val="000E7E2F"/>
    <w:rsid w:val="000F5812"/>
    <w:rsid w:val="000F58BA"/>
    <w:rsid w:val="000F5BDA"/>
    <w:rsid w:val="000F5E5D"/>
    <w:rsid w:val="001000EB"/>
    <w:rsid w:val="0010072E"/>
    <w:rsid w:val="00101234"/>
    <w:rsid w:val="00101D00"/>
    <w:rsid w:val="001029FD"/>
    <w:rsid w:val="00103132"/>
    <w:rsid w:val="001073C5"/>
    <w:rsid w:val="00111621"/>
    <w:rsid w:val="00115046"/>
    <w:rsid w:val="001153F6"/>
    <w:rsid w:val="0011544B"/>
    <w:rsid w:val="00115F35"/>
    <w:rsid w:val="001163FE"/>
    <w:rsid w:val="00116591"/>
    <w:rsid w:val="00122E71"/>
    <w:rsid w:val="00122F91"/>
    <w:rsid w:val="00123104"/>
    <w:rsid w:val="00124A8E"/>
    <w:rsid w:val="0012663E"/>
    <w:rsid w:val="00126DD9"/>
    <w:rsid w:val="001310F1"/>
    <w:rsid w:val="00131404"/>
    <w:rsid w:val="00132C6C"/>
    <w:rsid w:val="00133606"/>
    <w:rsid w:val="00134C6D"/>
    <w:rsid w:val="00136E85"/>
    <w:rsid w:val="00140141"/>
    <w:rsid w:val="001407BB"/>
    <w:rsid w:val="0014242B"/>
    <w:rsid w:val="00142A44"/>
    <w:rsid w:val="001435DE"/>
    <w:rsid w:val="00143F59"/>
    <w:rsid w:val="0015398F"/>
    <w:rsid w:val="00156FC7"/>
    <w:rsid w:val="00160598"/>
    <w:rsid w:val="001608FF"/>
    <w:rsid w:val="00161E98"/>
    <w:rsid w:val="0016206E"/>
    <w:rsid w:val="00162561"/>
    <w:rsid w:val="00162EC4"/>
    <w:rsid w:val="00163AC8"/>
    <w:rsid w:val="0016500A"/>
    <w:rsid w:val="00165260"/>
    <w:rsid w:val="0016605A"/>
    <w:rsid w:val="00166A52"/>
    <w:rsid w:val="00167563"/>
    <w:rsid w:val="001678F7"/>
    <w:rsid w:val="001704F4"/>
    <w:rsid w:val="00172987"/>
    <w:rsid w:val="00175269"/>
    <w:rsid w:val="00175CB9"/>
    <w:rsid w:val="001763D6"/>
    <w:rsid w:val="00180945"/>
    <w:rsid w:val="00181294"/>
    <w:rsid w:val="00182421"/>
    <w:rsid w:val="00182928"/>
    <w:rsid w:val="00183090"/>
    <w:rsid w:val="00184EFC"/>
    <w:rsid w:val="001853D0"/>
    <w:rsid w:val="001913A5"/>
    <w:rsid w:val="00191761"/>
    <w:rsid w:val="0019228F"/>
    <w:rsid w:val="001925D8"/>
    <w:rsid w:val="0019272E"/>
    <w:rsid w:val="00193F5D"/>
    <w:rsid w:val="00194CDD"/>
    <w:rsid w:val="0019570C"/>
    <w:rsid w:val="00196C4A"/>
    <w:rsid w:val="001A017E"/>
    <w:rsid w:val="001A0364"/>
    <w:rsid w:val="001A0673"/>
    <w:rsid w:val="001A0887"/>
    <w:rsid w:val="001A0CB6"/>
    <w:rsid w:val="001A0F81"/>
    <w:rsid w:val="001A1C85"/>
    <w:rsid w:val="001A1F00"/>
    <w:rsid w:val="001A3870"/>
    <w:rsid w:val="001A3DE2"/>
    <w:rsid w:val="001A4537"/>
    <w:rsid w:val="001A477E"/>
    <w:rsid w:val="001A5AD8"/>
    <w:rsid w:val="001A6909"/>
    <w:rsid w:val="001A7900"/>
    <w:rsid w:val="001A7A93"/>
    <w:rsid w:val="001A7DC8"/>
    <w:rsid w:val="001B0BA7"/>
    <w:rsid w:val="001B23D1"/>
    <w:rsid w:val="001B3247"/>
    <w:rsid w:val="001B44B8"/>
    <w:rsid w:val="001B5B91"/>
    <w:rsid w:val="001B7A2A"/>
    <w:rsid w:val="001B7DA5"/>
    <w:rsid w:val="001C0102"/>
    <w:rsid w:val="001C049B"/>
    <w:rsid w:val="001C0DFD"/>
    <w:rsid w:val="001C0EFF"/>
    <w:rsid w:val="001C0FC7"/>
    <w:rsid w:val="001C2F97"/>
    <w:rsid w:val="001C3C8D"/>
    <w:rsid w:val="001C613C"/>
    <w:rsid w:val="001C6F5C"/>
    <w:rsid w:val="001D05D2"/>
    <w:rsid w:val="001D0836"/>
    <w:rsid w:val="001D0F84"/>
    <w:rsid w:val="001D36DD"/>
    <w:rsid w:val="001D59F0"/>
    <w:rsid w:val="001D5CBD"/>
    <w:rsid w:val="001D78FC"/>
    <w:rsid w:val="001D7BA9"/>
    <w:rsid w:val="001E02CF"/>
    <w:rsid w:val="001E0A6F"/>
    <w:rsid w:val="001E4AF8"/>
    <w:rsid w:val="001E4DA9"/>
    <w:rsid w:val="001E577E"/>
    <w:rsid w:val="001E7CED"/>
    <w:rsid w:val="001F03E7"/>
    <w:rsid w:val="001F0FFF"/>
    <w:rsid w:val="001F3D58"/>
    <w:rsid w:val="001F679D"/>
    <w:rsid w:val="00200B4D"/>
    <w:rsid w:val="002015BB"/>
    <w:rsid w:val="00203677"/>
    <w:rsid w:val="00203DF9"/>
    <w:rsid w:val="00205191"/>
    <w:rsid w:val="002061AD"/>
    <w:rsid w:val="00211F66"/>
    <w:rsid w:val="00212965"/>
    <w:rsid w:val="00214C19"/>
    <w:rsid w:val="00215F62"/>
    <w:rsid w:val="002166AE"/>
    <w:rsid w:val="00217F61"/>
    <w:rsid w:val="00220C4B"/>
    <w:rsid w:val="002231AC"/>
    <w:rsid w:val="00223EAC"/>
    <w:rsid w:val="00225C47"/>
    <w:rsid w:val="002317EC"/>
    <w:rsid w:val="002318D2"/>
    <w:rsid w:val="00232074"/>
    <w:rsid w:val="00235CE2"/>
    <w:rsid w:val="00236AF3"/>
    <w:rsid w:val="00236E9B"/>
    <w:rsid w:val="00241EFC"/>
    <w:rsid w:val="00242DD5"/>
    <w:rsid w:val="002452E3"/>
    <w:rsid w:val="00251005"/>
    <w:rsid w:val="00251C2E"/>
    <w:rsid w:val="002542D0"/>
    <w:rsid w:val="00260281"/>
    <w:rsid w:val="0026033D"/>
    <w:rsid w:val="00260B02"/>
    <w:rsid w:val="00263A68"/>
    <w:rsid w:val="0026410C"/>
    <w:rsid w:val="002648C8"/>
    <w:rsid w:val="00265FE4"/>
    <w:rsid w:val="002662B1"/>
    <w:rsid w:val="00271614"/>
    <w:rsid w:val="00272705"/>
    <w:rsid w:val="002734E8"/>
    <w:rsid w:val="00275889"/>
    <w:rsid w:val="00277FF5"/>
    <w:rsid w:val="00283502"/>
    <w:rsid w:val="002867D8"/>
    <w:rsid w:val="002877D1"/>
    <w:rsid w:val="0029208D"/>
    <w:rsid w:val="002931FC"/>
    <w:rsid w:val="002946F4"/>
    <w:rsid w:val="002949F6"/>
    <w:rsid w:val="00294A3F"/>
    <w:rsid w:val="00294C9B"/>
    <w:rsid w:val="00296101"/>
    <w:rsid w:val="00296A5E"/>
    <w:rsid w:val="002977CC"/>
    <w:rsid w:val="002A4569"/>
    <w:rsid w:val="002A4A3A"/>
    <w:rsid w:val="002A7FE4"/>
    <w:rsid w:val="002B0951"/>
    <w:rsid w:val="002B0AB2"/>
    <w:rsid w:val="002B2295"/>
    <w:rsid w:val="002B3737"/>
    <w:rsid w:val="002B5E66"/>
    <w:rsid w:val="002B60AA"/>
    <w:rsid w:val="002B6D59"/>
    <w:rsid w:val="002C1A7D"/>
    <w:rsid w:val="002C2993"/>
    <w:rsid w:val="002C33D5"/>
    <w:rsid w:val="002D0212"/>
    <w:rsid w:val="002D057C"/>
    <w:rsid w:val="002D1F5C"/>
    <w:rsid w:val="002D5558"/>
    <w:rsid w:val="002D5F29"/>
    <w:rsid w:val="002D7549"/>
    <w:rsid w:val="002E005E"/>
    <w:rsid w:val="002E0DC3"/>
    <w:rsid w:val="002E1EC9"/>
    <w:rsid w:val="002E20B6"/>
    <w:rsid w:val="002E2F92"/>
    <w:rsid w:val="002F03B9"/>
    <w:rsid w:val="002F0EE2"/>
    <w:rsid w:val="002F1C09"/>
    <w:rsid w:val="002F2133"/>
    <w:rsid w:val="002F2AD4"/>
    <w:rsid w:val="002F4DC5"/>
    <w:rsid w:val="002F6B9A"/>
    <w:rsid w:val="003026D8"/>
    <w:rsid w:val="003061D1"/>
    <w:rsid w:val="00306611"/>
    <w:rsid w:val="00306685"/>
    <w:rsid w:val="00310C35"/>
    <w:rsid w:val="00310E0C"/>
    <w:rsid w:val="003110FD"/>
    <w:rsid w:val="00315BE6"/>
    <w:rsid w:val="00320003"/>
    <w:rsid w:val="003206D2"/>
    <w:rsid w:val="0032080A"/>
    <w:rsid w:val="0032227A"/>
    <w:rsid w:val="00325BCE"/>
    <w:rsid w:val="00325E17"/>
    <w:rsid w:val="00326FD0"/>
    <w:rsid w:val="00332CF8"/>
    <w:rsid w:val="00333321"/>
    <w:rsid w:val="003339E3"/>
    <w:rsid w:val="00333BE8"/>
    <w:rsid w:val="00333CA8"/>
    <w:rsid w:val="0033413A"/>
    <w:rsid w:val="003377A4"/>
    <w:rsid w:val="003406C1"/>
    <w:rsid w:val="00340A68"/>
    <w:rsid w:val="00340C26"/>
    <w:rsid w:val="00341373"/>
    <w:rsid w:val="00341AB6"/>
    <w:rsid w:val="003430BD"/>
    <w:rsid w:val="003452E0"/>
    <w:rsid w:val="003453DE"/>
    <w:rsid w:val="00346839"/>
    <w:rsid w:val="00346CE7"/>
    <w:rsid w:val="003513D0"/>
    <w:rsid w:val="00351CDA"/>
    <w:rsid w:val="0035353D"/>
    <w:rsid w:val="0035394F"/>
    <w:rsid w:val="00353A6E"/>
    <w:rsid w:val="00354320"/>
    <w:rsid w:val="0035630E"/>
    <w:rsid w:val="003572E4"/>
    <w:rsid w:val="00357AC1"/>
    <w:rsid w:val="00360B44"/>
    <w:rsid w:val="00362019"/>
    <w:rsid w:val="0036381E"/>
    <w:rsid w:val="003649EA"/>
    <w:rsid w:val="00365ECB"/>
    <w:rsid w:val="003664F1"/>
    <w:rsid w:val="003670E4"/>
    <w:rsid w:val="00373FD7"/>
    <w:rsid w:val="00377A68"/>
    <w:rsid w:val="0038389B"/>
    <w:rsid w:val="00384D1E"/>
    <w:rsid w:val="00385CAD"/>
    <w:rsid w:val="00386081"/>
    <w:rsid w:val="00387B37"/>
    <w:rsid w:val="00391C83"/>
    <w:rsid w:val="00393385"/>
    <w:rsid w:val="00394197"/>
    <w:rsid w:val="0039492C"/>
    <w:rsid w:val="0039751B"/>
    <w:rsid w:val="003A23C3"/>
    <w:rsid w:val="003A3A3F"/>
    <w:rsid w:val="003A4DA5"/>
    <w:rsid w:val="003A719E"/>
    <w:rsid w:val="003B0BAF"/>
    <w:rsid w:val="003B0DF1"/>
    <w:rsid w:val="003B214A"/>
    <w:rsid w:val="003B2BCB"/>
    <w:rsid w:val="003B5AA4"/>
    <w:rsid w:val="003B60EB"/>
    <w:rsid w:val="003B6591"/>
    <w:rsid w:val="003B784F"/>
    <w:rsid w:val="003C0909"/>
    <w:rsid w:val="003C0D6B"/>
    <w:rsid w:val="003C153C"/>
    <w:rsid w:val="003C1EB9"/>
    <w:rsid w:val="003C32A1"/>
    <w:rsid w:val="003C3886"/>
    <w:rsid w:val="003C4D69"/>
    <w:rsid w:val="003D394A"/>
    <w:rsid w:val="003D6280"/>
    <w:rsid w:val="003D6587"/>
    <w:rsid w:val="003E060B"/>
    <w:rsid w:val="003E1F81"/>
    <w:rsid w:val="003E213C"/>
    <w:rsid w:val="003E4733"/>
    <w:rsid w:val="003E6E8C"/>
    <w:rsid w:val="003E7BB5"/>
    <w:rsid w:val="003F029F"/>
    <w:rsid w:val="003F22B3"/>
    <w:rsid w:val="003F4581"/>
    <w:rsid w:val="003F5EC1"/>
    <w:rsid w:val="00400938"/>
    <w:rsid w:val="00400D63"/>
    <w:rsid w:val="0040151C"/>
    <w:rsid w:val="004018CB"/>
    <w:rsid w:val="00402922"/>
    <w:rsid w:val="00402D6F"/>
    <w:rsid w:val="0040449F"/>
    <w:rsid w:val="004055C0"/>
    <w:rsid w:val="00407783"/>
    <w:rsid w:val="0041155C"/>
    <w:rsid w:val="004115F7"/>
    <w:rsid w:val="004116D2"/>
    <w:rsid w:val="004125DE"/>
    <w:rsid w:val="00413B5E"/>
    <w:rsid w:val="00415980"/>
    <w:rsid w:val="00417354"/>
    <w:rsid w:val="00421068"/>
    <w:rsid w:val="00421105"/>
    <w:rsid w:val="0042218D"/>
    <w:rsid w:val="004243A2"/>
    <w:rsid w:val="004258D7"/>
    <w:rsid w:val="004273F1"/>
    <w:rsid w:val="004331B4"/>
    <w:rsid w:val="00433EDB"/>
    <w:rsid w:val="004344EB"/>
    <w:rsid w:val="00434598"/>
    <w:rsid w:val="0043479B"/>
    <w:rsid w:val="004350FA"/>
    <w:rsid w:val="0043780C"/>
    <w:rsid w:val="00440599"/>
    <w:rsid w:val="00441B14"/>
    <w:rsid w:val="00442BEF"/>
    <w:rsid w:val="0044563F"/>
    <w:rsid w:val="00445D94"/>
    <w:rsid w:val="004475C0"/>
    <w:rsid w:val="0044771A"/>
    <w:rsid w:val="004508FE"/>
    <w:rsid w:val="00451549"/>
    <w:rsid w:val="004530DD"/>
    <w:rsid w:val="00453D93"/>
    <w:rsid w:val="00455623"/>
    <w:rsid w:val="00456632"/>
    <w:rsid w:val="004566E5"/>
    <w:rsid w:val="00457A51"/>
    <w:rsid w:val="00461713"/>
    <w:rsid w:val="0046173B"/>
    <w:rsid w:val="004631F7"/>
    <w:rsid w:val="00464C54"/>
    <w:rsid w:val="00465E33"/>
    <w:rsid w:val="0046631F"/>
    <w:rsid w:val="004664CB"/>
    <w:rsid w:val="00466D5F"/>
    <w:rsid w:val="00467F6E"/>
    <w:rsid w:val="004717CE"/>
    <w:rsid w:val="00473066"/>
    <w:rsid w:val="00473A34"/>
    <w:rsid w:val="00474BAB"/>
    <w:rsid w:val="00475674"/>
    <w:rsid w:val="0047597D"/>
    <w:rsid w:val="00476FC9"/>
    <w:rsid w:val="00476FD1"/>
    <w:rsid w:val="00477A87"/>
    <w:rsid w:val="00480AE7"/>
    <w:rsid w:val="004811A8"/>
    <w:rsid w:val="004817FA"/>
    <w:rsid w:val="004835CF"/>
    <w:rsid w:val="00485D14"/>
    <w:rsid w:val="004873B6"/>
    <w:rsid w:val="00487E60"/>
    <w:rsid w:val="00490EB4"/>
    <w:rsid w:val="004926F3"/>
    <w:rsid w:val="004930FE"/>
    <w:rsid w:val="004960EA"/>
    <w:rsid w:val="004A0060"/>
    <w:rsid w:val="004A1538"/>
    <w:rsid w:val="004A2847"/>
    <w:rsid w:val="004A39AD"/>
    <w:rsid w:val="004A469F"/>
    <w:rsid w:val="004A5074"/>
    <w:rsid w:val="004A5369"/>
    <w:rsid w:val="004B02D5"/>
    <w:rsid w:val="004B1D5A"/>
    <w:rsid w:val="004B1D6B"/>
    <w:rsid w:val="004B2FFF"/>
    <w:rsid w:val="004B374F"/>
    <w:rsid w:val="004B3808"/>
    <w:rsid w:val="004B3A3B"/>
    <w:rsid w:val="004B4A30"/>
    <w:rsid w:val="004B6375"/>
    <w:rsid w:val="004B654D"/>
    <w:rsid w:val="004C1040"/>
    <w:rsid w:val="004C165E"/>
    <w:rsid w:val="004C2CEE"/>
    <w:rsid w:val="004C3449"/>
    <w:rsid w:val="004C4C80"/>
    <w:rsid w:val="004C546E"/>
    <w:rsid w:val="004D0817"/>
    <w:rsid w:val="004D1754"/>
    <w:rsid w:val="004D273F"/>
    <w:rsid w:val="004D2BCA"/>
    <w:rsid w:val="004D3747"/>
    <w:rsid w:val="004D6279"/>
    <w:rsid w:val="004D74DC"/>
    <w:rsid w:val="004E008C"/>
    <w:rsid w:val="004E27A9"/>
    <w:rsid w:val="004E461D"/>
    <w:rsid w:val="004E5CD1"/>
    <w:rsid w:val="004E69CB"/>
    <w:rsid w:val="004E72FD"/>
    <w:rsid w:val="004E75ED"/>
    <w:rsid w:val="004F1CE2"/>
    <w:rsid w:val="004F2FDD"/>
    <w:rsid w:val="004F361B"/>
    <w:rsid w:val="004F404D"/>
    <w:rsid w:val="004F60F9"/>
    <w:rsid w:val="004F7FD8"/>
    <w:rsid w:val="005028B3"/>
    <w:rsid w:val="00504124"/>
    <w:rsid w:val="00504171"/>
    <w:rsid w:val="00506AF4"/>
    <w:rsid w:val="0051013D"/>
    <w:rsid w:val="00511176"/>
    <w:rsid w:val="00511306"/>
    <w:rsid w:val="00511FC1"/>
    <w:rsid w:val="005130C5"/>
    <w:rsid w:val="005135F3"/>
    <w:rsid w:val="00520468"/>
    <w:rsid w:val="0052436F"/>
    <w:rsid w:val="0053029A"/>
    <w:rsid w:val="0053237F"/>
    <w:rsid w:val="00532941"/>
    <w:rsid w:val="00534B47"/>
    <w:rsid w:val="00537676"/>
    <w:rsid w:val="005376F7"/>
    <w:rsid w:val="005378E9"/>
    <w:rsid w:val="00541914"/>
    <w:rsid w:val="005426EF"/>
    <w:rsid w:val="00544156"/>
    <w:rsid w:val="005450E2"/>
    <w:rsid w:val="00545E85"/>
    <w:rsid w:val="00545E92"/>
    <w:rsid w:val="0055284D"/>
    <w:rsid w:val="00553A6D"/>
    <w:rsid w:val="00555D5B"/>
    <w:rsid w:val="00555DCE"/>
    <w:rsid w:val="005570F9"/>
    <w:rsid w:val="005604F3"/>
    <w:rsid w:val="005612F0"/>
    <w:rsid w:val="0056225E"/>
    <w:rsid w:val="00562461"/>
    <w:rsid w:val="0056316D"/>
    <w:rsid w:val="0056369A"/>
    <w:rsid w:val="005639CE"/>
    <w:rsid w:val="00564D58"/>
    <w:rsid w:val="00565921"/>
    <w:rsid w:val="00565B41"/>
    <w:rsid w:val="00567BA7"/>
    <w:rsid w:val="00567E9C"/>
    <w:rsid w:val="005742B2"/>
    <w:rsid w:val="0057621B"/>
    <w:rsid w:val="00576746"/>
    <w:rsid w:val="00576EFD"/>
    <w:rsid w:val="005773A8"/>
    <w:rsid w:val="00577BB1"/>
    <w:rsid w:val="00577D56"/>
    <w:rsid w:val="00577DE0"/>
    <w:rsid w:val="00582277"/>
    <w:rsid w:val="005866BD"/>
    <w:rsid w:val="00586DA1"/>
    <w:rsid w:val="005872C8"/>
    <w:rsid w:val="005872FC"/>
    <w:rsid w:val="00590032"/>
    <w:rsid w:val="005902F2"/>
    <w:rsid w:val="00592119"/>
    <w:rsid w:val="00592638"/>
    <w:rsid w:val="00592BE6"/>
    <w:rsid w:val="0059341A"/>
    <w:rsid w:val="00593EAA"/>
    <w:rsid w:val="0059624C"/>
    <w:rsid w:val="005A0464"/>
    <w:rsid w:val="005A07C4"/>
    <w:rsid w:val="005A20BA"/>
    <w:rsid w:val="005A76F0"/>
    <w:rsid w:val="005B03DF"/>
    <w:rsid w:val="005B0742"/>
    <w:rsid w:val="005B1D45"/>
    <w:rsid w:val="005B2FA0"/>
    <w:rsid w:val="005B5156"/>
    <w:rsid w:val="005B5C70"/>
    <w:rsid w:val="005B6397"/>
    <w:rsid w:val="005B67C9"/>
    <w:rsid w:val="005B6A1B"/>
    <w:rsid w:val="005B7C1A"/>
    <w:rsid w:val="005C0164"/>
    <w:rsid w:val="005C0A96"/>
    <w:rsid w:val="005C2851"/>
    <w:rsid w:val="005C6D9A"/>
    <w:rsid w:val="005C7E19"/>
    <w:rsid w:val="005D22AA"/>
    <w:rsid w:val="005D244E"/>
    <w:rsid w:val="005D5156"/>
    <w:rsid w:val="005D5B83"/>
    <w:rsid w:val="005E05E1"/>
    <w:rsid w:val="005E3C3F"/>
    <w:rsid w:val="005E4F95"/>
    <w:rsid w:val="005F06A5"/>
    <w:rsid w:val="005F0F34"/>
    <w:rsid w:val="005F1013"/>
    <w:rsid w:val="005F321E"/>
    <w:rsid w:val="005F4447"/>
    <w:rsid w:val="005F50AC"/>
    <w:rsid w:val="00601585"/>
    <w:rsid w:val="00602D21"/>
    <w:rsid w:val="00603617"/>
    <w:rsid w:val="00604288"/>
    <w:rsid w:val="00604A42"/>
    <w:rsid w:val="00605E6F"/>
    <w:rsid w:val="00610C00"/>
    <w:rsid w:val="006112BC"/>
    <w:rsid w:val="00611D70"/>
    <w:rsid w:val="00611ED8"/>
    <w:rsid w:val="006124E6"/>
    <w:rsid w:val="00614B7D"/>
    <w:rsid w:val="00614D92"/>
    <w:rsid w:val="00615328"/>
    <w:rsid w:val="00617238"/>
    <w:rsid w:val="006177C5"/>
    <w:rsid w:val="006209EE"/>
    <w:rsid w:val="00620AA6"/>
    <w:rsid w:val="00621BB6"/>
    <w:rsid w:val="00623236"/>
    <w:rsid w:val="00624902"/>
    <w:rsid w:val="00625BF6"/>
    <w:rsid w:val="0062759F"/>
    <w:rsid w:val="006324AC"/>
    <w:rsid w:val="00632D82"/>
    <w:rsid w:val="00635195"/>
    <w:rsid w:val="0063646E"/>
    <w:rsid w:val="006370F9"/>
    <w:rsid w:val="006412F8"/>
    <w:rsid w:val="00641AF0"/>
    <w:rsid w:val="00641FFF"/>
    <w:rsid w:val="00643A32"/>
    <w:rsid w:val="006441C9"/>
    <w:rsid w:val="006445F8"/>
    <w:rsid w:val="00644978"/>
    <w:rsid w:val="00650609"/>
    <w:rsid w:val="00652AC7"/>
    <w:rsid w:val="00654669"/>
    <w:rsid w:val="00656CF3"/>
    <w:rsid w:val="006630ED"/>
    <w:rsid w:val="006632B6"/>
    <w:rsid w:val="006633AD"/>
    <w:rsid w:val="00665B8F"/>
    <w:rsid w:val="00673416"/>
    <w:rsid w:val="0067689E"/>
    <w:rsid w:val="0067703F"/>
    <w:rsid w:val="006825A7"/>
    <w:rsid w:val="00684488"/>
    <w:rsid w:val="00690402"/>
    <w:rsid w:val="00691371"/>
    <w:rsid w:val="006934E5"/>
    <w:rsid w:val="006939C1"/>
    <w:rsid w:val="00694B9C"/>
    <w:rsid w:val="006959B5"/>
    <w:rsid w:val="00696DE7"/>
    <w:rsid w:val="006970AF"/>
    <w:rsid w:val="00697F11"/>
    <w:rsid w:val="006A5B04"/>
    <w:rsid w:val="006A63D8"/>
    <w:rsid w:val="006A677D"/>
    <w:rsid w:val="006A7793"/>
    <w:rsid w:val="006B04D0"/>
    <w:rsid w:val="006B277C"/>
    <w:rsid w:val="006B2CBD"/>
    <w:rsid w:val="006B3776"/>
    <w:rsid w:val="006B4F92"/>
    <w:rsid w:val="006B55AC"/>
    <w:rsid w:val="006C147D"/>
    <w:rsid w:val="006C3DA1"/>
    <w:rsid w:val="006C41B5"/>
    <w:rsid w:val="006C50E6"/>
    <w:rsid w:val="006C70DC"/>
    <w:rsid w:val="006D0249"/>
    <w:rsid w:val="006D11D8"/>
    <w:rsid w:val="006D29DE"/>
    <w:rsid w:val="006D3FE2"/>
    <w:rsid w:val="006D5AA9"/>
    <w:rsid w:val="006D62B8"/>
    <w:rsid w:val="006D68AA"/>
    <w:rsid w:val="006D6F45"/>
    <w:rsid w:val="006E0C5E"/>
    <w:rsid w:val="006E0E6B"/>
    <w:rsid w:val="006E202B"/>
    <w:rsid w:val="006E3DFC"/>
    <w:rsid w:val="006E4523"/>
    <w:rsid w:val="006E585E"/>
    <w:rsid w:val="006E58C4"/>
    <w:rsid w:val="006E5AD1"/>
    <w:rsid w:val="006E6ADB"/>
    <w:rsid w:val="006E6D0B"/>
    <w:rsid w:val="006E6E0D"/>
    <w:rsid w:val="006E70EA"/>
    <w:rsid w:val="006E7432"/>
    <w:rsid w:val="006E7853"/>
    <w:rsid w:val="006F07EC"/>
    <w:rsid w:val="006F12E4"/>
    <w:rsid w:val="006F25A2"/>
    <w:rsid w:val="006F348A"/>
    <w:rsid w:val="006F382C"/>
    <w:rsid w:val="006F3E63"/>
    <w:rsid w:val="006F4CA6"/>
    <w:rsid w:val="006F59ED"/>
    <w:rsid w:val="006F6073"/>
    <w:rsid w:val="006F78C7"/>
    <w:rsid w:val="00702978"/>
    <w:rsid w:val="00704498"/>
    <w:rsid w:val="00704ACF"/>
    <w:rsid w:val="00706154"/>
    <w:rsid w:val="00706BDB"/>
    <w:rsid w:val="00706C63"/>
    <w:rsid w:val="00707714"/>
    <w:rsid w:val="00707E3F"/>
    <w:rsid w:val="0071242A"/>
    <w:rsid w:val="00712E39"/>
    <w:rsid w:val="0071406C"/>
    <w:rsid w:val="00714DCB"/>
    <w:rsid w:val="007155A4"/>
    <w:rsid w:val="00715F58"/>
    <w:rsid w:val="00716D2A"/>
    <w:rsid w:val="00717EE0"/>
    <w:rsid w:val="0072070F"/>
    <w:rsid w:val="0072097F"/>
    <w:rsid w:val="0072142C"/>
    <w:rsid w:val="00722AD9"/>
    <w:rsid w:val="007232A6"/>
    <w:rsid w:val="0072545A"/>
    <w:rsid w:val="00725C10"/>
    <w:rsid w:val="00725C59"/>
    <w:rsid w:val="00726222"/>
    <w:rsid w:val="0073048E"/>
    <w:rsid w:val="0073479E"/>
    <w:rsid w:val="00734FDB"/>
    <w:rsid w:val="00735626"/>
    <w:rsid w:val="00737C06"/>
    <w:rsid w:val="00744393"/>
    <w:rsid w:val="00744AE6"/>
    <w:rsid w:val="007452E2"/>
    <w:rsid w:val="007462A2"/>
    <w:rsid w:val="007471B0"/>
    <w:rsid w:val="00753DAA"/>
    <w:rsid w:val="00754259"/>
    <w:rsid w:val="00754E6C"/>
    <w:rsid w:val="0075546D"/>
    <w:rsid w:val="007613B9"/>
    <w:rsid w:val="007613D4"/>
    <w:rsid w:val="00763760"/>
    <w:rsid w:val="00765400"/>
    <w:rsid w:val="007657EB"/>
    <w:rsid w:val="00765D19"/>
    <w:rsid w:val="00766A54"/>
    <w:rsid w:val="00766E22"/>
    <w:rsid w:val="007671B3"/>
    <w:rsid w:val="0076751F"/>
    <w:rsid w:val="00767823"/>
    <w:rsid w:val="0077066D"/>
    <w:rsid w:val="00770A91"/>
    <w:rsid w:val="00771AD0"/>
    <w:rsid w:val="00772531"/>
    <w:rsid w:val="00773692"/>
    <w:rsid w:val="00775081"/>
    <w:rsid w:val="007751D3"/>
    <w:rsid w:val="00777BFD"/>
    <w:rsid w:val="007802A8"/>
    <w:rsid w:val="00780D25"/>
    <w:rsid w:val="0078122B"/>
    <w:rsid w:val="007814E0"/>
    <w:rsid w:val="00783586"/>
    <w:rsid w:val="00784546"/>
    <w:rsid w:val="0078487A"/>
    <w:rsid w:val="007852FE"/>
    <w:rsid w:val="00786AD0"/>
    <w:rsid w:val="00791168"/>
    <w:rsid w:val="007911C9"/>
    <w:rsid w:val="0079171F"/>
    <w:rsid w:val="00791CA8"/>
    <w:rsid w:val="0079291D"/>
    <w:rsid w:val="00792E89"/>
    <w:rsid w:val="00793E0B"/>
    <w:rsid w:val="00794755"/>
    <w:rsid w:val="00795E96"/>
    <w:rsid w:val="00797805"/>
    <w:rsid w:val="00797F02"/>
    <w:rsid w:val="007A2B05"/>
    <w:rsid w:val="007A61E2"/>
    <w:rsid w:val="007A6467"/>
    <w:rsid w:val="007A652A"/>
    <w:rsid w:val="007B2B86"/>
    <w:rsid w:val="007B2F5A"/>
    <w:rsid w:val="007B3AFF"/>
    <w:rsid w:val="007B3CD8"/>
    <w:rsid w:val="007B5183"/>
    <w:rsid w:val="007B551D"/>
    <w:rsid w:val="007B7697"/>
    <w:rsid w:val="007B7B7F"/>
    <w:rsid w:val="007C4524"/>
    <w:rsid w:val="007C4D69"/>
    <w:rsid w:val="007C7B72"/>
    <w:rsid w:val="007E0218"/>
    <w:rsid w:val="007E021F"/>
    <w:rsid w:val="007E031A"/>
    <w:rsid w:val="007E13E7"/>
    <w:rsid w:val="007E30DC"/>
    <w:rsid w:val="007E7367"/>
    <w:rsid w:val="007F05EF"/>
    <w:rsid w:val="007F1359"/>
    <w:rsid w:val="007F2345"/>
    <w:rsid w:val="007F2E1E"/>
    <w:rsid w:val="007F3A36"/>
    <w:rsid w:val="007F54F2"/>
    <w:rsid w:val="007F5916"/>
    <w:rsid w:val="007F6689"/>
    <w:rsid w:val="007F765A"/>
    <w:rsid w:val="00800663"/>
    <w:rsid w:val="008016FA"/>
    <w:rsid w:val="00801D40"/>
    <w:rsid w:val="00802C27"/>
    <w:rsid w:val="008038BB"/>
    <w:rsid w:val="00803D84"/>
    <w:rsid w:val="00807D3D"/>
    <w:rsid w:val="0081393F"/>
    <w:rsid w:val="00813F4B"/>
    <w:rsid w:val="008163B7"/>
    <w:rsid w:val="00816829"/>
    <w:rsid w:val="0081699D"/>
    <w:rsid w:val="008174C7"/>
    <w:rsid w:val="00817BAA"/>
    <w:rsid w:val="00820615"/>
    <w:rsid w:val="0082136F"/>
    <w:rsid w:val="00821A52"/>
    <w:rsid w:val="0082372D"/>
    <w:rsid w:val="00833C6C"/>
    <w:rsid w:val="00835BC8"/>
    <w:rsid w:val="00835BFF"/>
    <w:rsid w:val="008369F4"/>
    <w:rsid w:val="00837653"/>
    <w:rsid w:val="00841B48"/>
    <w:rsid w:val="00843126"/>
    <w:rsid w:val="00843A73"/>
    <w:rsid w:val="00845970"/>
    <w:rsid w:val="008510DB"/>
    <w:rsid w:val="008513E0"/>
    <w:rsid w:val="00852228"/>
    <w:rsid w:val="008525A3"/>
    <w:rsid w:val="008559F5"/>
    <w:rsid w:val="00856C5D"/>
    <w:rsid w:val="0086062E"/>
    <w:rsid w:val="00860CFB"/>
    <w:rsid w:val="0086410F"/>
    <w:rsid w:val="00864A9D"/>
    <w:rsid w:val="00866226"/>
    <w:rsid w:val="008662AD"/>
    <w:rsid w:val="008669E9"/>
    <w:rsid w:val="00867712"/>
    <w:rsid w:val="008748D0"/>
    <w:rsid w:val="00874C25"/>
    <w:rsid w:val="00874C67"/>
    <w:rsid w:val="00877AE9"/>
    <w:rsid w:val="00880190"/>
    <w:rsid w:val="008807C6"/>
    <w:rsid w:val="00881129"/>
    <w:rsid w:val="00882810"/>
    <w:rsid w:val="008829B0"/>
    <w:rsid w:val="00882C94"/>
    <w:rsid w:val="00885D24"/>
    <w:rsid w:val="008860F2"/>
    <w:rsid w:val="008906DB"/>
    <w:rsid w:val="008912A2"/>
    <w:rsid w:val="008A287F"/>
    <w:rsid w:val="008A36F4"/>
    <w:rsid w:val="008A3E97"/>
    <w:rsid w:val="008A48DB"/>
    <w:rsid w:val="008A5089"/>
    <w:rsid w:val="008A6465"/>
    <w:rsid w:val="008A6C6B"/>
    <w:rsid w:val="008A6E03"/>
    <w:rsid w:val="008B3934"/>
    <w:rsid w:val="008B4941"/>
    <w:rsid w:val="008B54BC"/>
    <w:rsid w:val="008B60BA"/>
    <w:rsid w:val="008B7DDD"/>
    <w:rsid w:val="008C4931"/>
    <w:rsid w:val="008C4B74"/>
    <w:rsid w:val="008C5A61"/>
    <w:rsid w:val="008D1344"/>
    <w:rsid w:val="008D16D9"/>
    <w:rsid w:val="008D2E91"/>
    <w:rsid w:val="008D4C2D"/>
    <w:rsid w:val="008D62D2"/>
    <w:rsid w:val="008D6B6B"/>
    <w:rsid w:val="008D7A20"/>
    <w:rsid w:val="008D7ED7"/>
    <w:rsid w:val="008E2E93"/>
    <w:rsid w:val="008E41EF"/>
    <w:rsid w:val="008E4728"/>
    <w:rsid w:val="008E764E"/>
    <w:rsid w:val="008F16FF"/>
    <w:rsid w:val="008F465B"/>
    <w:rsid w:val="008F5EFD"/>
    <w:rsid w:val="008F7C0F"/>
    <w:rsid w:val="008F7DA5"/>
    <w:rsid w:val="00903420"/>
    <w:rsid w:val="009069BE"/>
    <w:rsid w:val="00907632"/>
    <w:rsid w:val="009100EF"/>
    <w:rsid w:val="00910AF9"/>
    <w:rsid w:val="00910BC9"/>
    <w:rsid w:val="00911EE8"/>
    <w:rsid w:val="009134D8"/>
    <w:rsid w:val="00913C15"/>
    <w:rsid w:val="0091462A"/>
    <w:rsid w:val="009156EA"/>
    <w:rsid w:val="00916EB7"/>
    <w:rsid w:val="0092194B"/>
    <w:rsid w:val="00922A69"/>
    <w:rsid w:val="0092345D"/>
    <w:rsid w:val="0092526A"/>
    <w:rsid w:val="009255C7"/>
    <w:rsid w:val="009257FE"/>
    <w:rsid w:val="00925FBE"/>
    <w:rsid w:val="0092675D"/>
    <w:rsid w:val="00932BD5"/>
    <w:rsid w:val="00933A9A"/>
    <w:rsid w:val="00933E82"/>
    <w:rsid w:val="00934D53"/>
    <w:rsid w:val="00935167"/>
    <w:rsid w:val="00937AF1"/>
    <w:rsid w:val="00943F5B"/>
    <w:rsid w:val="009455A0"/>
    <w:rsid w:val="00945B9D"/>
    <w:rsid w:val="009465AD"/>
    <w:rsid w:val="00946B38"/>
    <w:rsid w:val="009509FF"/>
    <w:rsid w:val="00950C48"/>
    <w:rsid w:val="009544FB"/>
    <w:rsid w:val="00954635"/>
    <w:rsid w:val="009546CB"/>
    <w:rsid w:val="00954871"/>
    <w:rsid w:val="009558FF"/>
    <w:rsid w:val="009570B0"/>
    <w:rsid w:val="009604D5"/>
    <w:rsid w:val="00962945"/>
    <w:rsid w:val="009629F0"/>
    <w:rsid w:val="00963B19"/>
    <w:rsid w:val="00964975"/>
    <w:rsid w:val="00964BD6"/>
    <w:rsid w:val="00964E6A"/>
    <w:rsid w:val="00966EC2"/>
    <w:rsid w:val="00967C68"/>
    <w:rsid w:val="00971022"/>
    <w:rsid w:val="009715E6"/>
    <w:rsid w:val="009725F7"/>
    <w:rsid w:val="00972F65"/>
    <w:rsid w:val="00973308"/>
    <w:rsid w:val="00973BB6"/>
    <w:rsid w:val="0098603C"/>
    <w:rsid w:val="00986A66"/>
    <w:rsid w:val="00987583"/>
    <w:rsid w:val="00992A76"/>
    <w:rsid w:val="00992E34"/>
    <w:rsid w:val="00996091"/>
    <w:rsid w:val="00996AD4"/>
    <w:rsid w:val="00997E15"/>
    <w:rsid w:val="009A1890"/>
    <w:rsid w:val="009A1BE3"/>
    <w:rsid w:val="009A475F"/>
    <w:rsid w:val="009A75F1"/>
    <w:rsid w:val="009B11D1"/>
    <w:rsid w:val="009B275D"/>
    <w:rsid w:val="009B2F32"/>
    <w:rsid w:val="009B399D"/>
    <w:rsid w:val="009B42AA"/>
    <w:rsid w:val="009B509E"/>
    <w:rsid w:val="009B52E7"/>
    <w:rsid w:val="009B5317"/>
    <w:rsid w:val="009B60EF"/>
    <w:rsid w:val="009B65AE"/>
    <w:rsid w:val="009C118F"/>
    <w:rsid w:val="009C267E"/>
    <w:rsid w:val="009C3DB9"/>
    <w:rsid w:val="009C4D03"/>
    <w:rsid w:val="009C5745"/>
    <w:rsid w:val="009C58E0"/>
    <w:rsid w:val="009C75C8"/>
    <w:rsid w:val="009D16DD"/>
    <w:rsid w:val="009D20AE"/>
    <w:rsid w:val="009D46B7"/>
    <w:rsid w:val="009D529E"/>
    <w:rsid w:val="009D5647"/>
    <w:rsid w:val="009D5B4B"/>
    <w:rsid w:val="009D7307"/>
    <w:rsid w:val="009E25B4"/>
    <w:rsid w:val="009E450A"/>
    <w:rsid w:val="009E504C"/>
    <w:rsid w:val="009E5196"/>
    <w:rsid w:val="009F197F"/>
    <w:rsid w:val="009F3128"/>
    <w:rsid w:val="009F377D"/>
    <w:rsid w:val="009F5FAD"/>
    <w:rsid w:val="009F6B5E"/>
    <w:rsid w:val="00A0061C"/>
    <w:rsid w:val="00A01E9E"/>
    <w:rsid w:val="00A0361C"/>
    <w:rsid w:val="00A04968"/>
    <w:rsid w:val="00A076F3"/>
    <w:rsid w:val="00A10491"/>
    <w:rsid w:val="00A10552"/>
    <w:rsid w:val="00A11860"/>
    <w:rsid w:val="00A137B9"/>
    <w:rsid w:val="00A13ED9"/>
    <w:rsid w:val="00A13FEF"/>
    <w:rsid w:val="00A17972"/>
    <w:rsid w:val="00A17E6D"/>
    <w:rsid w:val="00A203A1"/>
    <w:rsid w:val="00A21338"/>
    <w:rsid w:val="00A22028"/>
    <w:rsid w:val="00A22940"/>
    <w:rsid w:val="00A22964"/>
    <w:rsid w:val="00A23AAC"/>
    <w:rsid w:val="00A2458B"/>
    <w:rsid w:val="00A24BBA"/>
    <w:rsid w:val="00A252DB"/>
    <w:rsid w:val="00A256A5"/>
    <w:rsid w:val="00A25BFD"/>
    <w:rsid w:val="00A26916"/>
    <w:rsid w:val="00A27056"/>
    <w:rsid w:val="00A35211"/>
    <w:rsid w:val="00A35647"/>
    <w:rsid w:val="00A43C02"/>
    <w:rsid w:val="00A4520B"/>
    <w:rsid w:val="00A509B8"/>
    <w:rsid w:val="00A53CD7"/>
    <w:rsid w:val="00A54142"/>
    <w:rsid w:val="00A54D53"/>
    <w:rsid w:val="00A55A47"/>
    <w:rsid w:val="00A55BF6"/>
    <w:rsid w:val="00A56493"/>
    <w:rsid w:val="00A57D16"/>
    <w:rsid w:val="00A6000F"/>
    <w:rsid w:val="00A6017C"/>
    <w:rsid w:val="00A6117A"/>
    <w:rsid w:val="00A62D0E"/>
    <w:rsid w:val="00A65808"/>
    <w:rsid w:val="00A6623F"/>
    <w:rsid w:val="00A718C6"/>
    <w:rsid w:val="00A71C40"/>
    <w:rsid w:val="00A72C90"/>
    <w:rsid w:val="00A73337"/>
    <w:rsid w:val="00A740DA"/>
    <w:rsid w:val="00A75D38"/>
    <w:rsid w:val="00A76EC0"/>
    <w:rsid w:val="00A76F66"/>
    <w:rsid w:val="00A77996"/>
    <w:rsid w:val="00A80B45"/>
    <w:rsid w:val="00A811DF"/>
    <w:rsid w:val="00A817BA"/>
    <w:rsid w:val="00A8195E"/>
    <w:rsid w:val="00A821FD"/>
    <w:rsid w:val="00A833D2"/>
    <w:rsid w:val="00A8345C"/>
    <w:rsid w:val="00A84441"/>
    <w:rsid w:val="00A869F6"/>
    <w:rsid w:val="00A87A63"/>
    <w:rsid w:val="00A87EFB"/>
    <w:rsid w:val="00A9014D"/>
    <w:rsid w:val="00A90A4A"/>
    <w:rsid w:val="00A91EED"/>
    <w:rsid w:val="00A92BD2"/>
    <w:rsid w:val="00A95645"/>
    <w:rsid w:val="00A958FE"/>
    <w:rsid w:val="00A95B9E"/>
    <w:rsid w:val="00A978A1"/>
    <w:rsid w:val="00AA0329"/>
    <w:rsid w:val="00AA1780"/>
    <w:rsid w:val="00AA22F0"/>
    <w:rsid w:val="00AA2BC9"/>
    <w:rsid w:val="00AA2F95"/>
    <w:rsid w:val="00AA30BB"/>
    <w:rsid w:val="00AA3B09"/>
    <w:rsid w:val="00AA4B2F"/>
    <w:rsid w:val="00AA56CE"/>
    <w:rsid w:val="00AA5EC2"/>
    <w:rsid w:val="00AB3E0F"/>
    <w:rsid w:val="00AB4FD9"/>
    <w:rsid w:val="00AB66EA"/>
    <w:rsid w:val="00AB7395"/>
    <w:rsid w:val="00AC24A5"/>
    <w:rsid w:val="00AC3981"/>
    <w:rsid w:val="00AC49BC"/>
    <w:rsid w:val="00AC55DD"/>
    <w:rsid w:val="00AC5BF7"/>
    <w:rsid w:val="00AC6A7C"/>
    <w:rsid w:val="00AC73A1"/>
    <w:rsid w:val="00AC746F"/>
    <w:rsid w:val="00AD2DD2"/>
    <w:rsid w:val="00AD31CC"/>
    <w:rsid w:val="00AD701D"/>
    <w:rsid w:val="00AD7FF9"/>
    <w:rsid w:val="00AE341C"/>
    <w:rsid w:val="00AE56C4"/>
    <w:rsid w:val="00AE6A16"/>
    <w:rsid w:val="00AF44BC"/>
    <w:rsid w:val="00AF4AD6"/>
    <w:rsid w:val="00AF552B"/>
    <w:rsid w:val="00AF5E8C"/>
    <w:rsid w:val="00AF623D"/>
    <w:rsid w:val="00AF7681"/>
    <w:rsid w:val="00AF7AC2"/>
    <w:rsid w:val="00B025C4"/>
    <w:rsid w:val="00B06547"/>
    <w:rsid w:val="00B11556"/>
    <w:rsid w:val="00B128A3"/>
    <w:rsid w:val="00B133D1"/>
    <w:rsid w:val="00B1603E"/>
    <w:rsid w:val="00B16FD1"/>
    <w:rsid w:val="00B204AC"/>
    <w:rsid w:val="00B221E7"/>
    <w:rsid w:val="00B233D4"/>
    <w:rsid w:val="00B23634"/>
    <w:rsid w:val="00B24486"/>
    <w:rsid w:val="00B244F9"/>
    <w:rsid w:val="00B24D59"/>
    <w:rsid w:val="00B25270"/>
    <w:rsid w:val="00B27741"/>
    <w:rsid w:val="00B27B5D"/>
    <w:rsid w:val="00B27E5A"/>
    <w:rsid w:val="00B304B4"/>
    <w:rsid w:val="00B305D2"/>
    <w:rsid w:val="00B31D5F"/>
    <w:rsid w:val="00B34BC1"/>
    <w:rsid w:val="00B34D22"/>
    <w:rsid w:val="00B3504F"/>
    <w:rsid w:val="00B35118"/>
    <w:rsid w:val="00B35C46"/>
    <w:rsid w:val="00B368B6"/>
    <w:rsid w:val="00B41144"/>
    <w:rsid w:val="00B41306"/>
    <w:rsid w:val="00B42ED5"/>
    <w:rsid w:val="00B438E6"/>
    <w:rsid w:val="00B45F2D"/>
    <w:rsid w:val="00B46096"/>
    <w:rsid w:val="00B461EC"/>
    <w:rsid w:val="00B465AF"/>
    <w:rsid w:val="00B46AD5"/>
    <w:rsid w:val="00B478EE"/>
    <w:rsid w:val="00B51B1A"/>
    <w:rsid w:val="00B539D8"/>
    <w:rsid w:val="00B54F5A"/>
    <w:rsid w:val="00B56226"/>
    <w:rsid w:val="00B57279"/>
    <w:rsid w:val="00B60E7C"/>
    <w:rsid w:val="00B62D3F"/>
    <w:rsid w:val="00B6502E"/>
    <w:rsid w:val="00B66775"/>
    <w:rsid w:val="00B66895"/>
    <w:rsid w:val="00B66B49"/>
    <w:rsid w:val="00B6704E"/>
    <w:rsid w:val="00B67C7C"/>
    <w:rsid w:val="00B70782"/>
    <w:rsid w:val="00B7166D"/>
    <w:rsid w:val="00B802D5"/>
    <w:rsid w:val="00B85B28"/>
    <w:rsid w:val="00B861F5"/>
    <w:rsid w:val="00B86970"/>
    <w:rsid w:val="00B86D7A"/>
    <w:rsid w:val="00B9130F"/>
    <w:rsid w:val="00B91368"/>
    <w:rsid w:val="00B91584"/>
    <w:rsid w:val="00B9292A"/>
    <w:rsid w:val="00B940C7"/>
    <w:rsid w:val="00B96C91"/>
    <w:rsid w:val="00BA01B0"/>
    <w:rsid w:val="00BA38EF"/>
    <w:rsid w:val="00BA3E10"/>
    <w:rsid w:val="00BA5550"/>
    <w:rsid w:val="00BA766C"/>
    <w:rsid w:val="00BB30BA"/>
    <w:rsid w:val="00BB36A2"/>
    <w:rsid w:val="00BB4232"/>
    <w:rsid w:val="00BB4B3A"/>
    <w:rsid w:val="00BB4FF2"/>
    <w:rsid w:val="00BB5047"/>
    <w:rsid w:val="00BB54F9"/>
    <w:rsid w:val="00BB5F35"/>
    <w:rsid w:val="00BB6B7A"/>
    <w:rsid w:val="00BB6E7F"/>
    <w:rsid w:val="00BB739D"/>
    <w:rsid w:val="00BC06EB"/>
    <w:rsid w:val="00BC109F"/>
    <w:rsid w:val="00BC242F"/>
    <w:rsid w:val="00BC35EF"/>
    <w:rsid w:val="00BC655C"/>
    <w:rsid w:val="00BD02E6"/>
    <w:rsid w:val="00BD1383"/>
    <w:rsid w:val="00BD3722"/>
    <w:rsid w:val="00BD3778"/>
    <w:rsid w:val="00BD45FA"/>
    <w:rsid w:val="00BD7179"/>
    <w:rsid w:val="00BD7B85"/>
    <w:rsid w:val="00BE0B51"/>
    <w:rsid w:val="00BE0CD3"/>
    <w:rsid w:val="00BE13F4"/>
    <w:rsid w:val="00BE1974"/>
    <w:rsid w:val="00BE1A2A"/>
    <w:rsid w:val="00BE28E0"/>
    <w:rsid w:val="00BE50E6"/>
    <w:rsid w:val="00BE53B4"/>
    <w:rsid w:val="00BE5840"/>
    <w:rsid w:val="00BE6487"/>
    <w:rsid w:val="00BE6766"/>
    <w:rsid w:val="00BE6A78"/>
    <w:rsid w:val="00BE6B38"/>
    <w:rsid w:val="00BE7C5B"/>
    <w:rsid w:val="00BE7F76"/>
    <w:rsid w:val="00BF3FD9"/>
    <w:rsid w:val="00BF5E95"/>
    <w:rsid w:val="00C0051D"/>
    <w:rsid w:val="00C02149"/>
    <w:rsid w:val="00C02EE3"/>
    <w:rsid w:val="00C04B90"/>
    <w:rsid w:val="00C0501F"/>
    <w:rsid w:val="00C125D1"/>
    <w:rsid w:val="00C12A3F"/>
    <w:rsid w:val="00C130D9"/>
    <w:rsid w:val="00C1347B"/>
    <w:rsid w:val="00C13D9B"/>
    <w:rsid w:val="00C14611"/>
    <w:rsid w:val="00C14660"/>
    <w:rsid w:val="00C1470A"/>
    <w:rsid w:val="00C163B5"/>
    <w:rsid w:val="00C16760"/>
    <w:rsid w:val="00C16C83"/>
    <w:rsid w:val="00C17F03"/>
    <w:rsid w:val="00C22E65"/>
    <w:rsid w:val="00C23D9A"/>
    <w:rsid w:val="00C241F4"/>
    <w:rsid w:val="00C24822"/>
    <w:rsid w:val="00C25541"/>
    <w:rsid w:val="00C25C40"/>
    <w:rsid w:val="00C25CEC"/>
    <w:rsid w:val="00C30C5D"/>
    <w:rsid w:val="00C33FFB"/>
    <w:rsid w:val="00C34DB2"/>
    <w:rsid w:val="00C35148"/>
    <w:rsid w:val="00C37144"/>
    <w:rsid w:val="00C4447B"/>
    <w:rsid w:val="00C52535"/>
    <w:rsid w:val="00C52698"/>
    <w:rsid w:val="00C53889"/>
    <w:rsid w:val="00C56688"/>
    <w:rsid w:val="00C57CDC"/>
    <w:rsid w:val="00C60085"/>
    <w:rsid w:val="00C60D59"/>
    <w:rsid w:val="00C62D73"/>
    <w:rsid w:val="00C62D97"/>
    <w:rsid w:val="00C6417B"/>
    <w:rsid w:val="00C641C2"/>
    <w:rsid w:val="00C646B4"/>
    <w:rsid w:val="00C66D47"/>
    <w:rsid w:val="00C71065"/>
    <w:rsid w:val="00C7166F"/>
    <w:rsid w:val="00C72519"/>
    <w:rsid w:val="00C72ADA"/>
    <w:rsid w:val="00C77AA5"/>
    <w:rsid w:val="00C77B93"/>
    <w:rsid w:val="00C77FA7"/>
    <w:rsid w:val="00C80B03"/>
    <w:rsid w:val="00C837D4"/>
    <w:rsid w:val="00C846EA"/>
    <w:rsid w:val="00C866BF"/>
    <w:rsid w:val="00C86A4C"/>
    <w:rsid w:val="00C8794B"/>
    <w:rsid w:val="00C87DEE"/>
    <w:rsid w:val="00C94A67"/>
    <w:rsid w:val="00C950B8"/>
    <w:rsid w:val="00C9555C"/>
    <w:rsid w:val="00C956EE"/>
    <w:rsid w:val="00C96D25"/>
    <w:rsid w:val="00CA0C4E"/>
    <w:rsid w:val="00CA4EFD"/>
    <w:rsid w:val="00CA6179"/>
    <w:rsid w:val="00CA6F93"/>
    <w:rsid w:val="00CA785E"/>
    <w:rsid w:val="00CB331E"/>
    <w:rsid w:val="00CB3D19"/>
    <w:rsid w:val="00CB4CD7"/>
    <w:rsid w:val="00CB57D1"/>
    <w:rsid w:val="00CB7689"/>
    <w:rsid w:val="00CC3025"/>
    <w:rsid w:val="00CC3184"/>
    <w:rsid w:val="00CC3195"/>
    <w:rsid w:val="00CC4555"/>
    <w:rsid w:val="00CC4725"/>
    <w:rsid w:val="00CC4896"/>
    <w:rsid w:val="00CD1B3F"/>
    <w:rsid w:val="00CD33D6"/>
    <w:rsid w:val="00CD777C"/>
    <w:rsid w:val="00CD7B70"/>
    <w:rsid w:val="00CE1DCB"/>
    <w:rsid w:val="00CE3481"/>
    <w:rsid w:val="00CE3BE6"/>
    <w:rsid w:val="00CE3E2E"/>
    <w:rsid w:val="00CE56F0"/>
    <w:rsid w:val="00CE5F9E"/>
    <w:rsid w:val="00CF0CFC"/>
    <w:rsid w:val="00CF138F"/>
    <w:rsid w:val="00CF297C"/>
    <w:rsid w:val="00CF318B"/>
    <w:rsid w:val="00CF32EB"/>
    <w:rsid w:val="00CF46E8"/>
    <w:rsid w:val="00CF5F29"/>
    <w:rsid w:val="00CF73D8"/>
    <w:rsid w:val="00D038DF"/>
    <w:rsid w:val="00D03948"/>
    <w:rsid w:val="00D03A28"/>
    <w:rsid w:val="00D0474A"/>
    <w:rsid w:val="00D04AD1"/>
    <w:rsid w:val="00D06AEF"/>
    <w:rsid w:val="00D06CDA"/>
    <w:rsid w:val="00D075DC"/>
    <w:rsid w:val="00D10034"/>
    <w:rsid w:val="00D11282"/>
    <w:rsid w:val="00D114F2"/>
    <w:rsid w:val="00D117B9"/>
    <w:rsid w:val="00D13B58"/>
    <w:rsid w:val="00D13B5F"/>
    <w:rsid w:val="00D15C51"/>
    <w:rsid w:val="00D15C80"/>
    <w:rsid w:val="00D16DC4"/>
    <w:rsid w:val="00D215E6"/>
    <w:rsid w:val="00D232E3"/>
    <w:rsid w:val="00D241C2"/>
    <w:rsid w:val="00D24DC4"/>
    <w:rsid w:val="00D257CC"/>
    <w:rsid w:val="00D277AA"/>
    <w:rsid w:val="00D312BA"/>
    <w:rsid w:val="00D3138B"/>
    <w:rsid w:val="00D31B63"/>
    <w:rsid w:val="00D33D76"/>
    <w:rsid w:val="00D34505"/>
    <w:rsid w:val="00D349E0"/>
    <w:rsid w:val="00D34C22"/>
    <w:rsid w:val="00D361AE"/>
    <w:rsid w:val="00D37EB9"/>
    <w:rsid w:val="00D42725"/>
    <w:rsid w:val="00D42A31"/>
    <w:rsid w:val="00D435B3"/>
    <w:rsid w:val="00D44595"/>
    <w:rsid w:val="00D44B32"/>
    <w:rsid w:val="00D511EB"/>
    <w:rsid w:val="00D51760"/>
    <w:rsid w:val="00D53EFC"/>
    <w:rsid w:val="00D5413B"/>
    <w:rsid w:val="00D551FB"/>
    <w:rsid w:val="00D55A8C"/>
    <w:rsid w:val="00D56CDF"/>
    <w:rsid w:val="00D578EC"/>
    <w:rsid w:val="00D57972"/>
    <w:rsid w:val="00D60C12"/>
    <w:rsid w:val="00D61489"/>
    <w:rsid w:val="00D63463"/>
    <w:rsid w:val="00D636BB"/>
    <w:rsid w:val="00D64CF4"/>
    <w:rsid w:val="00D65212"/>
    <w:rsid w:val="00D656EB"/>
    <w:rsid w:val="00D65ADA"/>
    <w:rsid w:val="00D67971"/>
    <w:rsid w:val="00D67E0B"/>
    <w:rsid w:val="00D7104C"/>
    <w:rsid w:val="00D72846"/>
    <w:rsid w:val="00D7364D"/>
    <w:rsid w:val="00D73BA0"/>
    <w:rsid w:val="00D7437C"/>
    <w:rsid w:val="00D74BA2"/>
    <w:rsid w:val="00D74F62"/>
    <w:rsid w:val="00D75325"/>
    <w:rsid w:val="00D82B3B"/>
    <w:rsid w:val="00D83ACB"/>
    <w:rsid w:val="00D84009"/>
    <w:rsid w:val="00D845A7"/>
    <w:rsid w:val="00D8629D"/>
    <w:rsid w:val="00D869E4"/>
    <w:rsid w:val="00D8714D"/>
    <w:rsid w:val="00D910AD"/>
    <w:rsid w:val="00D92672"/>
    <w:rsid w:val="00D92A88"/>
    <w:rsid w:val="00D937F6"/>
    <w:rsid w:val="00D94AB5"/>
    <w:rsid w:val="00D97444"/>
    <w:rsid w:val="00DA178A"/>
    <w:rsid w:val="00DA1FC5"/>
    <w:rsid w:val="00DA363C"/>
    <w:rsid w:val="00DA5F0A"/>
    <w:rsid w:val="00DA6C08"/>
    <w:rsid w:val="00DA7A56"/>
    <w:rsid w:val="00DB0E48"/>
    <w:rsid w:val="00DB1F30"/>
    <w:rsid w:val="00DB2D88"/>
    <w:rsid w:val="00DB3130"/>
    <w:rsid w:val="00DB4B8F"/>
    <w:rsid w:val="00DB65EC"/>
    <w:rsid w:val="00DB7D92"/>
    <w:rsid w:val="00DB7F7E"/>
    <w:rsid w:val="00DC0C92"/>
    <w:rsid w:val="00DC1680"/>
    <w:rsid w:val="00DC1C08"/>
    <w:rsid w:val="00DC3654"/>
    <w:rsid w:val="00DC4352"/>
    <w:rsid w:val="00DC4BCF"/>
    <w:rsid w:val="00DC6E15"/>
    <w:rsid w:val="00DC6E3A"/>
    <w:rsid w:val="00DC768F"/>
    <w:rsid w:val="00DD1C1B"/>
    <w:rsid w:val="00DE0D8E"/>
    <w:rsid w:val="00DE1EA3"/>
    <w:rsid w:val="00DE21EC"/>
    <w:rsid w:val="00DE2636"/>
    <w:rsid w:val="00DE4035"/>
    <w:rsid w:val="00DF1059"/>
    <w:rsid w:val="00DF62BA"/>
    <w:rsid w:val="00DF682F"/>
    <w:rsid w:val="00E002DD"/>
    <w:rsid w:val="00E03995"/>
    <w:rsid w:val="00E110D3"/>
    <w:rsid w:val="00E115D4"/>
    <w:rsid w:val="00E11ABD"/>
    <w:rsid w:val="00E144A3"/>
    <w:rsid w:val="00E1504C"/>
    <w:rsid w:val="00E16C74"/>
    <w:rsid w:val="00E175C5"/>
    <w:rsid w:val="00E17CDC"/>
    <w:rsid w:val="00E202D9"/>
    <w:rsid w:val="00E22614"/>
    <w:rsid w:val="00E23198"/>
    <w:rsid w:val="00E23271"/>
    <w:rsid w:val="00E24970"/>
    <w:rsid w:val="00E26342"/>
    <w:rsid w:val="00E27B34"/>
    <w:rsid w:val="00E30DF9"/>
    <w:rsid w:val="00E310D9"/>
    <w:rsid w:val="00E315FB"/>
    <w:rsid w:val="00E32D18"/>
    <w:rsid w:val="00E337E1"/>
    <w:rsid w:val="00E34465"/>
    <w:rsid w:val="00E34FC6"/>
    <w:rsid w:val="00E367B6"/>
    <w:rsid w:val="00E370E5"/>
    <w:rsid w:val="00E40247"/>
    <w:rsid w:val="00E41E51"/>
    <w:rsid w:val="00E42E99"/>
    <w:rsid w:val="00E45865"/>
    <w:rsid w:val="00E46483"/>
    <w:rsid w:val="00E46600"/>
    <w:rsid w:val="00E47802"/>
    <w:rsid w:val="00E47DBC"/>
    <w:rsid w:val="00E50A81"/>
    <w:rsid w:val="00E5284B"/>
    <w:rsid w:val="00E60B9F"/>
    <w:rsid w:val="00E610FC"/>
    <w:rsid w:val="00E618D1"/>
    <w:rsid w:val="00E62060"/>
    <w:rsid w:val="00E6228B"/>
    <w:rsid w:val="00E6294E"/>
    <w:rsid w:val="00E62B00"/>
    <w:rsid w:val="00E642BC"/>
    <w:rsid w:val="00E650A0"/>
    <w:rsid w:val="00E65AEC"/>
    <w:rsid w:val="00E666BC"/>
    <w:rsid w:val="00E67466"/>
    <w:rsid w:val="00E71235"/>
    <w:rsid w:val="00E71310"/>
    <w:rsid w:val="00E71D20"/>
    <w:rsid w:val="00E722D4"/>
    <w:rsid w:val="00E72ED4"/>
    <w:rsid w:val="00E74B48"/>
    <w:rsid w:val="00E7655A"/>
    <w:rsid w:val="00E776E4"/>
    <w:rsid w:val="00E803FE"/>
    <w:rsid w:val="00E80BC8"/>
    <w:rsid w:val="00E827DA"/>
    <w:rsid w:val="00E85B65"/>
    <w:rsid w:val="00E909F5"/>
    <w:rsid w:val="00E912A6"/>
    <w:rsid w:val="00E91385"/>
    <w:rsid w:val="00E9239A"/>
    <w:rsid w:val="00E94C7C"/>
    <w:rsid w:val="00E9529D"/>
    <w:rsid w:val="00E9559B"/>
    <w:rsid w:val="00E95C08"/>
    <w:rsid w:val="00E97949"/>
    <w:rsid w:val="00EA1274"/>
    <w:rsid w:val="00EA167A"/>
    <w:rsid w:val="00EA21F1"/>
    <w:rsid w:val="00EA5E28"/>
    <w:rsid w:val="00EA7170"/>
    <w:rsid w:val="00EA74CA"/>
    <w:rsid w:val="00EB02E8"/>
    <w:rsid w:val="00EB2ED6"/>
    <w:rsid w:val="00EB2F43"/>
    <w:rsid w:val="00EB3D43"/>
    <w:rsid w:val="00EB3E5C"/>
    <w:rsid w:val="00EB5045"/>
    <w:rsid w:val="00EC004F"/>
    <w:rsid w:val="00EC07C7"/>
    <w:rsid w:val="00EC4DA6"/>
    <w:rsid w:val="00EC559F"/>
    <w:rsid w:val="00EC6F25"/>
    <w:rsid w:val="00EC78B3"/>
    <w:rsid w:val="00ED0384"/>
    <w:rsid w:val="00ED09FF"/>
    <w:rsid w:val="00ED1766"/>
    <w:rsid w:val="00ED3EB5"/>
    <w:rsid w:val="00ED78D3"/>
    <w:rsid w:val="00EE0CA6"/>
    <w:rsid w:val="00EE1590"/>
    <w:rsid w:val="00EE196B"/>
    <w:rsid w:val="00EE40BC"/>
    <w:rsid w:val="00EE473F"/>
    <w:rsid w:val="00EE50EA"/>
    <w:rsid w:val="00EE7E4F"/>
    <w:rsid w:val="00EF047D"/>
    <w:rsid w:val="00EF0C40"/>
    <w:rsid w:val="00EF0DEC"/>
    <w:rsid w:val="00EF117B"/>
    <w:rsid w:val="00EF1E22"/>
    <w:rsid w:val="00EF4283"/>
    <w:rsid w:val="00EF4585"/>
    <w:rsid w:val="00EF4FB4"/>
    <w:rsid w:val="00EF58F0"/>
    <w:rsid w:val="00EF5D2C"/>
    <w:rsid w:val="00EF6AD5"/>
    <w:rsid w:val="00EF7797"/>
    <w:rsid w:val="00EF7D30"/>
    <w:rsid w:val="00F00A6B"/>
    <w:rsid w:val="00F01B41"/>
    <w:rsid w:val="00F022F6"/>
    <w:rsid w:val="00F0238C"/>
    <w:rsid w:val="00F04AEE"/>
    <w:rsid w:val="00F0534A"/>
    <w:rsid w:val="00F064A9"/>
    <w:rsid w:val="00F06B28"/>
    <w:rsid w:val="00F110C1"/>
    <w:rsid w:val="00F11CCD"/>
    <w:rsid w:val="00F1252C"/>
    <w:rsid w:val="00F147B2"/>
    <w:rsid w:val="00F17B1A"/>
    <w:rsid w:val="00F2170A"/>
    <w:rsid w:val="00F22585"/>
    <w:rsid w:val="00F23B8D"/>
    <w:rsid w:val="00F23C3A"/>
    <w:rsid w:val="00F250A7"/>
    <w:rsid w:val="00F25917"/>
    <w:rsid w:val="00F31435"/>
    <w:rsid w:val="00F31E70"/>
    <w:rsid w:val="00F32E7F"/>
    <w:rsid w:val="00F33911"/>
    <w:rsid w:val="00F33B5C"/>
    <w:rsid w:val="00F37812"/>
    <w:rsid w:val="00F418B0"/>
    <w:rsid w:val="00F43484"/>
    <w:rsid w:val="00F44160"/>
    <w:rsid w:val="00F455D8"/>
    <w:rsid w:val="00F45D72"/>
    <w:rsid w:val="00F50DD1"/>
    <w:rsid w:val="00F52D66"/>
    <w:rsid w:val="00F5304D"/>
    <w:rsid w:val="00F53B44"/>
    <w:rsid w:val="00F551C6"/>
    <w:rsid w:val="00F557A4"/>
    <w:rsid w:val="00F55A45"/>
    <w:rsid w:val="00F56521"/>
    <w:rsid w:val="00F56EE5"/>
    <w:rsid w:val="00F61880"/>
    <w:rsid w:val="00F62450"/>
    <w:rsid w:val="00F636D9"/>
    <w:rsid w:val="00F64873"/>
    <w:rsid w:val="00F64E7E"/>
    <w:rsid w:val="00F652A9"/>
    <w:rsid w:val="00F653C8"/>
    <w:rsid w:val="00F66D1B"/>
    <w:rsid w:val="00F71592"/>
    <w:rsid w:val="00F722A7"/>
    <w:rsid w:val="00F72E79"/>
    <w:rsid w:val="00F7368F"/>
    <w:rsid w:val="00F73868"/>
    <w:rsid w:val="00F73CE1"/>
    <w:rsid w:val="00F76061"/>
    <w:rsid w:val="00F77449"/>
    <w:rsid w:val="00F81E14"/>
    <w:rsid w:val="00F84E0B"/>
    <w:rsid w:val="00F84E39"/>
    <w:rsid w:val="00F904A9"/>
    <w:rsid w:val="00F91740"/>
    <w:rsid w:val="00F92934"/>
    <w:rsid w:val="00F937F7"/>
    <w:rsid w:val="00F93E34"/>
    <w:rsid w:val="00F95A18"/>
    <w:rsid w:val="00F965BA"/>
    <w:rsid w:val="00FA063A"/>
    <w:rsid w:val="00FA1DFC"/>
    <w:rsid w:val="00FA2809"/>
    <w:rsid w:val="00FA2B3B"/>
    <w:rsid w:val="00FA30B3"/>
    <w:rsid w:val="00FA7BCF"/>
    <w:rsid w:val="00FA7F26"/>
    <w:rsid w:val="00FB0F7A"/>
    <w:rsid w:val="00FB162A"/>
    <w:rsid w:val="00FB2FE0"/>
    <w:rsid w:val="00FB4895"/>
    <w:rsid w:val="00FB49C8"/>
    <w:rsid w:val="00FB4E0C"/>
    <w:rsid w:val="00FB542F"/>
    <w:rsid w:val="00FB6151"/>
    <w:rsid w:val="00FB6E65"/>
    <w:rsid w:val="00FC4FE7"/>
    <w:rsid w:val="00FC7D12"/>
    <w:rsid w:val="00FC7D1E"/>
    <w:rsid w:val="00FD1F99"/>
    <w:rsid w:val="00FD2535"/>
    <w:rsid w:val="00FD464A"/>
    <w:rsid w:val="00FD572B"/>
    <w:rsid w:val="00FD7116"/>
    <w:rsid w:val="00FD7E90"/>
    <w:rsid w:val="00FE0350"/>
    <w:rsid w:val="00FE1F35"/>
    <w:rsid w:val="00FE26BC"/>
    <w:rsid w:val="00FE2F81"/>
    <w:rsid w:val="00FE5AB4"/>
    <w:rsid w:val="00FE5FE6"/>
    <w:rsid w:val="00FE6FFC"/>
    <w:rsid w:val="00FF30A6"/>
    <w:rsid w:val="00FF42B0"/>
    <w:rsid w:val="00FF4E42"/>
    <w:rsid w:val="00FF522C"/>
    <w:rsid w:val="00FF6256"/>
    <w:rsid w:val="00FF6541"/>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5205EDF-4A5F-4573-B202-AC63C119D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02775"/>
    <w:rPr>
      <w:rFonts w:ascii="Times New Roman" w:hAnsi="Times New Roman" w:cs="Times New Roman"/>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rPr>
      <w:rFonts w:ascii="Tahoma" w:eastAsia="Calibri" w:hAnsi="Tahoma" w:cs="Tahoma"/>
      <w:sz w:val="16"/>
      <w:szCs w:val="16"/>
      <w:lang w:eastAsia="en-US"/>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C57CDC"/>
    <w:pPr>
      <w:spacing w:after="200" w:line="276" w:lineRule="auto"/>
      <w:ind w:left="720"/>
      <w:contextualSpacing/>
    </w:pPr>
    <w:rPr>
      <w:rFonts w:ascii="Calibri" w:eastAsia="Calibri" w:hAnsi="Calibri"/>
      <w:sz w:val="22"/>
      <w:szCs w:val="22"/>
      <w:lang w:eastAsia="en-US"/>
    </w:rPr>
  </w:style>
  <w:style w:type="character" w:styleId="Hyperlink">
    <w:name w:val="Hyperlink"/>
    <w:basedOn w:val="DefaultParagraphFont"/>
    <w:uiPriority w:val="99"/>
    <w:unhideWhenUsed/>
    <w:rsid w:val="00C57CDC"/>
    <w:rPr>
      <w:color w:val="0563C1" w:themeColor="hyperlink"/>
      <w:u w:val="single"/>
    </w:rPr>
  </w:style>
  <w:style w:type="paragraph" w:styleId="Header">
    <w:name w:val="header"/>
    <w:basedOn w:val="Normal"/>
    <w:link w:val="HeaderChar"/>
    <w:uiPriority w:val="99"/>
    <w:unhideWhenUsed/>
    <w:rsid w:val="00635195"/>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35195"/>
    <w:rPr>
      <w:rFonts w:ascii="Calibri" w:eastAsia="Calibri" w:hAnsi="Calibri" w:cs="Times New Roman"/>
      <w:sz w:val="22"/>
      <w:szCs w:val="22"/>
      <w:lang w:val="en-GB"/>
    </w:rPr>
  </w:style>
  <w:style w:type="paragraph" w:styleId="Revision">
    <w:name w:val="Revision"/>
    <w:hidden/>
    <w:uiPriority w:val="99"/>
    <w:semiHidden/>
    <w:rsid w:val="00AA3B09"/>
    <w:rPr>
      <w:rFonts w:ascii="Calibri" w:eastAsia="Calibri" w:hAnsi="Calibri" w:cs="Times New Roman"/>
      <w:sz w:val="22"/>
      <w:szCs w:val="22"/>
      <w:lang w:val="en-GB"/>
    </w:rPr>
  </w:style>
  <w:style w:type="character" w:styleId="LineNumber">
    <w:name w:val="line number"/>
    <w:basedOn w:val="DefaultParagraphFont"/>
    <w:uiPriority w:val="99"/>
    <w:semiHidden/>
    <w:unhideWhenUsed/>
    <w:rsid w:val="001A7DC8"/>
  </w:style>
  <w:style w:type="table" w:styleId="TableGrid">
    <w:name w:val="Table Grid"/>
    <w:basedOn w:val="TableNormal"/>
    <w:uiPriority w:val="39"/>
    <w:rsid w:val="0086410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877AE9"/>
    <w:pPr>
      <w:spacing w:after="240" w:line="240" w:lineRule="atLeast"/>
      <w:jc w:val="both"/>
    </w:pPr>
    <w:rPr>
      <w:rFonts w:ascii="Arial" w:eastAsia="MS Mincho" w:hAnsi="Arial"/>
      <w:kern w:val="18"/>
      <w:sz w:val="22"/>
      <w:szCs w:val="20"/>
      <w:lang w:eastAsia="en-US"/>
    </w:rPr>
  </w:style>
  <w:style w:type="character" w:customStyle="1" w:styleId="BodyTextChar">
    <w:name w:val="Body Text Char"/>
    <w:basedOn w:val="DefaultParagraphFont"/>
    <w:link w:val="BodyText"/>
    <w:rsid w:val="00877AE9"/>
    <w:rPr>
      <w:rFonts w:ascii="Arial" w:eastAsia="MS Mincho" w:hAnsi="Arial" w:cs="Times New Roman"/>
      <w:kern w:val="18"/>
      <w:sz w:val="22"/>
      <w:szCs w:val="20"/>
      <w:lang w:val="en-GB"/>
    </w:rPr>
  </w:style>
  <w:style w:type="paragraph" w:styleId="DocumentMap">
    <w:name w:val="Document Map"/>
    <w:basedOn w:val="Normal"/>
    <w:link w:val="DocumentMapChar"/>
    <w:uiPriority w:val="99"/>
    <w:semiHidden/>
    <w:unhideWhenUsed/>
    <w:rsid w:val="001B7A2A"/>
  </w:style>
  <w:style w:type="character" w:customStyle="1" w:styleId="DocumentMapChar">
    <w:name w:val="Document Map Char"/>
    <w:basedOn w:val="DefaultParagraphFont"/>
    <w:link w:val="DocumentMap"/>
    <w:uiPriority w:val="99"/>
    <w:semiHidden/>
    <w:rsid w:val="001B7A2A"/>
    <w:rPr>
      <w:rFonts w:ascii="Times New Roman" w:hAnsi="Times New Roman" w:cs="Times New Roman"/>
      <w:lang w:val="en-GB" w:eastAsia="en-GB"/>
    </w:rPr>
  </w:style>
  <w:style w:type="character" w:styleId="PlaceholderText">
    <w:name w:val="Placeholder Text"/>
    <w:basedOn w:val="DefaultParagraphFont"/>
    <w:uiPriority w:val="99"/>
    <w:semiHidden/>
    <w:rsid w:val="0064497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128530">
      <w:bodyDiv w:val="1"/>
      <w:marLeft w:val="0"/>
      <w:marRight w:val="0"/>
      <w:marTop w:val="0"/>
      <w:marBottom w:val="0"/>
      <w:divBdr>
        <w:top w:val="none" w:sz="0" w:space="0" w:color="auto"/>
        <w:left w:val="none" w:sz="0" w:space="0" w:color="auto"/>
        <w:bottom w:val="none" w:sz="0" w:space="0" w:color="auto"/>
        <w:right w:val="none" w:sz="0" w:space="0" w:color="auto"/>
      </w:divBdr>
    </w:div>
    <w:div w:id="120458517">
      <w:bodyDiv w:val="1"/>
      <w:marLeft w:val="0"/>
      <w:marRight w:val="0"/>
      <w:marTop w:val="0"/>
      <w:marBottom w:val="0"/>
      <w:divBdr>
        <w:top w:val="none" w:sz="0" w:space="0" w:color="auto"/>
        <w:left w:val="none" w:sz="0" w:space="0" w:color="auto"/>
        <w:bottom w:val="none" w:sz="0" w:space="0" w:color="auto"/>
        <w:right w:val="none" w:sz="0" w:space="0" w:color="auto"/>
      </w:divBdr>
    </w:div>
    <w:div w:id="154228749">
      <w:bodyDiv w:val="1"/>
      <w:marLeft w:val="0"/>
      <w:marRight w:val="0"/>
      <w:marTop w:val="0"/>
      <w:marBottom w:val="0"/>
      <w:divBdr>
        <w:top w:val="none" w:sz="0" w:space="0" w:color="auto"/>
        <w:left w:val="none" w:sz="0" w:space="0" w:color="auto"/>
        <w:bottom w:val="none" w:sz="0" w:space="0" w:color="auto"/>
        <w:right w:val="none" w:sz="0" w:space="0" w:color="auto"/>
      </w:divBdr>
    </w:div>
    <w:div w:id="192815756">
      <w:bodyDiv w:val="1"/>
      <w:marLeft w:val="0"/>
      <w:marRight w:val="0"/>
      <w:marTop w:val="0"/>
      <w:marBottom w:val="0"/>
      <w:divBdr>
        <w:top w:val="none" w:sz="0" w:space="0" w:color="auto"/>
        <w:left w:val="none" w:sz="0" w:space="0" w:color="auto"/>
        <w:bottom w:val="none" w:sz="0" w:space="0" w:color="auto"/>
        <w:right w:val="none" w:sz="0" w:space="0" w:color="auto"/>
      </w:divBdr>
    </w:div>
    <w:div w:id="240871516">
      <w:bodyDiv w:val="1"/>
      <w:marLeft w:val="0"/>
      <w:marRight w:val="0"/>
      <w:marTop w:val="0"/>
      <w:marBottom w:val="0"/>
      <w:divBdr>
        <w:top w:val="none" w:sz="0" w:space="0" w:color="auto"/>
        <w:left w:val="none" w:sz="0" w:space="0" w:color="auto"/>
        <w:bottom w:val="none" w:sz="0" w:space="0" w:color="auto"/>
        <w:right w:val="none" w:sz="0" w:space="0" w:color="auto"/>
      </w:divBdr>
    </w:div>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360522676">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543755166">
      <w:bodyDiv w:val="1"/>
      <w:marLeft w:val="0"/>
      <w:marRight w:val="0"/>
      <w:marTop w:val="0"/>
      <w:marBottom w:val="0"/>
      <w:divBdr>
        <w:top w:val="none" w:sz="0" w:space="0" w:color="auto"/>
        <w:left w:val="none" w:sz="0" w:space="0" w:color="auto"/>
        <w:bottom w:val="none" w:sz="0" w:space="0" w:color="auto"/>
        <w:right w:val="none" w:sz="0" w:space="0" w:color="auto"/>
      </w:divBdr>
    </w:div>
    <w:div w:id="599139317">
      <w:bodyDiv w:val="1"/>
      <w:marLeft w:val="0"/>
      <w:marRight w:val="0"/>
      <w:marTop w:val="0"/>
      <w:marBottom w:val="0"/>
      <w:divBdr>
        <w:top w:val="none" w:sz="0" w:space="0" w:color="auto"/>
        <w:left w:val="none" w:sz="0" w:space="0" w:color="auto"/>
        <w:bottom w:val="none" w:sz="0" w:space="0" w:color="auto"/>
        <w:right w:val="none" w:sz="0" w:space="0" w:color="auto"/>
      </w:divBdr>
    </w:div>
    <w:div w:id="601448954">
      <w:bodyDiv w:val="1"/>
      <w:marLeft w:val="0"/>
      <w:marRight w:val="0"/>
      <w:marTop w:val="0"/>
      <w:marBottom w:val="0"/>
      <w:divBdr>
        <w:top w:val="none" w:sz="0" w:space="0" w:color="auto"/>
        <w:left w:val="none" w:sz="0" w:space="0" w:color="auto"/>
        <w:bottom w:val="none" w:sz="0" w:space="0" w:color="auto"/>
        <w:right w:val="none" w:sz="0" w:space="0" w:color="auto"/>
      </w:divBdr>
    </w:div>
    <w:div w:id="670066363">
      <w:bodyDiv w:val="1"/>
      <w:marLeft w:val="0"/>
      <w:marRight w:val="0"/>
      <w:marTop w:val="0"/>
      <w:marBottom w:val="0"/>
      <w:divBdr>
        <w:top w:val="none" w:sz="0" w:space="0" w:color="auto"/>
        <w:left w:val="none" w:sz="0" w:space="0" w:color="auto"/>
        <w:bottom w:val="none" w:sz="0" w:space="0" w:color="auto"/>
        <w:right w:val="none" w:sz="0" w:space="0" w:color="auto"/>
      </w:divBdr>
    </w:div>
    <w:div w:id="747927061">
      <w:bodyDiv w:val="1"/>
      <w:marLeft w:val="0"/>
      <w:marRight w:val="0"/>
      <w:marTop w:val="0"/>
      <w:marBottom w:val="0"/>
      <w:divBdr>
        <w:top w:val="none" w:sz="0" w:space="0" w:color="auto"/>
        <w:left w:val="none" w:sz="0" w:space="0" w:color="auto"/>
        <w:bottom w:val="none" w:sz="0" w:space="0" w:color="auto"/>
        <w:right w:val="none" w:sz="0" w:space="0" w:color="auto"/>
      </w:divBdr>
    </w:div>
    <w:div w:id="827750576">
      <w:bodyDiv w:val="1"/>
      <w:marLeft w:val="0"/>
      <w:marRight w:val="0"/>
      <w:marTop w:val="0"/>
      <w:marBottom w:val="0"/>
      <w:divBdr>
        <w:top w:val="none" w:sz="0" w:space="0" w:color="auto"/>
        <w:left w:val="none" w:sz="0" w:space="0" w:color="auto"/>
        <w:bottom w:val="none" w:sz="0" w:space="0" w:color="auto"/>
        <w:right w:val="none" w:sz="0" w:space="0" w:color="auto"/>
      </w:divBdr>
    </w:div>
    <w:div w:id="871188213">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903950200">
      <w:bodyDiv w:val="1"/>
      <w:marLeft w:val="0"/>
      <w:marRight w:val="0"/>
      <w:marTop w:val="0"/>
      <w:marBottom w:val="0"/>
      <w:divBdr>
        <w:top w:val="none" w:sz="0" w:space="0" w:color="auto"/>
        <w:left w:val="none" w:sz="0" w:space="0" w:color="auto"/>
        <w:bottom w:val="none" w:sz="0" w:space="0" w:color="auto"/>
        <w:right w:val="none" w:sz="0" w:space="0" w:color="auto"/>
      </w:divBdr>
    </w:div>
    <w:div w:id="1009063800">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077898751">
      <w:bodyDiv w:val="1"/>
      <w:marLeft w:val="0"/>
      <w:marRight w:val="0"/>
      <w:marTop w:val="0"/>
      <w:marBottom w:val="0"/>
      <w:divBdr>
        <w:top w:val="none" w:sz="0" w:space="0" w:color="auto"/>
        <w:left w:val="none" w:sz="0" w:space="0" w:color="auto"/>
        <w:bottom w:val="none" w:sz="0" w:space="0" w:color="auto"/>
        <w:right w:val="none" w:sz="0" w:space="0" w:color="auto"/>
      </w:divBdr>
    </w:div>
    <w:div w:id="1086802545">
      <w:bodyDiv w:val="1"/>
      <w:marLeft w:val="0"/>
      <w:marRight w:val="0"/>
      <w:marTop w:val="0"/>
      <w:marBottom w:val="0"/>
      <w:divBdr>
        <w:top w:val="none" w:sz="0" w:space="0" w:color="auto"/>
        <w:left w:val="none" w:sz="0" w:space="0" w:color="auto"/>
        <w:bottom w:val="none" w:sz="0" w:space="0" w:color="auto"/>
        <w:right w:val="none" w:sz="0" w:space="0" w:color="auto"/>
      </w:divBdr>
    </w:div>
    <w:div w:id="1210072122">
      <w:bodyDiv w:val="1"/>
      <w:marLeft w:val="0"/>
      <w:marRight w:val="0"/>
      <w:marTop w:val="0"/>
      <w:marBottom w:val="0"/>
      <w:divBdr>
        <w:top w:val="none" w:sz="0" w:space="0" w:color="auto"/>
        <w:left w:val="none" w:sz="0" w:space="0" w:color="auto"/>
        <w:bottom w:val="none" w:sz="0" w:space="0" w:color="auto"/>
        <w:right w:val="none" w:sz="0" w:space="0" w:color="auto"/>
      </w:divBdr>
    </w:div>
    <w:div w:id="1211308299">
      <w:bodyDiv w:val="1"/>
      <w:marLeft w:val="0"/>
      <w:marRight w:val="0"/>
      <w:marTop w:val="0"/>
      <w:marBottom w:val="0"/>
      <w:divBdr>
        <w:top w:val="none" w:sz="0" w:space="0" w:color="auto"/>
        <w:left w:val="none" w:sz="0" w:space="0" w:color="auto"/>
        <w:bottom w:val="none" w:sz="0" w:space="0" w:color="auto"/>
        <w:right w:val="none" w:sz="0" w:space="0" w:color="auto"/>
      </w:divBdr>
    </w:div>
    <w:div w:id="1229338875">
      <w:bodyDiv w:val="1"/>
      <w:marLeft w:val="0"/>
      <w:marRight w:val="0"/>
      <w:marTop w:val="0"/>
      <w:marBottom w:val="0"/>
      <w:divBdr>
        <w:top w:val="none" w:sz="0" w:space="0" w:color="auto"/>
        <w:left w:val="none" w:sz="0" w:space="0" w:color="auto"/>
        <w:bottom w:val="none" w:sz="0" w:space="0" w:color="auto"/>
        <w:right w:val="none" w:sz="0" w:space="0" w:color="auto"/>
      </w:divBdr>
    </w:div>
    <w:div w:id="1328826863">
      <w:bodyDiv w:val="1"/>
      <w:marLeft w:val="0"/>
      <w:marRight w:val="0"/>
      <w:marTop w:val="0"/>
      <w:marBottom w:val="0"/>
      <w:divBdr>
        <w:top w:val="none" w:sz="0" w:space="0" w:color="auto"/>
        <w:left w:val="none" w:sz="0" w:space="0" w:color="auto"/>
        <w:bottom w:val="none" w:sz="0" w:space="0" w:color="auto"/>
        <w:right w:val="none" w:sz="0" w:space="0" w:color="auto"/>
      </w:divBdr>
    </w:div>
    <w:div w:id="1373267222">
      <w:bodyDiv w:val="1"/>
      <w:marLeft w:val="0"/>
      <w:marRight w:val="0"/>
      <w:marTop w:val="0"/>
      <w:marBottom w:val="0"/>
      <w:divBdr>
        <w:top w:val="none" w:sz="0" w:space="0" w:color="auto"/>
        <w:left w:val="none" w:sz="0" w:space="0" w:color="auto"/>
        <w:bottom w:val="none" w:sz="0" w:space="0" w:color="auto"/>
        <w:right w:val="none" w:sz="0" w:space="0" w:color="auto"/>
      </w:divBdr>
    </w:div>
    <w:div w:id="1423527799">
      <w:bodyDiv w:val="1"/>
      <w:marLeft w:val="0"/>
      <w:marRight w:val="0"/>
      <w:marTop w:val="0"/>
      <w:marBottom w:val="0"/>
      <w:divBdr>
        <w:top w:val="none" w:sz="0" w:space="0" w:color="auto"/>
        <w:left w:val="none" w:sz="0" w:space="0" w:color="auto"/>
        <w:bottom w:val="none" w:sz="0" w:space="0" w:color="auto"/>
        <w:right w:val="none" w:sz="0" w:space="0" w:color="auto"/>
      </w:divBdr>
    </w:div>
    <w:div w:id="1472600057">
      <w:bodyDiv w:val="1"/>
      <w:marLeft w:val="0"/>
      <w:marRight w:val="0"/>
      <w:marTop w:val="0"/>
      <w:marBottom w:val="0"/>
      <w:divBdr>
        <w:top w:val="none" w:sz="0" w:space="0" w:color="auto"/>
        <w:left w:val="none" w:sz="0" w:space="0" w:color="auto"/>
        <w:bottom w:val="none" w:sz="0" w:space="0" w:color="auto"/>
        <w:right w:val="none" w:sz="0" w:space="0" w:color="auto"/>
      </w:divBdr>
    </w:div>
    <w:div w:id="1502740634">
      <w:bodyDiv w:val="1"/>
      <w:marLeft w:val="0"/>
      <w:marRight w:val="0"/>
      <w:marTop w:val="0"/>
      <w:marBottom w:val="0"/>
      <w:divBdr>
        <w:top w:val="none" w:sz="0" w:space="0" w:color="auto"/>
        <w:left w:val="none" w:sz="0" w:space="0" w:color="auto"/>
        <w:bottom w:val="none" w:sz="0" w:space="0" w:color="auto"/>
        <w:right w:val="none" w:sz="0" w:space="0" w:color="auto"/>
      </w:divBdr>
    </w:div>
    <w:div w:id="1503860370">
      <w:bodyDiv w:val="1"/>
      <w:marLeft w:val="0"/>
      <w:marRight w:val="0"/>
      <w:marTop w:val="0"/>
      <w:marBottom w:val="0"/>
      <w:divBdr>
        <w:top w:val="none" w:sz="0" w:space="0" w:color="auto"/>
        <w:left w:val="none" w:sz="0" w:space="0" w:color="auto"/>
        <w:bottom w:val="none" w:sz="0" w:space="0" w:color="auto"/>
        <w:right w:val="none" w:sz="0" w:space="0" w:color="auto"/>
      </w:divBdr>
    </w:div>
    <w:div w:id="1578131744">
      <w:bodyDiv w:val="1"/>
      <w:marLeft w:val="0"/>
      <w:marRight w:val="0"/>
      <w:marTop w:val="0"/>
      <w:marBottom w:val="0"/>
      <w:divBdr>
        <w:top w:val="none" w:sz="0" w:space="0" w:color="auto"/>
        <w:left w:val="none" w:sz="0" w:space="0" w:color="auto"/>
        <w:bottom w:val="none" w:sz="0" w:space="0" w:color="auto"/>
        <w:right w:val="none" w:sz="0" w:space="0" w:color="auto"/>
      </w:divBdr>
    </w:div>
    <w:div w:id="1769037732">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 w:id="1920796134">
      <w:bodyDiv w:val="1"/>
      <w:marLeft w:val="0"/>
      <w:marRight w:val="0"/>
      <w:marTop w:val="0"/>
      <w:marBottom w:val="0"/>
      <w:divBdr>
        <w:top w:val="none" w:sz="0" w:space="0" w:color="auto"/>
        <w:left w:val="none" w:sz="0" w:space="0" w:color="auto"/>
        <w:bottom w:val="none" w:sz="0" w:space="0" w:color="auto"/>
        <w:right w:val="none" w:sz="0" w:space="0" w:color="auto"/>
      </w:divBdr>
    </w:div>
    <w:div w:id="2116290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microsoft.com/office/2011/relationships/people" Target="peop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FE46658F-F656-2B4B-B1D6-027BC1E13B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28</Pages>
  <Words>21086</Words>
  <Characters>120195</Characters>
  <Application>Microsoft Macintosh Word</Application>
  <DocSecurity>0</DocSecurity>
  <Lines>1001</Lines>
  <Paragraphs>281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141000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39</cp:revision>
  <dcterms:created xsi:type="dcterms:W3CDTF">2018-07-10T18:04:00Z</dcterms:created>
  <dcterms:modified xsi:type="dcterms:W3CDTF">2018-07-10T21:57:00Z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http://www.zotero.org/styles/chicago-author-date</vt:lpwstr>
  </property>
  <property fmtid="{D5CDD505-2E9C-101B-9397-08002B2CF9AE}" pid="9" name="Mendeley Recent Style Name 2_1">
    <vt:lpwstr>Chicago Manual of Style 16th edition (author-date)</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10th edition - Harvard</vt:lpwstr>
  </property>
  <property fmtid="{D5CDD505-2E9C-101B-9397-08002B2CF9AE}" pid="12" name="Mendeley Recent Style Id 4_1">
    <vt:lpwstr>http://www.zotero.org/styles/harvard1</vt:lpwstr>
  </property>
  <property fmtid="{D5CDD505-2E9C-101B-9397-08002B2CF9AE}" pid="13" name="Mendeley Recent Style Name 4_1">
    <vt:lpwstr>Harvard reference format 1 (deprecated)</vt:lpwstr>
  </property>
  <property fmtid="{D5CDD505-2E9C-101B-9397-08002B2CF9AE}" pid="14" name="Mendeley Recent Style Id 5_1">
    <vt:lpwstr>http://www.zotero.org/styles/ieee</vt:lpwstr>
  </property>
  <property fmtid="{D5CDD505-2E9C-101B-9397-08002B2CF9AE}" pid="15" name="Mendeley Recent Style Name 5_1">
    <vt:lpwstr>IEEE</vt:lpwstr>
  </property>
  <property fmtid="{D5CDD505-2E9C-101B-9397-08002B2CF9AE}" pid="16" name="Mendeley Recent Style Id 6_1">
    <vt:lpwstr>http://www.zotero.org/styles/modern-humanities-research-association</vt:lpwstr>
  </property>
  <property fmtid="{D5CDD505-2E9C-101B-9397-08002B2CF9AE}" pid="17" name="Mendeley Recent Style Name 6_1">
    <vt:lpwstr>Modern Humanities Research Association 3rd edition (note with bibliography)</vt:lpwstr>
  </property>
  <property fmtid="{D5CDD505-2E9C-101B-9397-08002B2CF9AE}" pid="18" name="Mendeley Recent Style Id 7_1">
    <vt:lpwstr>http://www.zotero.org/styles/modern-language-association</vt:lpwstr>
  </property>
  <property fmtid="{D5CDD505-2E9C-101B-9397-08002B2CF9AE}" pid="19" name="Mendeley Recent Style Name 7_1">
    <vt:lpwstr>Modern Language Association 7th edition</vt:lpwstr>
  </property>
  <property fmtid="{D5CDD505-2E9C-101B-9397-08002B2CF9AE}" pid="20" name="Mendeley Recent Style Id 8_1">
    <vt:lpwstr>http://www.zotero.org/styles/nature</vt:lpwstr>
  </property>
  <property fmtid="{D5CDD505-2E9C-101B-9397-08002B2CF9AE}" pid="21" name="Mendeley Recent Style Name 8_1">
    <vt:lpwstr>Nature</vt:lpwstr>
  </property>
  <property fmtid="{D5CDD505-2E9C-101B-9397-08002B2CF9AE}" pid="22" name="Mendeley Recent Style Id 9_1">
    <vt:lpwstr>http://www.zotero.org/styles/the-lancet</vt:lpwstr>
  </property>
  <property fmtid="{D5CDD505-2E9C-101B-9397-08002B2CF9AE}" pid="23" name="Mendeley Recent Style Name 9_1">
    <vt:lpwstr>The Lancet</vt:lpwstr>
  </property>
  <property fmtid="{D5CDD505-2E9C-101B-9397-08002B2CF9AE}" pid="24" name="Mendeley Citation Style_1">
    <vt:lpwstr>http://www.zotero.org/styles/apa</vt:lpwstr>
  </property>
</Properties>
</file>