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C88F2D" w14:textId="295592A2" w:rsidR="007436D7" w:rsidRDefault="007436D7" w:rsidP="00417006">
      <w:pPr>
        <w:jc w:val="both"/>
        <w:rPr>
          <w:rFonts w:ascii="Arial" w:hAnsi="Arial" w:cs="Arial"/>
          <w:sz w:val="22"/>
          <w:szCs w:val="22"/>
        </w:rPr>
      </w:pPr>
      <w:r w:rsidRPr="00781265">
        <w:rPr>
          <w:rFonts w:ascii="Arial" w:hAnsi="Arial" w:cs="Arial"/>
          <w:b/>
          <w:sz w:val="22"/>
          <w:szCs w:val="22"/>
        </w:rPr>
        <w:t>Methods</w:t>
      </w:r>
    </w:p>
    <w:p w14:paraId="51AE8C35" w14:textId="77777777" w:rsidR="00781265" w:rsidRPr="00781265" w:rsidRDefault="00781265" w:rsidP="00417006">
      <w:pPr>
        <w:jc w:val="both"/>
        <w:rPr>
          <w:rFonts w:ascii="Arial" w:hAnsi="Arial" w:cs="Arial"/>
          <w:sz w:val="22"/>
          <w:szCs w:val="22"/>
        </w:rPr>
      </w:pPr>
    </w:p>
    <w:p w14:paraId="7983FDC7" w14:textId="77777777" w:rsidR="00D070E7" w:rsidRDefault="00D070E7" w:rsidP="00417006">
      <w:pPr>
        <w:spacing w:line="480" w:lineRule="auto"/>
        <w:jc w:val="both"/>
        <w:rPr>
          <w:rFonts w:ascii="Arial" w:hAnsi="Arial" w:cs="Arial"/>
          <w:i/>
          <w:sz w:val="22"/>
          <w:szCs w:val="22"/>
          <w:u w:val="single"/>
        </w:rPr>
      </w:pPr>
    </w:p>
    <w:p w14:paraId="4B60E75F" w14:textId="77777777" w:rsidR="00141B99" w:rsidRDefault="00141B99" w:rsidP="00141B99">
      <w:pPr>
        <w:spacing w:line="480" w:lineRule="auto"/>
        <w:jc w:val="both"/>
        <w:rPr>
          <w:rFonts w:ascii="Arial" w:hAnsi="Arial" w:cs="Arial"/>
          <w:sz w:val="22"/>
          <w:szCs w:val="22"/>
        </w:rPr>
      </w:pPr>
      <w:r>
        <w:rPr>
          <w:rFonts w:ascii="Arial" w:hAnsi="Arial" w:cs="Arial"/>
          <w:sz w:val="22"/>
          <w:szCs w:val="22"/>
        </w:rPr>
        <w:t>Our first objective was to establish whether seasonality was present, both nationally and sub-nationally, in the age-sex groups described above. For this, we invoked wavelet analysis for each time series. If significant seasonality was established from wavelet analysis, the secondary objective was to discover where maximum and minimum mortality occurred within a year. To fulfil this, we performed a centre of gravity analysis for each time series. Our third objective was to examine national trends in the variation between maximum and minimum of death rates for time series with significant seasonality. We defined and calculated seasonal excess for this purpose.</w:t>
      </w:r>
    </w:p>
    <w:p w14:paraId="46C76585" w14:textId="77777777" w:rsidR="00141B99" w:rsidRDefault="00141B99" w:rsidP="00141B99">
      <w:pPr>
        <w:spacing w:line="480" w:lineRule="auto"/>
        <w:jc w:val="both"/>
        <w:rPr>
          <w:rFonts w:ascii="Arial" w:hAnsi="Arial" w:cs="Arial"/>
          <w:sz w:val="22"/>
          <w:szCs w:val="22"/>
        </w:rPr>
      </w:pPr>
    </w:p>
    <w:p w14:paraId="01CDB337" w14:textId="4EA69A62" w:rsidR="00141B99" w:rsidRPr="00485D00" w:rsidRDefault="00141B99" w:rsidP="00417006">
      <w:pPr>
        <w:spacing w:line="480" w:lineRule="auto"/>
        <w:jc w:val="both"/>
        <w:rPr>
          <w:rFonts w:ascii="Arial" w:hAnsi="Arial" w:cs="Arial"/>
          <w:i/>
          <w:sz w:val="22"/>
          <w:szCs w:val="22"/>
        </w:rPr>
      </w:pPr>
      <w:r w:rsidRPr="00485D00">
        <w:rPr>
          <w:rFonts w:ascii="Arial" w:hAnsi="Arial" w:cs="Arial"/>
          <w:i/>
          <w:sz w:val="22"/>
          <w:szCs w:val="22"/>
        </w:rPr>
        <w:t>Data</w:t>
      </w:r>
    </w:p>
    <w:p w14:paraId="02E45E91" w14:textId="3A13A8AA" w:rsidR="00134BC3" w:rsidRPr="00781265" w:rsidRDefault="00E6697E" w:rsidP="00417006">
      <w:pPr>
        <w:spacing w:line="480" w:lineRule="auto"/>
        <w:jc w:val="both"/>
        <w:rPr>
          <w:rFonts w:ascii="Arial" w:hAnsi="Arial" w:cs="Arial"/>
          <w:sz w:val="22"/>
          <w:szCs w:val="22"/>
        </w:rPr>
      </w:pPr>
      <w:r>
        <w:rPr>
          <w:rStyle w:val="apple-style-span"/>
          <w:rFonts w:ascii="Arial" w:hAnsi="Arial" w:cs="Arial"/>
          <w:sz w:val="22"/>
          <w:szCs w:val="22"/>
        </w:rPr>
        <w:t xml:space="preserve">We obtained </w:t>
      </w:r>
      <w:r w:rsidR="00935607" w:rsidRPr="00781265">
        <w:rPr>
          <w:rStyle w:val="apple-style-span"/>
          <w:rFonts w:ascii="Arial" w:hAnsi="Arial" w:cs="Arial"/>
          <w:sz w:val="22"/>
          <w:szCs w:val="22"/>
        </w:rPr>
        <w:t>US d</w:t>
      </w:r>
      <w:r w:rsidR="00847AF8" w:rsidRPr="00781265">
        <w:rPr>
          <w:rStyle w:val="apple-style-span"/>
          <w:rFonts w:ascii="Arial" w:hAnsi="Arial" w:cs="Arial"/>
          <w:sz w:val="22"/>
          <w:szCs w:val="22"/>
        </w:rPr>
        <w:t xml:space="preserve">eath </w:t>
      </w:r>
      <w:r w:rsidR="00011D76" w:rsidRPr="00781265">
        <w:rPr>
          <w:rStyle w:val="apple-style-span"/>
          <w:rFonts w:ascii="Arial" w:hAnsi="Arial" w:cs="Arial"/>
          <w:sz w:val="22"/>
          <w:szCs w:val="22"/>
        </w:rPr>
        <w:t>certificate data</w:t>
      </w:r>
      <w:r w:rsidR="00847AF8" w:rsidRPr="00781265">
        <w:rPr>
          <w:rStyle w:val="apple-style-span"/>
          <w:rFonts w:ascii="Arial" w:hAnsi="Arial" w:cs="Arial"/>
          <w:sz w:val="22"/>
          <w:szCs w:val="22"/>
        </w:rPr>
        <w:t xml:space="preserve"> for the years 1982-2013 from</w:t>
      </w:r>
      <w:r w:rsidR="00134BC3" w:rsidRPr="00781265">
        <w:rPr>
          <w:rStyle w:val="apple-style-span"/>
          <w:rFonts w:ascii="Arial" w:hAnsi="Arial" w:cs="Arial"/>
          <w:sz w:val="22"/>
          <w:szCs w:val="22"/>
        </w:rPr>
        <w:t xml:space="preserve"> </w:t>
      </w:r>
      <w:r w:rsidR="00847AF8" w:rsidRPr="00781265">
        <w:rPr>
          <w:rStyle w:val="apple-style-span"/>
          <w:rFonts w:ascii="Arial" w:hAnsi="Arial" w:cs="Arial"/>
          <w:sz w:val="22"/>
          <w:szCs w:val="22"/>
        </w:rPr>
        <w:t>the National Center for Health Statistics (NCHS)</w:t>
      </w:r>
      <w:r w:rsidR="00134BC3" w:rsidRPr="00781265">
        <w:rPr>
          <w:rStyle w:val="apple-style-span"/>
          <w:rFonts w:ascii="Arial" w:hAnsi="Arial" w:cs="Arial"/>
          <w:sz w:val="22"/>
          <w:szCs w:val="22"/>
        </w:rPr>
        <w:t xml:space="preserve">.  </w:t>
      </w:r>
      <w:r w:rsidR="00134BC3" w:rsidRPr="00781265">
        <w:rPr>
          <w:rFonts w:ascii="Arial" w:hAnsi="Arial" w:cs="Arial"/>
          <w:sz w:val="22"/>
          <w:szCs w:val="22"/>
        </w:rPr>
        <w:t xml:space="preserve">Age, </w:t>
      </w:r>
      <w:r w:rsidR="009F2E5A" w:rsidRPr="00781265">
        <w:rPr>
          <w:rFonts w:ascii="Arial" w:hAnsi="Arial" w:cs="Arial"/>
          <w:sz w:val="22"/>
          <w:szCs w:val="22"/>
        </w:rPr>
        <w:t>sex</w:t>
      </w:r>
      <w:r w:rsidR="00A6434A" w:rsidRPr="00781265">
        <w:rPr>
          <w:rFonts w:ascii="Arial" w:hAnsi="Arial" w:cs="Arial"/>
          <w:sz w:val="22"/>
          <w:szCs w:val="22"/>
        </w:rPr>
        <w:t>, state of residence, and month</w:t>
      </w:r>
      <w:r w:rsidR="00134BC3" w:rsidRPr="00781265">
        <w:rPr>
          <w:rFonts w:ascii="Arial" w:hAnsi="Arial" w:cs="Arial"/>
          <w:sz w:val="22"/>
          <w:szCs w:val="22"/>
        </w:rPr>
        <w:t xml:space="preserve"> of death were available for each record</w:t>
      </w:r>
      <w:r w:rsidR="00563BDF" w:rsidRPr="00781265">
        <w:rPr>
          <w:rFonts w:ascii="Arial" w:hAnsi="Arial" w:cs="Arial"/>
          <w:sz w:val="22"/>
          <w:szCs w:val="22"/>
        </w:rPr>
        <w:t>, which in total represented 73</w:t>
      </w:r>
      <w:r w:rsidR="00E137F4" w:rsidRPr="00781265">
        <w:rPr>
          <w:rFonts w:ascii="Arial" w:hAnsi="Arial" w:cs="Arial"/>
          <w:sz w:val="22"/>
          <w:szCs w:val="22"/>
        </w:rPr>
        <w:t>,804,56</w:t>
      </w:r>
      <w:r w:rsidR="00B76378" w:rsidRPr="00781265">
        <w:rPr>
          <w:rFonts w:ascii="Arial" w:hAnsi="Arial" w:cs="Arial"/>
          <w:sz w:val="22"/>
          <w:szCs w:val="22"/>
        </w:rPr>
        <w:t>1</w:t>
      </w:r>
      <w:r w:rsidR="00216BB0">
        <w:rPr>
          <w:rFonts w:ascii="Arial" w:hAnsi="Arial" w:cs="Arial"/>
          <w:sz w:val="22"/>
          <w:szCs w:val="22"/>
        </w:rPr>
        <w:t xml:space="preserve"> </w:t>
      </w:r>
      <w:r w:rsidR="00563BDF" w:rsidRPr="00781265">
        <w:rPr>
          <w:rFonts w:ascii="Arial" w:hAnsi="Arial" w:cs="Arial"/>
          <w:sz w:val="22"/>
          <w:szCs w:val="22"/>
        </w:rPr>
        <w:t>deaths.</w:t>
      </w:r>
      <w:r w:rsidR="00134BC3" w:rsidRPr="00781265">
        <w:rPr>
          <w:rFonts w:ascii="Arial" w:hAnsi="Arial" w:cs="Arial"/>
          <w:sz w:val="22"/>
          <w:szCs w:val="22"/>
        </w:rPr>
        <w:t xml:space="preserve"> </w:t>
      </w:r>
    </w:p>
    <w:p w14:paraId="69E09520" w14:textId="77777777" w:rsidR="002D522E" w:rsidRPr="00781265" w:rsidRDefault="002D522E" w:rsidP="00417006">
      <w:pPr>
        <w:spacing w:line="480" w:lineRule="auto"/>
        <w:jc w:val="both"/>
        <w:rPr>
          <w:rFonts w:ascii="Arial" w:hAnsi="Arial" w:cs="Arial"/>
          <w:sz w:val="22"/>
          <w:szCs w:val="22"/>
        </w:rPr>
      </w:pPr>
    </w:p>
    <w:p w14:paraId="0A9549AF" w14:textId="52176E62" w:rsidR="009F2E5A" w:rsidRPr="00781265" w:rsidRDefault="00AA354E" w:rsidP="00417006">
      <w:pPr>
        <w:spacing w:line="480" w:lineRule="auto"/>
        <w:jc w:val="both"/>
        <w:rPr>
          <w:rFonts w:ascii="Arial" w:hAnsi="Arial" w:cs="Arial"/>
          <w:sz w:val="22"/>
          <w:szCs w:val="22"/>
        </w:rPr>
      </w:pPr>
      <w:r w:rsidRPr="00781265">
        <w:rPr>
          <w:rFonts w:ascii="Arial" w:hAnsi="Arial" w:cs="Arial"/>
          <w:sz w:val="22"/>
          <w:szCs w:val="22"/>
        </w:rPr>
        <w:t>Yearly p</w:t>
      </w:r>
      <w:r>
        <w:rPr>
          <w:rFonts w:ascii="Arial" w:hAnsi="Arial" w:cs="Arial"/>
          <w:sz w:val="22"/>
          <w:szCs w:val="22"/>
        </w:rPr>
        <w:t>opulation counts were available</w:t>
      </w:r>
      <w:r w:rsidRPr="00781265">
        <w:rPr>
          <w:rFonts w:ascii="Arial" w:hAnsi="Arial" w:cs="Arial"/>
          <w:sz w:val="22"/>
          <w:szCs w:val="22"/>
        </w:rPr>
        <w:t xml:space="preserve"> from NCHS for 1990 to 2013</w:t>
      </w:r>
      <w:r>
        <w:rPr>
          <w:rFonts w:ascii="Arial" w:hAnsi="Arial" w:cs="Arial"/>
          <w:color w:val="FF0000"/>
          <w:sz w:val="22"/>
          <w:szCs w:val="22"/>
        </w:rPr>
        <w:t xml:space="preserve"> </w:t>
      </w:r>
      <w:r>
        <w:rPr>
          <w:rFonts w:ascii="Arial" w:hAnsi="Arial" w:cs="Arial"/>
          <w:color w:val="000000" w:themeColor="text1"/>
          <w:sz w:val="22"/>
          <w:szCs w:val="22"/>
        </w:rPr>
        <w:t>a</w:t>
      </w:r>
      <w:r>
        <w:rPr>
          <w:rFonts w:ascii="Arial" w:hAnsi="Arial" w:cs="Arial"/>
          <w:sz w:val="22"/>
          <w:szCs w:val="22"/>
        </w:rPr>
        <w:t xml:space="preserve">nd from </w:t>
      </w:r>
      <w:r w:rsidRPr="00781265">
        <w:rPr>
          <w:rFonts w:ascii="Arial" w:hAnsi="Arial" w:cs="Arial"/>
          <w:sz w:val="22"/>
          <w:szCs w:val="22"/>
        </w:rPr>
        <w:t>the US Census Bureau prior to 1990</w:t>
      </w:r>
      <w:r w:rsidR="00783CE5" w:rsidRPr="004B3FBA">
        <w:rPr>
          <w:rFonts w:ascii="Arial" w:hAnsi="Arial" w:cs="Arial"/>
          <w:color w:val="FF0000"/>
          <w:sz w:val="22"/>
          <w:szCs w:val="22"/>
          <w:highlight w:val="yellow"/>
        </w:rPr>
        <w:fldChar w:fldCharType="begin"/>
      </w:r>
      <w:r w:rsidR="00783CE5" w:rsidRPr="004B3FBA">
        <w:rPr>
          <w:rFonts w:ascii="Arial" w:hAnsi="Arial" w:cs="Arial"/>
          <w:color w:val="FF0000"/>
          <w:sz w:val="22"/>
          <w:szCs w:val="22"/>
          <w:highlight w:val="yellow"/>
        </w:rPr>
        <w:instrText xml:space="preserve"> ADDIN EN.CITE &lt;EndNote&gt;&lt;Cite&gt;&lt;Author&gt;Ingram&lt;/Author&gt;&lt;Year&gt;2003&lt;/Year&gt;&lt;RecNum&gt;456&lt;/RecNum&gt;&lt;DisplayText&gt;&lt;style face="superscript"&gt;1&lt;/style&gt;&lt;/DisplayText&gt;&lt;record&gt;&lt;rec-number&gt;456&lt;/rec-number&gt;&lt;foreign-keys&gt;&lt;key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00783CE5" w:rsidRPr="004B3FBA">
        <w:rPr>
          <w:rFonts w:ascii="Arial" w:hAnsi="Arial" w:cs="Arial"/>
          <w:color w:val="FF0000"/>
          <w:sz w:val="22"/>
          <w:szCs w:val="22"/>
          <w:highlight w:val="yellow"/>
        </w:rPr>
        <w:fldChar w:fldCharType="separate"/>
      </w:r>
      <w:r w:rsidR="00783CE5" w:rsidRPr="004B3FBA">
        <w:rPr>
          <w:rFonts w:ascii="Arial" w:hAnsi="Arial" w:cs="Arial"/>
          <w:noProof/>
          <w:color w:val="FF0000"/>
          <w:sz w:val="22"/>
          <w:szCs w:val="22"/>
          <w:highlight w:val="yellow"/>
          <w:vertAlign w:val="superscript"/>
        </w:rPr>
        <w:t>1</w:t>
      </w:r>
      <w:r w:rsidR="00783CE5" w:rsidRPr="004B3FBA">
        <w:rPr>
          <w:rFonts w:ascii="Arial" w:hAnsi="Arial" w:cs="Arial"/>
          <w:color w:val="FF0000"/>
          <w:sz w:val="22"/>
          <w:szCs w:val="22"/>
          <w:highlight w:val="yellow"/>
        </w:rPr>
        <w:fldChar w:fldCharType="end"/>
      </w:r>
      <w:r w:rsidR="002D522E" w:rsidRPr="00781265">
        <w:rPr>
          <w:rFonts w:ascii="Arial" w:hAnsi="Arial" w:cs="Arial"/>
          <w:sz w:val="22"/>
          <w:szCs w:val="22"/>
        </w:rPr>
        <w:t xml:space="preserve">. </w:t>
      </w:r>
      <w:r w:rsidR="00754293">
        <w:rPr>
          <w:rFonts w:ascii="Arial" w:hAnsi="Arial" w:cs="Arial"/>
          <w:sz w:val="22"/>
          <w:szCs w:val="22"/>
        </w:rPr>
        <w:t>We inferred m</w:t>
      </w:r>
      <w:r w:rsidR="002D522E" w:rsidRPr="00781265">
        <w:rPr>
          <w:rFonts w:ascii="Arial" w:hAnsi="Arial" w:cs="Arial"/>
          <w:sz w:val="22"/>
          <w:szCs w:val="22"/>
        </w:rPr>
        <w:t>onthly population counts linearly from these</w:t>
      </w:r>
      <w:r w:rsidR="00D24B28">
        <w:rPr>
          <w:rFonts w:ascii="Arial" w:hAnsi="Arial" w:cs="Arial"/>
          <w:sz w:val="22"/>
          <w:szCs w:val="22"/>
        </w:rPr>
        <w:t>, centring each yearly count in July</w:t>
      </w:r>
      <w:r w:rsidR="009F2E5A" w:rsidRPr="00781265">
        <w:rPr>
          <w:rFonts w:ascii="Arial" w:hAnsi="Arial" w:cs="Arial"/>
          <w:sz w:val="22"/>
          <w:szCs w:val="22"/>
        </w:rPr>
        <w:t>.</w:t>
      </w:r>
    </w:p>
    <w:p w14:paraId="250BA9F1" w14:textId="77777777" w:rsidR="000C0ECE" w:rsidRPr="00781265" w:rsidRDefault="000C0ECE" w:rsidP="00417006">
      <w:pPr>
        <w:spacing w:line="480" w:lineRule="auto"/>
        <w:jc w:val="both"/>
        <w:rPr>
          <w:rFonts w:ascii="Arial" w:hAnsi="Arial" w:cs="Arial"/>
          <w:sz w:val="22"/>
          <w:szCs w:val="22"/>
        </w:rPr>
      </w:pPr>
    </w:p>
    <w:p w14:paraId="5A5DE9CA" w14:textId="02B3C472" w:rsidR="00781265" w:rsidRDefault="009F2E5A" w:rsidP="00417006">
      <w:pPr>
        <w:spacing w:line="480" w:lineRule="auto"/>
        <w:jc w:val="both"/>
        <w:rPr>
          <w:rFonts w:ascii="Arial" w:hAnsi="Arial" w:cs="Arial"/>
          <w:sz w:val="22"/>
          <w:szCs w:val="22"/>
        </w:rPr>
      </w:pPr>
      <w:r w:rsidRPr="00781265">
        <w:rPr>
          <w:rFonts w:ascii="Arial" w:hAnsi="Arial" w:cs="Arial"/>
          <w:sz w:val="22"/>
          <w:szCs w:val="22"/>
        </w:rPr>
        <w:t xml:space="preserve">The data were divided by sex and age in the following </w:t>
      </w:r>
      <w:r w:rsidR="00FA1BAB">
        <w:rPr>
          <w:rFonts w:ascii="Arial" w:hAnsi="Arial" w:cs="Arial"/>
          <w:sz w:val="22"/>
          <w:szCs w:val="22"/>
        </w:rPr>
        <w:t>10 age groups</w:t>
      </w:r>
      <w:r w:rsidR="000C0ECE" w:rsidRPr="00781265">
        <w:rPr>
          <w:rFonts w:ascii="Arial" w:hAnsi="Arial" w:cs="Arial"/>
          <w:sz w:val="22"/>
          <w:szCs w:val="22"/>
        </w:rPr>
        <w:t>: 0-4, 5-14, 25- 34, 35-44, 45-54, 55-64, 65-74, 75-84, 85+</w:t>
      </w:r>
      <w:r w:rsidR="00FA1BAB">
        <w:rPr>
          <w:rFonts w:ascii="Arial" w:hAnsi="Arial" w:cs="Arial"/>
          <w:sz w:val="22"/>
          <w:szCs w:val="22"/>
        </w:rPr>
        <w:t xml:space="preserve"> years</w:t>
      </w:r>
      <w:r w:rsidRPr="00781265">
        <w:rPr>
          <w:rFonts w:ascii="Arial" w:hAnsi="Arial" w:cs="Arial"/>
          <w:sz w:val="22"/>
          <w:szCs w:val="22"/>
        </w:rPr>
        <w:t>.</w:t>
      </w:r>
      <w:r w:rsidR="000C0ECE" w:rsidRPr="00781265">
        <w:rPr>
          <w:rFonts w:ascii="Arial" w:hAnsi="Arial" w:cs="Arial"/>
          <w:sz w:val="22"/>
          <w:szCs w:val="22"/>
        </w:rPr>
        <w:t xml:space="preserve"> </w:t>
      </w:r>
      <w:r w:rsidR="009B784C">
        <w:rPr>
          <w:rFonts w:ascii="Arial" w:hAnsi="Arial" w:cs="Arial"/>
          <w:sz w:val="22"/>
          <w:szCs w:val="22"/>
        </w:rPr>
        <w:t>Monthly</w:t>
      </w:r>
      <w:r w:rsidR="000C0ECE" w:rsidRPr="00781265">
        <w:rPr>
          <w:rFonts w:ascii="Arial" w:hAnsi="Arial" w:cs="Arial"/>
          <w:sz w:val="22"/>
          <w:szCs w:val="22"/>
        </w:rPr>
        <w:t xml:space="preserve"> </w:t>
      </w:r>
      <w:r w:rsidR="00FB351E">
        <w:rPr>
          <w:rFonts w:ascii="Arial" w:hAnsi="Arial" w:cs="Arial"/>
          <w:sz w:val="22"/>
          <w:szCs w:val="22"/>
        </w:rPr>
        <w:t xml:space="preserve">death rates, </w:t>
      </w:r>
      <w:r w:rsidR="000C0ECE" w:rsidRPr="00781265">
        <w:rPr>
          <w:rFonts w:ascii="Arial" w:hAnsi="Arial" w:cs="Arial"/>
          <w:sz w:val="22"/>
          <w:szCs w:val="22"/>
        </w:rPr>
        <w:t>were then calculated for each age group, both nationally and for sub-national climate regions</w:t>
      </w:r>
      <w:r w:rsidR="006A2BF5">
        <w:rPr>
          <w:rFonts w:ascii="Arial" w:hAnsi="Arial" w:cs="Arial"/>
          <w:sz w:val="22"/>
          <w:szCs w:val="22"/>
        </w:rPr>
        <w:fldChar w:fldCharType="begin"/>
      </w:r>
      <w:r w:rsidR="00783CE5">
        <w:rPr>
          <w:rFonts w:ascii="Arial" w:hAnsi="Arial" w:cs="Arial"/>
          <w:sz w:val="22"/>
          <w:szCs w:val="22"/>
        </w:rPr>
        <w:instrText xml:space="preserve"> ADDIN EN.CITE &lt;EndNote&gt;&lt;Cite&gt;&lt;Author&gt;Karl&lt;/Author&gt;&lt;Year&gt;1984&lt;/Year&gt;&lt;RecNum&gt;454&lt;/RecNum&gt;&lt;DisplayText&gt;&lt;style face="superscript"&gt;2&lt;/style&gt;&lt;/DisplayText&gt;&lt;record&gt;&lt;rec-number&gt;454&lt;/rec-number&gt;&lt;foreign-keys&gt;&lt;key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6A2BF5">
        <w:rPr>
          <w:rFonts w:ascii="Arial" w:hAnsi="Arial" w:cs="Arial"/>
          <w:sz w:val="22"/>
          <w:szCs w:val="22"/>
        </w:rPr>
        <w:fldChar w:fldCharType="separate"/>
      </w:r>
      <w:r w:rsidR="00783CE5" w:rsidRPr="00783CE5">
        <w:rPr>
          <w:rFonts w:ascii="Arial" w:hAnsi="Arial" w:cs="Arial"/>
          <w:noProof/>
          <w:sz w:val="22"/>
          <w:szCs w:val="22"/>
          <w:vertAlign w:val="superscript"/>
        </w:rPr>
        <w:t>2</w:t>
      </w:r>
      <w:r w:rsidR="006A2BF5">
        <w:rPr>
          <w:rFonts w:ascii="Arial" w:hAnsi="Arial" w:cs="Arial"/>
          <w:sz w:val="22"/>
          <w:szCs w:val="22"/>
        </w:rPr>
        <w:fldChar w:fldCharType="end"/>
      </w:r>
      <w:r w:rsidR="008245F0" w:rsidRPr="00781265">
        <w:rPr>
          <w:rFonts w:ascii="Arial" w:hAnsi="Arial" w:cs="Arial"/>
          <w:sz w:val="22"/>
          <w:szCs w:val="22"/>
        </w:rPr>
        <w:t>.</w:t>
      </w:r>
      <w:r w:rsidR="00E60006">
        <w:rPr>
          <w:rFonts w:ascii="Arial" w:hAnsi="Arial" w:cs="Arial"/>
          <w:sz w:val="22"/>
          <w:szCs w:val="22"/>
        </w:rPr>
        <w:t xml:space="preserve"> The death rate calculations accounted for varying length of months by mu</w:t>
      </w:r>
      <w:r w:rsidR="00F20A1E">
        <w:rPr>
          <w:rFonts w:ascii="Arial" w:hAnsi="Arial" w:cs="Arial"/>
          <w:sz w:val="22"/>
          <w:szCs w:val="22"/>
        </w:rPr>
        <w:t>ltiplying by</w:t>
      </w:r>
      <w:r w:rsidR="00E60006">
        <w:rPr>
          <w:rFonts w:ascii="Arial" w:hAnsi="Arial" w:cs="Arial"/>
          <w:sz w:val="22"/>
          <w:szCs w:val="22"/>
        </w:rPr>
        <w:t xml:space="preserve"> appropriate factor</w:t>
      </w:r>
      <w:r w:rsidR="00F20A1E">
        <w:rPr>
          <w:rFonts w:ascii="Arial" w:hAnsi="Arial" w:cs="Arial"/>
          <w:sz w:val="22"/>
          <w:szCs w:val="22"/>
        </w:rPr>
        <w:t>s</w:t>
      </w:r>
      <w:r w:rsidR="00E60006">
        <w:rPr>
          <w:rFonts w:ascii="Arial" w:hAnsi="Arial" w:cs="Arial"/>
          <w:sz w:val="22"/>
          <w:szCs w:val="22"/>
        </w:rPr>
        <w:t xml:space="preserve"> to ensure each</w:t>
      </w:r>
      <w:r w:rsidR="00F20A1E">
        <w:rPr>
          <w:rFonts w:ascii="Arial" w:hAnsi="Arial" w:cs="Arial"/>
          <w:sz w:val="22"/>
          <w:szCs w:val="22"/>
        </w:rPr>
        <w:t xml:space="preserve"> month’s</w:t>
      </w:r>
      <w:r w:rsidR="00E60006">
        <w:rPr>
          <w:rFonts w:ascii="Arial" w:hAnsi="Arial" w:cs="Arial"/>
          <w:sz w:val="22"/>
          <w:szCs w:val="22"/>
        </w:rPr>
        <w:t xml:space="preserve"> death count </w:t>
      </w:r>
      <w:r w:rsidR="00F20A1E">
        <w:rPr>
          <w:rFonts w:ascii="Arial" w:hAnsi="Arial" w:cs="Arial"/>
          <w:sz w:val="22"/>
          <w:szCs w:val="22"/>
        </w:rPr>
        <w:t>for</w:t>
      </w:r>
      <w:r w:rsidR="00E60006">
        <w:rPr>
          <w:rFonts w:ascii="Arial" w:hAnsi="Arial" w:cs="Arial"/>
          <w:sz w:val="22"/>
          <w:szCs w:val="22"/>
        </w:rPr>
        <w:t xml:space="preserve"> 31 days.</w:t>
      </w:r>
    </w:p>
    <w:p w14:paraId="020450B2" w14:textId="7E53E21B" w:rsidR="00417006" w:rsidRDefault="00417006" w:rsidP="00417006">
      <w:pPr>
        <w:spacing w:line="480" w:lineRule="auto"/>
        <w:jc w:val="both"/>
        <w:rPr>
          <w:rFonts w:ascii="Arial" w:hAnsi="Arial" w:cs="Arial"/>
          <w:sz w:val="22"/>
          <w:szCs w:val="22"/>
        </w:rPr>
      </w:pPr>
    </w:p>
    <w:p w14:paraId="0DFAC9AC" w14:textId="2E841AB9" w:rsidR="00141B99" w:rsidRDefault="00417006" w:rsidP="00417006">
      <w:pPr>
        <w:spacing w:line="480" w:lineRule="auto"/>
        <w:jc w:val="both"/>
        <w:rPr>
          <w:rFonts w:ascii="Arial" w:hAnsi="Arial" w:cs="Arial"/>
          <w:i/>
          <w:sz w:val="22"/>
          <w:szCs w:val="22"/>
        </w:rPr>
      </w:pPr>
      <w:r w:rsidRPr="00485D00">
        <w:rPr>
          <w:rFonts w:ascii="Arial" w:hAnsi="Arial" w:cs="Arial"/>
          <w:i/>
          <w:sz w:val="22"/>
          <w:szCs w:val="22"/>
        </w:rPr>
        <w:t>Statistical methods</w:t>
      </w:r>
    </w:p>
    <w:p w14:paraId="03D7D1CD" w14:textId="77777777" w:rsidR="00BD30E9" w:rsidRPr="00417006" w:rsidRDefault="00BD30E9" w:rsidP="00417006">
      <w:pPr>
        <w:spacing w:line="480" w:lineRule="auto"/>
        <w:jc w:val="both"/>
        <w:rPr>
          <w:rFonts w:ascii="Arial" w:hAnsi="Arial" w:cs="Arial"/>
          <w:i/>
          <w:sz w:val="22"/>
          <w:szCs w:val="22"/>
        </w:rPr>
      </w:pPr>
    </w:p>
    <w:p w14:paraId="23F98620" w14:textId="1C5EAE70" w:rsidR="00D066CD" w:rsidRDefault="00417006" w:rsidP="00417006">
      <w:pPr>
        <w:widowControl w:val="0"/>
        <w:autoSpaceDE w:val="0"/>
        <w:autoSpaceDN w:val="0"/>
        <w:adjustRightInd w:val="0"/>
        <w:spacing w:line="480" w:lineRule="auto"/>
        <w:jc w:val="both"/>
        <w:rPr>
          <w:rFonts w:ascii="Arial" w:hAnsi="Arial" w:cs="Arial"/>
          <w:sz w:val="22"/>
          <w:szCs w:val="22"/>
        </w:rPr>
      </w:pPr>
      <w:r w:rsidRPr="00417006">
        <w:rPr>
          <w:rFonts w:ascii="Arial" w:hAnsi="Arial" w:cs="Arial"/>
          <w:sz w:val="22"/>
          <w:szCs w:val="22"/>
        </w:rPr>
        <w:lastRenderedPageBreak/>
        <w:t xml:space="preserve">If </w:t>
      </w:r>
      <w:r w:rsidR="00DC3804">
        <w:rPr>
          <w:rFonts w:ascii="Arial" w:hAnsi="Arial" w:cs="Arial"/>
          <w:sz w:val="22"/>
          <w:szCs w:val="22"/>
        </w:rPr>
        <w:t xml:space="preserve">monthly </w:t>
      </w:r>
      <w:r w:rsidRPr="00417006">
        <w:rPr>
          <w:rFonts w:ascii="Arial" w:hAnsi="Arial" w:cs="Arial"/>
          <w:sz w:val="22"/>
          <w:szCs w:val="22"/>
        </w:rPr>
        <w:t xml:space="preserve">death rates over time by month </w:t>
      </w:r>
      <w:r w:rsidR="00DC3804">
        <w:rPr>
          <w:rFonts w:ascii="Arial" w:hAnsi="Arial" w:cs="Arial"/>
          <w:sz w:val="22"/>
          <w:szCs w:val="22"/>
        </w:rPr>
        <w:t>are periodic</w:t>
      </w:r>
      <w:r w:rsidR="004D7943">
        <w:rPr>
          <w:rFonts w:ascii="Arial" w:hAnsi="Arial" w:cs="Arial"/>
          <w:sz w:val="22"/>
          <w:szCs w:val="22"/>
        </w:rPr>
        <w:t xml:space="preserve">, death rate </w:t>
      </w:r>
      <w:r w:rsidRPr="00417006">
        <w:rPr>
          <w:rFonts w:ascii="Arial" w:hAnsi="Arial" w:cs="Arial"/>
          <w:sz w:val="22"/>
          <w:szCs w:val="22"/>
        </w:rPr>
        <w:t>time series can be thought</w:t>
      </w:r>
      <w:r>
        <w:rPr>
          <w:rFonts w:ascii="Arial" w:hAnsi="Arial" w:cs="Arial"/>
          <w:sz w:val="22"/>
          <w:szCs w:val="22"/>
        </w:rPr>
        <w:t xml:space="preserve"> </w:t>
      </w:r>
      <w:r w:rsidRPr="00417006">
        <w:rPr>
          <w:rFonts w:ascii="Arial" w:hAnsi="Arial" w:cs="Arial"/>
          <w:sz w:val="22"/>
          <w:szCs w:val="22"/>
        </w:rPr>
        <w:t xml:space="preserve">of as a </w:t>
      </w:r>
      <w:r w:rsidR="00D70DDF">
        <w:rPr>
          <w:rFonts w:ascii="Arial" w:hAnsi="Arial" w:cs="Arial"/>
          <w:sz w:val="22"/>
          <w:szCs w:val="22"/>
        </w:rPr>
        <w:t xml:space="preserve">repeating series of maxima and minima. Each time series will possess a measurable </w:t>
      </w:r>
      <w:r w:rsidR="004D7943">
        <w:rPr>
          <w:rFonts w:ascii="Arial" w:hAnsi="Arial" w:cs="Arial"/>
          <w:sz w:val="22"/>
          <w:szCs w:val="22"/>
        </w:rPr>
        <w:t>period after which the time series will repeat itself. How this time series repeats itself can be analysed with a period spectrum.</w:t>
      </w:r>
    </w:p>
    <w:p w14:paraId="35512BAC" w14:textId="77777777" w:rsidR="00BD30E9" w:rsidRPr="00A40231" w:rsidRDefault="00BD30E9" w:rsidP="00417006">
      <w:pPr>
        <w:widowControl w:val="0"/>
        <w:autoSpaceDE w:val="0"/>
        <w:autoSpaceDN w:val="0"/>
        <w:adjustRightInd w:val="0"/>
        <w:spacing w:line="480" w:lineRule="auto"/>
        <w:jc w:val="both"/>
        <w:rPr>
          <w:rFonts w:ascii="Arial" w:hAnsi="Arial" w:cs="Arial"/>
          <w:sz w:val="22"/>
          <w:szCs w:val="22"/>
        </w:rPr>
      </w:pPr>
    </w:p>
    <w:p w14:paraId="3C7854E4" w14:textId="2449F6E9" w:rsidR="00AD5E23" w:rsidRDefault="00417006" w:rsidP="00AD5E23">
      <w:pPr>
        <w:widowControl w:val="0"/>
        <w:autoSpaceDE w:val="0"/>
        <w:autoSpaceDN w:val="0"/>
        <w:adjustRightInd w:val="0"/>
        <w:spacing w:line="480" w:lineRule="auto"/>
        <w:jc w:val="both"/>
        <w:rPr>
          <w:rFonts w:ascii="Arial" w:hAnsi="Arial" w:cs="Arial"/>
          <w:sz w:val="22"/>
          <w:szCs w:val="22"/>
        </w:rPr>
      </w:pPr>
      <w:r w:rsidRPr="001804AC">
        <w:rPr>
          <w:rFonts w:ascii="Arial" w:hAnsi="Arial" w:cs="Arial"/>
          <w:sz w:val="22"/>
          <w:szCs w:val="22"/>
        </w:rPr>
        <w:t>Due to potential for the period of mortality to change, disappear, or emerge through time, wavelet analysis is a good candidate for studying the phenomena in seasonal time series, such as monthly death rate</w:t>
      </w:r>
      <w:r w:rsidR="003A0B89" w:rsidRPr="001804AC">
        <w:rPr>
          <w:rFonts w:ascii="Arial" w:hAnsi="Arial" w:cs="Arial"/>
          <w:sz w:val="22"/>
          <w:szCs w:val="22"/>
        </w:rPr>
        <w:t xml:space="preserve"> data</w:t>
      </w:r>
      <w:r w:rsidRPr="001804AC">
        <w:rPr>
          <w:rFonts w:ascii="Arial" w:hAnsi="Arial" w:cs="Arial"/>
          <w:sz w:val="22"/>
          <w:szCs w:val="22"/>
        </w:rPr>
        <w:t>.</w:t>
      </w:r>
      <w:r w:rsidR="003A0B89" w:rsidRPr="001804AC">
        <w:rPr>
          <w:rFonts w:ascii="Arial" w:hAnsi="Arial" w:cs="Arial"/>
          <w:sz w:val="22"/>
          <w:szCs w:val="22"/>
        </w:rPr>
        <w:t xml:space="preserve"> </w:t>
      </w:r>
      <w:r w:rsidR="004E7EC4">
        <w:rPr>
          <w:rFonts w:ascii="Arial" w:hAnsi="Arial" w:cs="Arial"/>
          <w:sz w:val="22"/>
          <w:szCs w:val="22"/>
        </w:rPr>
        <w:t>Wavelet analysis</w:t>
      </w:r>
      <w:r w:rsidR="00AD5E23">
        <w:rPr>
          <w:rFonts w:ascii="Arial" w:hAnsi="Arial" w:cs="Arial"/>
          <w:sz w:val="22"/>
          <w:szCs w:val="22"/>
        </w:rPr>
        <w:t xml:space="preserve"> is more suitable than a standard Fourier analysis, as it </w:t>
      </w:r>
      <w:r w:rsidR="004E7EC4">
        <w:rPr>
          <w:rFonts w:ascii="Arial" w:hAnsi="Arial" w:cs="Arial"/>
          <w:sz w:val="22"/>
          <w:szCs w:val="22"/>
        </w:rPr>
        <w:t xml:space="preserve">not only </w:t>
      </w:r>
      <w:r w:rsidR="00AD5E23">
        <w:rPr>
          <w:rFonts w:ascii="Arial" w:hAnsi="Arial" w:cs="Arial"/>
          <w:sz w:val="22"/>
          <w:szCs w:val="22"/>
        </w:rPr>
        <w:t xml:space="preserve">provides dominant periodic components, </w:t>
      </w:r>
      <w:r w:rsidR="004E7EC4">
        <w:rPr>
          <w:rFonts w:ascii="Arial" w:hAnsi="Arial" w:cs="Arial"/>
          <w:sz w:val="22"/>
          <w:szCs w:val="22"/>
        </w:rPr>
        <w:t>but also</w:t>
      </w:r>
      <w:r w:rsidR="00AD5E23">
        <w:rPr>
          <w:rFonts w:ascii="Arial" w:hAnsi="Arial" w:cs="Arial"/>
          <w:sz w:val="22"/>
          <w:szCs w:val="22"/>
        </w:rPr>
        <w:t xml:space="preserve"> </w:t>
      </w:r>
      <w:r w:rsidR="00D76BB4">
        <w:rPr>
          <w:rFonts w:ascii="Arial" w:hAnsi="Arial" w:cs="Arial"/>
          <w:sz w:val="22"/>
          <w:szCs w:val="22"/>
        </w:rPr>
        <w:t xml:space="preserve">estimates </w:t>
      </w:r>
      <w:r w:rsidR="00AD5E23">
        <w:rPr>
          <w:rFonts w:ascii="Arial" w:hAnsi="Arial" w:cs="Arial"/>
          <w:sz w:val="22"/>
          <w:szCs w:val="22"/>
        </w:rPr>
        <w:t>how these evolve over time.</w:t>
      </w:r>
    </w:p>
    <w:p w14:paraId="71AD0129" w14:textId="77777777" w:rsidR="00AD5E23" w:rsidRDefault="00AD5E23" w:rsidP="00AD5E23">
      <w:pPr>
        <w:widowControl w:val="0"/>
        <w:autoSpaceDE w:val="0"/>
        <w:autoSpaceDN w:val="0"/>
        <w:adjustRightInd w:val="0"/>
        <w:spacing w:line="480" w:lineRule="auto"/>
        <w:jc w:val="both"/>
        <w:rPr>
          <w:rFonts w:ascii="Arial" w:hAnsi="Arial" w:cs="Arial"/>
          <w:sz w:val="22"/>
          <w:szCs w:val="22"/>
        </w:rPr>
      </w:pPr>
    </w:p>
    <w:p w14:paraId="59B327FD" w14:textId="7B89F101" w:rsidR="005E4D8A" w:rsidRDefault="00AD5E23" w:rsidP="00AD5E23">
      <w:pPr>
        <w:widowControl w:val="0"/>
        <w:autoSpaceDE w:val="0"/>
        <w:autoSpaceDN w:val="0"/>
        <w:adjustRightInd w:val="0"/>
        <w:spacing w:line="480" w:lineRule="auto"/>
        <w:jc w:val="both"/>
        <w:rPr>
          <w:rFonts w:ascii="Arial" w:hAnsi="Arial" w:cs="Arial"/>
          <w:sz w:val="22"/>
          <w:szCs w:val="22"/>
        </w:rPr>
      </w:pPr>
      <w:r>
        <w:rPr>
          <w:rFonts w:ascii="Arial" w:hAnsi="Arial" w:cs="Arial"/>
          <w:sz w:val="22"/>
          <w:szCs w:val="22"/>
        </w:rPr>
        <w:t>A technical description of wavelet analysis is</w:t>
      </w:r>
      <w:r w:rsidR="006A2BF5">
        <w:rPr>
          <w:rFonts w:ascii="Arial" w:hAnsi="Arial" w:cs="Arial"/>
          <w:sz w:val="22"/>
          <w:szCs w:val="22"/>
        </w:rPr>
        <w:t xml:space="preserve"> described in detail elsewhere</w:t>
      </w:r>
      <w:r w:rsidR="006A2BF5">
        <w:rPr>
          <w:rFonts w:ascii="Arial" w:hAnsi="Arial" w:cs="Arial"/>
          <w:sz w:val="22"/>
          <w:szCs w:val="22"/>
        </w:rPr>
        <w:fldChar w:fldCharType="begin"/>
      </w:r>
      <w:r w:rsidR="00783CE5">
        <w:rPr>
          <w:rFonts w:ascii="Arial" w:hAnsi="Arial" w:cs="Arial"/>
          <w:sz w:val="22"/>
          <w:szCs w:val="22"/>
        </w:rPr>
        <w:instrText xml:space="preserve"> ADDIN EN.CITE &lt;EndNote&gt;&lt;Cite&gt;&lt;Author&gt;Cazelles&lt;/Author&gt;&lt;Year&gt;2008&lt;/Year&gt;&lt;RecNum&gt;455&lt;/RecNum&gt;&lt;DisplayText&gt;&lt;style face="superscript"&gt;3&lt;/style&gt;&lt;/DisplayText&gt;&lt;record&gt;&lt;rec-number&gt;455&lt;/rec-number&gt;&lt;foreign-keys&gt;&lt;key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A2BF5">
        <w:rPr>
          <w:rFonts w:ascii="Arial" w:hAnsi="Arial" w:cs="Arial"/>
          <w:sz w:val="22"/>
          <w:szCs w:val="22"/>
        </w:rPr>
        <w:fldChar w:fldCharType="separate"/>
      </w:r>
      <w:r w:rsidR="00783CE5" w:rsidRPr="00783CE5">
        <w:rPr>
          <w:rFonts w:ascii="Arial" w:hAnsi="Arial" w:cs="Arial"/>
          <w:noProof/>
          <w:sz w:val="22"/>
          <w:szCs w:val="22"/>
          <w:vertAlign w:val="superscript"/>
        </w:rPr>
        <w:t>3</w:t>
      </w:r>
      <w:r w:rsidR="006A2BF5">
        <w:rPr>
          <w:rFonts w:ascii="Arial" w:hAnsi="Arial" w:cs="Arial"/>
          <w:sz w:val="22"/>
          <w:szCs w:val="22"/>
        </w:rPr>
        <w:fldChar w:fldCharType="end"/>
      </w:r>
      <w:r w:rsidR="006A2BF5">
        <w:rPr>
          <w:rFonts w:ascii="Arial" w:hAnsi="Arial" w:cs="Arial"/>
          <w:sz w:val="22"/>
          <w:szCs w:val="22"/>
        </w:rPr>
        <w:t xml:space="preserve">. </w:t>
      </w:r>
      <w:r w:rsidR="0094016A">
        <w:rPr>
          <w:rFonts w:ascii="Arial" w:hAnsi="Arial" w:cs="Arial"/>
          <w:sz w:val="22"/>
          <w:szCs w:val="22"/>
        </w:rPr>
        <w:t>In short, a</w:t>
      </w:r>
      <w:r w:rsidR="004E7EC4">
        <w:rPr>
          <w:rFonts w:ascii="Arial" w:hAnsi="Arial" w:cs="Arial"/>
          <w:sz w:val="22"/>
          <w:szCs w:val="22"/>
        </w:rPr>
        <w:t xml:space="preserve"> Morlet wavelet is the outcome of a convolution between the time seri</w:t>
      </w:r>
      <w:r w:rsidR="00520C4B">
        <w:rPr>
          <w:rFonts w:ascii="Arial" w:hAnsi="Arial" w:cs="Arial"/>
          <w:sz w:val="22"/>
          <w:szCs w:val="22"/>
        </w:rPr>
        <w:t>e</w:t>
      </w:r>
      <w:r w:rsidR="004E7EC4">
        <w:rPr>
          <w:rFonts w:ascii="Arial" w:hAnsi="Arial" w:cs="Arial"/>
          <w:sz w:val="22"/>
          <w:szCs w:val="22"/>
        </w:rPr>
        <w:t xml:space="preserve">s and a </w:t>
      </w:r>
      <w:r w:rsidR="001A6832">
        <w:rPr>
          <w:rFonts w:ascii="Arial" w:hAnsi="Arial" w:cs="Arial"/>
          <w:sz w:val="22"/>
          <w:szCs w:val="22"/>
        </w:rPr>
        <w:t>wind</w:t>
      </w:r>
      <w:r w:rsidR="004E7EC4">
        <w:rPr>
          <w:rFonts w:ascii="Arial" w:hAnsi="Arial" w:cs="Arial"/>
          <w:sz w:val="22"/>
          <w:szCs w:val="22"/>
        </w:rPr>
        <w:t xml:space="preserve">owed </w:t>
      </w:r>
      <w:r w:rsidR="00520C4B">
        <w:rPr>
          <w:rFonts w:ascii="Arial" w:hAnsi="Arial" w:cs="Arial"/>
          <w:sz w:val="22"/>
          <w:szCs w:val="22"/>
        </w:rPr>
        <w:t>mathematical function</w:t>
      </w:r>
      <w:r w:rsidR="0005575A">
        <w:rPr>
          <w:rFonts w:ascii="Arial" w:hAnsi="Arial" w:cs="Arial"/>
          <w:sz w:val="22"/>
          <w:szCs w:val="22"/>
        </w:rPr>
        <w:t>, known as the mother wavelet</w:t>
      </w:r>
      <w:r w:rsidR="00520C4B">
        <w:rPr>
          <w:rFonts w:ascii="Arial" w:hAnsi="Arial" w:cs="Arial"/>
          <w:sz w:val="22"/>
          <w:szCs w:val="22"/>
        </w:rPr>
        <w:t xml:space="preserve">. </w:t>
      </w:r>
      <w:r w:rsidR="001A6832">
        <w:rPr>
          <w:rFonts w:ascii="Arial" w:hAnsi="Arial" w:cs="Arial"/>
          <w:sz w:val="22"/>
          <w:szCs w:val="22"/>
        </w:rPr>
        <w:t>It</w:t>
      </w:r>
      <w:r w:rsidRPr="00417006">
        <w:rPr>
          <w:rFonts w:ascii="Arial" w:hAnsi="Arial" w:cs="Arial"/>
          <w:sz w:val="22"/>
          <w:szCs w:val="22"/>
        </w:rPr>
        <w:t xml:space="preserve"> allows a signal to be decomposed</w:t>
      </w:r>
      <w:r w:rsidR="0094016A">
        <w:rPr>
          <w:rFonts w:ascii="Arial" w:hAnsi="Arial" w:cs="Arial"/>
          <w:sz w:val="22"/>
          <w:szCs w:val="22"/>
        </w:rPr>
        <w:t>,</w:t>
      </w:r>
      <w:r w:rsidR="0094016A" w:rsidRPr="0094016A">
        <w:rPr>
          <w:rFonts w:ascii="Arial" w:hAnsi="Arial" w:cs="Arial"/>
          <w:sz w:val="22"/>
          <w:szCs w:val="22"/>
        </w:rPr>
        <w:t xml:space="preserve"> </w:t>
      </w:r>
      <w:r w:rsidR="0094016A">
        <w:rPr>
          <w:rFonts w:ascii="Arial" w:hAnsi="Arial" w:cs="Arial"/>
          <w:sz w:val="22"/>
          <w:szCs w:val="22"/>
        </w:rPr>
        <w:t>u</w:t>
      </w:r>
      <w:r w:rsidR="0094016A" w:rsidRPr="00417006">
        <w:rPr>
          <w:rFonts w:ascii="Arial" w:hAnsi="Arial" w:cs="Arial"/>
          <w:sz w:val="22"/>
          <w:szCs w:val="22"/>
        </w:rPr>
        <w:t>sing</w:t>
      </w:r>
      <w:r w:rsidR="00D76BB4">
        <w:rPr>
          <w:rFonts w:ascii="Arial" w:hAnsi="Arial" w:cs="Arial"/>
          <w:sz w:val="22"/>
          <w:szCs w:val="22"/>
        </w:rPr>
        <w:t xml:space="preserve"> a</w:t>
      </w:r>
      <w:r w:rsidR="0094016A" w:rsidRPr="00417006">
        <w:rPr>
          <w:rFonts w:ascii="Arial" w:hAnsi="Arial" w:cs="Arial"/>
          <w:sz w:val="22"/>
          <w:szCs w:val="22"/>
        </w:rPr>
        <w:t xml:space="preserve"> short-form Fourier transform</w:t>
      </w:r>
      <w:r w:rsidR="0094016A">
        <w:rPr>
          <w:rFonts w:ascii="Arial" w:hAnsi="Arial" w:cs="Arial"/>
          <w:sz w:val="22"/>
          <w:szCs w:val="22"/>
        </w:rPr>
        <w:t>,</w:t>
      </w:r>
      <w:r w:rsidRPr="00417006">
        <w:rPr>
          <w:rFonts w:ascii="Arial" w:hAnsi="Arial" w:cs="Arial"/>
          <w:sz w:val="22"/>
          <w:szCs w:val="22"/>
        </w:rPr>
        <w:t xml:space="preserve"> into</w:t>
      </w:r>
      <w:r>
        <w:rPr>
          <w:rFonts w:ascii="Arial" w:hAnsi="Arial" w:cs="Arial"/>
          <w:sz w:val="22"/>
          <w:szCs w:val="22"/>
        </w:rPr>
        <w:t xml:space="preserve"> </w:t>
      </w:r>
      <w:r w:rsidRPr="00417006">
        <w:rPr>
          <w:rFonts w:ascii="Arial" w:hAnsi="Arial" w:cs="Arial"/>
          <w:sz w:val="22"/>
          <w:szCs w:val="22"/>
        </w:rPr>
        <w:t>frequency and phase content over time</w:t>
      </w:r>
      <w:r>
        <w:rPr>
          <w:rFonts w:ascii="Arial" w:hAnsi="Arial" w:cs="Arial"/>
          <w:sz w:val="22"/>
          <w:szCs w:val="22"/>
        </w:rPr>
        <w:t>.</w:t>
      </w:r>
      <w:r w:rsidR="00434577">
        <w:rPr>
          <w:rFonts w:ascii="Arial" w:hAnsi="Arial" w:cs="Arial"/>
          <w:sz w:val="22"/>
          <w:szCs w:val="22"/>
        </w:rPr>
        <w:t xml:space="preserve"> </w:t>
      </w:r>
      <w:r w:rsidR="00CE6DB8">
        <w:rPr>
          <w:rFonts w:ascii="Arial" w:hAnsi="Arial" w:cs="Arial"/>
          <w:sz w:val="22"/>
          <w:szCs w:val="22"/>
        </w:rPr>
        <w:t>Wavelet coefficients are then generated to describe the frequency spectrum at a given time. This is done at each time point in the period of study to generate a dynamic spectral analysis. The results of a wavelet analysis are plotted on a two-dimensional plot of time against frequency coefficients.</w:t>
      </w:r>
    </w:p>
    <w:p w14:paraId="45EBCEEE" w14:textId="77777777" w:rsidR="00381442" w:rsidRDefault="00381442" w:rsidP="00AD5E23">
      <w:pPr>
        <w:widowControl w:val="0"/>
        <w:autoSpaceDE w:val="0"/>
        <w:autoSpaceDN w:val="0"/>
        <w:adjustRightInd w:val="0"/>
        <w:spacing w:line="480" w:lineRule="auto"/>
        <w:jc w:val="both"/>
        <w:rPr>
          <w:rFonts w:ascii="Arial" w:hAnsi="Arial" w:cs="Arial"/>
          <w:sz w:val="22"/>
          <w:szCs w:val="22"/>
        </w:rPr>
      </w:pPr>
    </w:p>
    <w:p w14:paraId="4A973BD9" w14:textId="3A545AE2" w:rsidR="00BF3A52" w:rsidRDefault="00E812B7" w:rsidP="00AD5E23">
      <w:pPr>
        <w:widowControl w:val="0"/>
        <w:autoSpaceDE w:val="0"/>
        <w:autoSpaceDN w:val="0"/>
        <w:adjustRightInd w:val="0"/>
        <w:spacing w:line="480" w:lineRule="auto"/>
        <w:jc w:val="both"/>
        <w:rPr>
          <w:rFonts w:ascii="Arial" w:hAnsi="Arial" w:cs="Arial"/>
          <w:sz w:val="22"/>
          <w:szCs w:val="22"/>
        </w:rPr>
      </w:pPr>
      <w:r>
        <w:rPr>
          <w:rFonts w:ascii="Arial" w:hAnsi="Arial" w:cs="Arial"/>
          <w:sz w:val="22"/>
          <w:szCs w:val="22"/>
        </w:rPr>
        <w:t xml:space="preserve">The wavelet power spectrum </w:t>
      </w:r>
      <w:r w:rsidR="00102254">
        <w:rPr>
          <w:rFonts w:ascii="Arial" w:hAnsi="Arial" w:cs="Arial"/>
          <w:sz w:val="22"/>
          <w:szCs w:val="22"/>
        </w:rPr>
        <w:t>was compared against a white</w:t>
      </w:r>
      <w:r>
        <w:rPr>
          <w:rFonts w:ascii="Arial" w:hAnsi="Arial" w:cs="Arial"/>
          <w:sz w:val="22"/>
          <w:szCs w:val="22"/>
        </w:rPr>
        <w:t xml:space="preserve"> noise spectrum, and ea</w:t>
      </w:r>
      <w:r w:rsidR="00102254">
        <w:rPr>
          <w:rFonts w:ascii="Arial" w:hAnsi="Arial" w:cs="Arial"/>
          <w:sz w:val="22"/>
          <w:szCs w:val="22"/>
        </w:rPr>
        <w:t>ch spectral element was tested at the</w:t>
      </w:r>
      <w:r w:rsidR="00485D00">
        <w:rPr>
          <w:rFonts w:ascii="Arial" w:hAnsi="Arial" w:cs="Arial"/>
          <w:sz w:val="22"/>
          <w:szCs w:val="22"/>
        </w:rPr>
        <w:t xml:space="preserve"> </w:t>
      </w:r>
      <w:r>
        <w:rPr>
          <w:rFonts w:ascii="Arial" w:hAnsi="Arial" w:cs="Arial"/>
          <w:sz w:val="22"/>
          <w:szCs w:val="22"/>
        </w:rPr>
        <w:t xml:space="preserve">5% </w:t>
      </w:r>
      <w:r w:rsidR="00647D7E">
        <w:rPr>
          <w:rFonts w:ascii="Arial" w:hAnsi="Arial" w:cs="Arial"/>
          <w:sz w:val="22"/>
          <w:szCs w:val="22"/>
        </w:rPr>
        <w:t>significance</w:t>
      </w:r>
      <w:r w:rsidR="00A67A78">
        <w:rPr>
          <w:rFonts w:ascii="Arial" w:hAnsi="Arial" w:cs="Arial"/>
          <w:sz w:val="22"/>
          <w:szCs w:val="22"/>
        </w:rPr>
        <w:t xml:space="preserve"> level to test for a significant annual seasonality (i.e. a freque</w:t>
      </w:r>
      <w:r w:rsidR="00523053">
        <w:rPr>
          <w:rFonts w:ascii="Arial" w:hAnsi="Arial" w:cs="Arial"/>
          <w:sz w:val="22"/>
          <w:szCs w:val="22"/>
        </w:rPr>
        <w:t>ncy coefficient above the 95% white</w:t>
      </w:r>
      <w:r w:rsidR="00A67A78">
        <w:rPr>
          <w:rFonts w:ascii="Arial" w:hAnsi="Arial" w:cs="Arial"/>
          <w:sz w:val="22"/>
          <w:szCs w:val="22"/>
        </w:rPr>
        <w:t xml:space="preserve"> noise confidence interval</w:t>
      </w:r>
      <w:r>
        <w:rPr>
          <w:rFonts w:ascii="Arial" w:hAnsi="Arial" w:cs="Arial"/>
          <w:sz w:val="22"/>
          <w:szCs w:val="22"/>
        </w:rPr>
        <w:t xml:space="preserve"> at 12 months</w:t>
      </w:r>
      <w:r w:rsidR="00A67A78">
        <w:rPr>
          <w:rFonts w:ascii="Arial" w:hAnsi="Arial" w:cs="Arial"/>
          <w:sz w:val="22"/>
          <w:szCs w:val="22"/>
        </w:rPr>
        <w:t>)</w:t>
      </w:r>
      <w:r>
        <w:rPr>
          <w:rFonts w:ascii="Arial" w:hAnsi="Arial" w:cs="Arial"/>
          <w:sz w:val="22"/>
          <w:szCs w:val="22"/>
        </w:rPr>
        <w:t xml:space="preserve">. </w:t>
      </w:r>
      <w:r w:rsidRPr="00417006">
        <w:rPr>
          <w:rFonts w:ascii="Arial" w:hAnsi="Arial" w:cs="Arial"/>
          <w:sz w:val="22"/>
          <w:szCs w:val="22"/>
        </w:rPr>
        <w:t>The R package</w:t>
      </w:r>
      <w:r>
        <w:rPr>
          <w:rFonts w:ascii="Arial" w:hAnsi="Arial" w:cs="Arial"/>
          <w:sz w:val="22"/>
          <w:szCs w:val="22"/>
        </w:rPr>
        <w:t xml:space="preserve"> </w:t>
      </w:r>
      <w:r w:rsidRPr="00417006">
        <w:rPr>
          <w:rFonts w:ascii="Arial" w:hAnsi="Arial" w:cs="Arial"/>
          <w:sz w:val="22"/>
          <w:szCs w:val="22"/>
        </w:rPr>
        <w:t xml:space="preserve">WaveletComp </w:t>
      </w:r>
      <w:r w:rsidR="00CA40A6">
        <w:rPr>
          <w:rFonts w:ascii="Arial" w:hAnsi="Arial" w:cs="Arial"/>
          <w:sz w:val="22"/>
          <w:szCs w:val="22"/>
        </w:rPr>
        <w:t>was utilised</w:t>
      </w:r>
      <w:r w:rsidRPr="00417006">
        <w:rPr>
          <w:rFonts w:ascii="Arial" w:hAnsi="Arial" w:cs="Arial"/>
          <w:sz w:val="22"/>
          <w:szCs w:val="22"/>
        </w:rPr>
        <w:t xml:space="preserve"> </w:t>
      </w:r>
      <w:r w:rsidR="00CA40A6">
        <w:rPr>
          <w:rFonts w:ascii="Arial" w:hAnsi="Arial" w:cs="Arial"/>
          <w:sz w:val="22"/>
          <w:szCs w:val="22"/>
        </w:rPr>
        <w:t>for</w:t>
      </w:r>
      <w:r w:rsidRPr="00417006">
        <w:rPr>
          <w:rFonts w:ascii="Arial" w:hAnsi="Arial" w:cs="Arial"/>
          <w:sz w:val="22"/>
          <w:szCs w:val="22"/>
        </w:rPr>
        <w:t xml:space="preserve"> </w:t>
      </w:r>
      <w:r w:rsidR="00EF17D4">
        <w:rPr>
          <w:rFonts w:ascii="Arial" w:hAnsi="Arial" w:cs="Arial"/>
          <w:sz w:val="22"/>
          <w:szCs w:val="22"/>
        </w:rPr>
        <w:t xml:space="preserve">this </w:t>
      </w:r>
      <w:r w:rsidRPr="00417006">
        <w:rPr>
          <w:rFonts w:ascii="Arial" w:hAnsi="Arial" w:cs="Arial"/>
          <w:sz w:val="22"/>
          <w:szCs w:val="22"/>
        </w:rPr>
        <w:t>wavelet analysis.</w:t>
      </w:r>
    </w:p>
    <w:p w14:paraId="7A97A5C1" w14:textId="77777777" w:rsidR="006D2EDB" w:rsidRDefault="006D2EDB" w:rsidP="00AD5E23">
      <w:pPr>
        <w:widowControl w:val="0"/>
        <w:autoSpaceDE w:val="0"/>
        <w:autoSpaceDN w:val="0"/>
        <w:adjustRightInd w:val="0"/>
        <w:spacing w:line="480" w:lineRule="auto"/>
        <w:jc w:val="both"/>
        <w:rPr>
          <w:rFonts w:ascii="Arial" w:hAnsi="Arial" w:cs="Arial"/>
          <w:sz w:val="22"/>
          <w:szCs w:val="22"/>
        </w:rPr>
      </w:pPr>
    </w:p>
    <w:p w14:paraId="00210213" w14:textId="77777777" w:rsidR="006D2EDB" w:rsidRDefault="006D2EDB" w:rsidP="006D2EDB">
      <w:pPr>
        <w:widowControl w:val="0"/>
        <w:autoSpaceDE w:val="0"/>
        <w:autoSpaceDN w:val="0"/>
        <w:adjustRightInd w:val="0"/>
        <w:spacing w:line="480" w:lineRule="auto"/>
        <w:jc w:val="both"/>
        <w:rPr>
          <w:rFonts w:ascii="Arial" w:hAnsi="Arial" w:cs="Arial"/>
          <w:sz w:val="22"/>
          <w:szCs w:val="22"/>
        </w:rPr>
      </w:pPr>
      <w:r>
        <w:rPr>
          <w:rFonts w:ascii="Arial" w:hAnsi="Arial" w:cs="Arial"/>
          <w:sz w:val="22"/>
          <w:szCs w:val="22"/>
        </w:rPr>
        <w:t xml:space="preserve">Before undergoing a wavelet analysis, we logarithmically-transformed, detrended by polynomial regression, and standardised each all-cause mortality death rate time series. </w:t>
      </w:r>
    </w:p>
    <w:p w14:paraId="0D594A81" w14:textId="77777777" w:rsidR="006D2EDB" w:rsidRDefault="006D2EDB" w:rsidP="00BF3A52">
      <w:pPr>
        <w:spacing w:line="480" w:lineRule="auto"/>
        <w:jc w:val="both"/>
        <w:rPr>
          <w:rFonts w:ascii="Arial" w:hAnsi="Arial" w:cs="Arial"/>
          <w:sz w:val="22"/>
          <w:szCs w:val="22"/>
        </w:rPr>
      </w:pPr>
    </w:p>
    <w:p w14:paraId="26DFBE63" w14:textId="29E273B6" w:rsidR="00BF3A52" w:rsidRDefault="004701B9" w:rsidP="00BF3A52">
      <w:pPr>
        <w:spacing w:line="480" w:lineRule="auto"/>
        <w:jc w:val="both"/>
        <w:rPr>
          <w:rFonts w:ascii="Arial" w:hAnsi="Arial" w:cs="Arial"/>
          <w:sz w:val="22"/>
          <w:szCs w:val="22"/>
        </w:rPr>
      </w:pPr>
      <w:r>
        <w:rPr>
          <w:rFonts w:ascii="Arial" w:hAnsi="Arial" w:cs="Arial"/>
          <w:sz w:val="22"/>
          <w:szCs w:val="22"/>
        </w:rPr>
        <w:t>For inclusion in further analysis, each</w:t>
      </w:r>
      <w:r w:rsidR="003725E1">
        <w:rPr>
          <w:rFonts w:ascii="Arial" w:hAnsi="Arial" w:cs="Arial"/>
          <w:sz w:val="22"/>
          <w:szCs w:val="22"/>
        </w:rPr>
        <w:t xml:space="preserve"> time series was required to possess a significant frequency coefficient at 12 months</w:t>
      </w:r>
      <w:r>
        <w:rPr>
          <w:rFonts w:ascii="Arial" w:hAnsi="Arial" w:cs="Arial"/>
          <w:sz w:val="22"/>
          <w:szCs w:val="22"/>
        </w:rPr>
        <w:t xml:space="preserve"> not only</w:t>
      </w:r>
      <w:r w:rsidR="00457C95">
        <w:rPr>
          <w:rFonts w:ascii="Arial" w:hAnsi="Arial" w:cs="Arial"/>
          <w:sz w:val="22"/>
          <w:szCs w:val="22"/>
        </w:rPr>
        <w:t xml:space="preserve"> for the entire time of study</w:t>
      </w:r>
      <w:r w:rsidR="00534F6D">
        <w:rPr>
          <w:rFonts w:ascii="Arial" w:hAnsi="Arial" w:cs="Arial"/>
          <w:sz w:val="22"/>
          <w:szCs w:val="22"/>
        </w:rPr>
        <w:t xml:space="preserve"> (1982-2013)</w:t>
      </w:r>
      <w:r w:rsidR="003725E1">
        <w:rPr>
          <w:rFonts w:ascii="Arial" w:hAnsi="Arial" w:cs="Arial"/>
          <w:sz w:val="22"/>
          <w:szCs w:val="22"/>
        </w:rPr>
        <w:t xml:space="preserve">, but also </w:t>
      </w:r>
      <w:r w:rsidR="00534F6D">
        <w:rPr>
          <w:rFonts w:ascii="Arial" w:hAnsi="Arial" w:cs="Arial"/>
          <w:sz w:val="22"/>
          <w:szCs w:val="22"/>
        </w:rPr>
        <w:t xml:space="preserve">from </w:t>
      </w:r>
      <w:r w:rsidR="00523B64">
        <w:rPr>
          <w:rFonts w:ascii="Arial" w:hAnsi="Arial" w:cs="Arial"/>
          <w:sz w:val="22"/>
          <w:szCs w:val="22"/>
        </w:rPr>
        <w:t xml:space="preserve">separate </w:t>
      </w:r>
      <w:r w:rsidR="00534F6D">
        <w:rPr>
          <w:rFonts w:ascii="Arial" w:hAnsi="Arial" w:cs="Arial"/>
          <w:sz w:val="22"/>
          <w:szCs w:val="22"/>
        </w:rPr>
        <w:t>wavelet analyse</w:t>
      </w:r>
      <w:r w:rsidR="00F70B6A">
        <w:rPr>
          <w:rFonts w:ascii="Arial" w:hAnsi="Arial" w:cs="Arial"/>
          <w:sz w:val="22"/>
          <w:szCs w:val="22"/>
        </w:rPr>
        <w:t xml:space="preserve">s for the </w:t>
      </w:r>
      <w:r w:rsidR="00660BF4">
        <w:rPr>
          <w:rFonts w:ascii="Arial" w:hAnsi="Arial" w:cs="Arial"/>
          <w:sz w:val="22"/>
          <w:szCs w:val="22"/>
        </w:rPr>
        <w:t>two further split time periods</w:t>
      </w:r>
      <w:r w:rsidR="00105AFF">
        <w:rPr>
          <w:rFonts w:ascii="Arial" w:hAnsi="Arial" w:cs="Arial"/>
          <w:sz w:val="22"/>
          <w:szCs w:val="22"/>
        </w:rPr>
        <w:t xml:space="preserve"> </w:t>
      </w:r>
      <w:r w:rsidR="003725E1">
        <w:rPr>
          <w:rFonts w:ascii="Arial" w:hAnsi="Arial" w:cs="Arial"/>
          <w:sz w:val="22"/>
          <w:szCs w:val="22"/>
        </w:rPr>
        <w:t>(1982-1997,1998-2013).</w:t>
      </w:r>
      <w:r w:rsidR="00534F6D">
        <w:rPr>
          <w:rFonts w:ascii="Arial" w:hAnsi="Arial" w:cs="Arial"/>
          <w:sz w:val="22"/>
          <w:szCs w:val="22"/>
        </w:rPr>
        <w:t xml:space="preserve"> This was a stricter</w:t>
      </w:r>
      <w:r w:rsidR="00523B64">
        <w:rPr>
          <w:rFonts w:ascii="Arial" w:hAnsi="Arial" w:cs="Arial"/>
          <w:sz w:val="22"/>
          <w:szCs w:val="22"/>
        </w:rPr>
        <w:t xml:space="preserve"> condition which would requ</w:t>
      </w:r>
      <w:r w:rsidR="00707B65">
        <w:rPr>
          <w:rFonts w:ascii="Arial" w:hAnsi="Arial" w:cs="Arial"/>
          <w:sz w:val="22"/>
          <w:szCs w:val="22"/>
        </w:rPr>
        <w:t>ire a consistent</w:t>
      </w:r>
      <w:r w:rsidR="00457C95">
        <w:rPr>
          <w:rFonts w:ascii="Arial" w:hAnsi="Arial" w:cs="Arial"/>
          <w:sz w:val="22"/>
          <w:szCs w:val="22"/>
        </w:rPr>
        <w:t xml:space="preserve"> seasonality over the majority of </w:t>
      </w:r>
      <w:r w:rsidR="00523B64">
        <w:rPr>
          <w:rFonts w:ascii="Arial" w:hAnsi="Arial" w:cs="Arial"/>
          <w:sz w:val="22"/>
          <w:szCs w:val="22"/>
        </w:rPr>
        <w:t xml:space="preserve">the time </w:t>
      </w:r>
      <w:r w:rsidR="00F27159">
        <w:rPr>
          <w:rFonts w:ascii="Arial" w:hAnsi="Arial" w:cs="Arial"/>
          <w:sz w:val="22"/>
          <w:szCs w:val="22"/>
        </w:rPr>
        <w:t>series</w:t>
      </w:r>
      <w:r w:rsidR="00523B64">
        <w:rPr>
          <w:rFonts w:ascii="Arial" w:hAnsi="Arial" w:cs="Arial"/>
          <w:sz w:val="22"/>
          <w:szCs w:val="22"/>
        </w:rPr>
        <w:t>.</w:t>
      </w:r>
      <w:r w:rsidR="003725E1">
        <w:rPr>
          <w:rFonts w:ascii="Arial" w:hAnsi="Arial" w:cs="Arial"/>
          <w:sz w:val="22"/>
          <w:szCs w:val="22"/>
        </w:rPr>
        <w:t xml:space="preserve"> </w:t>
      </w:r>
      <w:r w:rsidR="00BF3A52">
        <w:rPr>
          <w:rFonts w:ascii="Arial" w:hAnsi="Arial" w:cs="Arial"/>
          <w:sz w:val="22"/>
          <w:szCs w:val="22"/>
        </w:rPr>
        <w:t xml:space="preserve">For age-sex groups which </w:t>
      </w:r>
      <w:r w:rsidR="00523B64">
        <w:rPr>
          <w:rFonts w:ascii="Arial" w:hAnsi="Arial" w:cs="Arial"/>
          <w:sz w:val="22"/>
          <w:szCs w:val="22"/>
        </w:rPr>
        <w:t xml:space="preserve">fulfilled these conditions, </w:t>
      </w:r>
      <w:r w:rsidR="00BF3A52">
        <w:rPr>
          <w:rFonts w:ascii="Arial" w:hAnsi="Arial" w:cs="Arial"/>
          <w:sz w:val="22"/>
          <w:szCs w:val="22"/>
        </w:rPr>
        <w:t xml:space="preserve">we calculated the centre of gravity and the inverse centre of gravity. We also calculated the seasonal excess for the groups throughout the time </w:t>
      </w:r>
      <w:r w:rsidR="00404E7A">
        <w:rPr>
          <w:rFonts w:ascii="Arial" w:hAnsi="Arial" w:cs="Arial"/>
          <w:sz w:val="22"/>
          <w:szCs w:val="22"/>
        </w:rPr>
        <w:t>of study</w:t>
      </w:r>
      <w:r w:rsidR="00BF3A52">
        <w:rPr>
          <w:rFonts w:ascii="Arial" w:hAnsi="Arial" w:cs="Arial"/>
          <w:sz w:val="22"/>
          <w:szCs w:val="22"/>
        </w:rPr>
        <w:t xml:space="preserve">. </w:t>
      </w:r>
    </w:p>
    <w:p w14:paraId="57ABB9FF" w14:textId="77777777" w:rsidR="00D070E7" w:rsidRDefault="00D070E7" w:rsidP="00E812B7">
      <w:pPr>
        <w:widowControl w:val="0"/>
        <w:autoSpaceDE w:val="0"/>
        <w:autoSpaceDN w:val="0"/>
        <w:adjustRightInd w:val="0"/>
        <w:spacing w:line="480" w:lineRule="auto"/>
        <w:jc w:val="both"/>
        <w:rPr>
          <w:rFonts w:ascii="Arial" w:hAnsi="Arial" w:cs="Arial"/>
          <w:sz w:val="22"/>
          <w:szCs w:val="22"/>
        </w:rPr>
      </w:pPr>
    </w:p>
    <w:p w14:paraId="7287CA87" w14:textId="08C27EC0" w:rsidR="008A7468" w:rsidRDefault="008A7468" w:rsidP="008A7468">
      <w:pPr>
        <w:spacing w:line="480" w:lineRule="auto"/>
        <w:jc w:val="both"/>
        <w:rPr>
          <w:rFonts w:ascii="Arial" w:hAnsi="Arial" w:cs="Arial"/>
          <w:i/>
          <w:sz w:val="22"/>
          <w:szCs w:val="22"/>
        </w:rPr>
      </w:pPr>
      <w:r>
        <w:rPr>
          <w:rFonts w:ascii="Arial" w:hAnsi="Arial" w:cs="Arial"/>
          <w:i/>
          <w:sz w:val="22"/>
          <w:szCs w:val="22"/>
        </w:rPr>
        <w:t xml:space="preserve">Centre of gravity </w:t>
      </w:r>
      <w:r w:rsidR="002E041E">
        <w:rPr>
          <w:rFonts w:ascii="Arial" w:hAnsi="Arial" w:cs="Arial"/>
          <w:i/>
          <w:sz w:val="22"/>
          <w:szCs w:val="22"/>
        </w:rPr>
        <w:t xml:space="preserve">and inverse centre of gravity </w:t>
      </w:r>
      <w:r>
        <w:rPr>
          <w:rFonts w:ascii="Arial" w:hAnsi="Arial" w:cs="Arial"/>
          <w:i/>
          <w:sz w:val="22"/>
          <w:szCs w:val="22"/>
        </w:rPr>
        <w:t>analysis</w:t>
      </w:r>
    </w:p>
    <w:p w14:paraId="42FBB835" w14:textId="77777777" w:rsidR="007F7BFF" w:rsidRDefault="007F7BFF" w:rsidP="008A7468">
      <w:pPr>
        <w:spacing w:line="480" w:lineRule="auto"/>
        <w:jc w:val="both"/>
        <w:rPr>
          <w:rFonts w:ascii="Arial" w:hAnsi="Arial" w:cs="Arial"/>
          <w:i/>
          <w:sz w:val="22"/>
          <w:szCs w:val="22"/>
        </w:rPr>
      </w:pPr>
    </w:p>
    <w:p w14:paraId="204364B7" w14:textId="230C4F33" w:rsidR="00516C72" w:rsidRDefault="00907237" w:rsidP="008A7468">
      <w:pPr>
        <w:spacing w:line="480" w:lineRule="auto"/>
        <w:jc w:val="both"/>
        <w:rPr>
          <w:rFonts w:ascii="Arial" w:hAnsi="Arial" w:cs="Arial"/>
          <w:sz w:val="22"/>
          <w:szCs w:val="22"/>
        </w:rPr>
      </w:pPr>
      <w:r>
        <w:rPr>
          <w:rFonts w:ascii="Arial" w:hAnsi="Arial" w:cs="Arial"/>
          <w:sz w:val="22"/>
          <w:szCs w:val="22"/>
        </w:rPr>
        <w:t>We define the centre of gravity</w:t>
      </w:r>
      <w:r w:rsidR="00654BB7">
        <w:rPr>
          <w:rFonts w:ascii="Arial" w:hAnsi="Arial" w:cs="Arial"/>
          <w:sz w:val="22"/>
          <w:szCs w:val="22"/>
        </w:rPr>
        <w:t xml:space="preserve">, as in previous studies, as </w:t>
      </w:r>
      <w:r w:rsidR="002E041E">
        <w:rPr>
          <w:rFonts w:ascii="Arial" w:hAnsi="Arial" w:cs="Arial"/>
          <w:sz w:val="22"/>
          <w:szCs w:val="22"/>
        </w:rPr>
        <w:t xml:space="preserve">the mean month of </w:t>
      </w:r>
      <w:r w:rsidR="00516C72">
        <w:rPr>
          <w:rFonts w:ascii="Arial" w:hAnsi="Arial" w:cs="Arial"/>
          <w:sz w:val="22"/>
          <w:szCs w:val="22"/>
        </w:rPr>
        <w:t xml:space="preserve">maximum </w:t>
      </w:r>
      <w:r w:rsidR="002E041E">
        <w:rPr>
          <w:rFonts w:ascii="Arial" w:hAnsi="Arial" w:cs="Arial"/>
          <w:sz w:val="22"/>
          <w:szCs w:val="22"/>
        </w:rPr>
        <w:t>mortality</w:t>
      </w:r>
      <w:r w:rsidR="00516C72">
        <w:rPr>
          <w:rFonts w:ascii="Arial" w:hAnsi="Arial" w:cs="Arial"/>
          <w:sz w:val="22"/>
          <w:szCs w:val="22"/>
        </w:rPr>
        <w:t xml:space="preserve"> within a year</w:t>
      </w:r>
      <w:r w:rsidR="002E041E">
        <w:rPr>
          <w:rFonts w:ascii="Arial" w:hAnsi="Arial" w:cs="Arial"/>
          <w:sz w:val="22"/>
          <w:szCs w:val="22"/>
        </w:rPr>
        <w:t xml:space="preserve">, where each month has been weighted by the </w:t>
      </w:r>
      <w:r w:rsidR="00D21853">
        <w:rPr>
          <w:rFonts w:ascii="Arial" w:hAnsi="Arial" w:cs="Arial"/>
          <w:sz w:val="22"/>
          <w:szCs w:val="22"/>
        </w:rPr>
        <w:t>death</w:t>
      </w:r>
      <w:r w:rsidR="00923CBD">
        <w:rPr>
          <w:rFonts w:ascii="Arial" w:hAnsi="Arial" w:cs="Arial"/>
          <w:sz w:val="22"/>
          <w:szCs w:val="22"/>
        </w:rPr>
        <w:t xml:space="preserve"> rate</w:t>
      </w:r>
      <w:r w:rsidR="00D21853">
        <w:rPr>
          <w:rFonts w:ascii="Arial" w:hAnsi="Arial" w:cs="Arial"/>
          <w:sz w:val="22"/>
          <w:szCs w:val="22"/>
        </w:rPr>
        <w:t xml:space="preserve"> associated with</w:t>
      </w:r>
      <w:r w:rsidR="005F127D">
        <w:rPr>
          <w:rFonts w:ascii="Arial" w:hAnsi="Arial" w:cs="Arial"/>
          <w:sz w:val="22"/>
          <w:szCs w:val="22"/>
        </w:rPr>
        <w:t xml:space="preserve"> it</w:t>
      </w:r>
      <w:r w:rsidR="005F127D">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 </w:instrText>
      </w:r>
      <w:r w:rsidR="00783CE5">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EN.CITE.DATA </w:instrText>
      </w:r>
      <w:r w:rsidR="00783CE5">
        <w:rPr>
          <w:rFonts w:ascii="Arial" w:hAnsi="Arial" w:cs="Arial"/>
          <w:sz w:val="22"/>
          <w:szCs w:val="22"/>
        </w:rPr>
      </w:r>
      <w:r w:rsidR="00783CE5">
        <w:rPr>
          <w:rFonts w:ascii="Arial" w:hAnsi="Arial" w:cs="Arial"/>
          <w:sz w:val="22"/>
          <w:szCs w:val="22"/>
        </w:rPr>
        <w:fldChar w:fldCharType="end"/>
      </w:r>
      <w:r w:rsidR="005F127D">
        <w:rPr>
          <w:rFonts w:ascii="Arial" w:hAnsi="Arial" w:cs="Arial"/>
          <w:sz w:val="22"/>
          <w:szCs w:val="22"/>
        </w:rPr>
      </w:r>
      <w:r w:rsidR="005F127D">
        <w:rPr>
          <w:rFonts w:ascii="Arial" w:hAnsi="Arial" w:cs="Arial"/>
          <w:sz w:val="22"/>
          <w:szCs w:val="22"/>
        </w:rPr>
        <w:fldChar w:fldCharType="separate"/>
      </w:r>
      <w:r w:rsidR="00783CE5" w:rsidRPr="00783CE5">
        <w:rPr>
          <w:rFonts w:ascii="Arial" w:hAnsi="Arial" w:cs="Arial"/>
          <w:noProof/>
          <w:sz w:val="22"/>
          <w:szCs w:val="22"/>
          <w:vertAlign w:val="superscript"/>
        </w:rPr>
        <w:t>4</w:t>
      </w:r>
      <w:r w:rsidR="005F127D">
        <w:rPr>
          <w:rFonts w:ascii="Arial" w:hAnsi="Arial" w:cs="Arial"/>
          <w:sz w:val="22"/>
          <w:szCs w:val="22"/>
        </w:rPr>
        <w:fldChar w:fldCharType="end"/>
      </w:r>
      <w:r w:rsidR="002E041E">
        <w:rPr>
          <w:rFonts w:ascii="Arial" w:hAnsi="Arial" w:cs="Arial"/>
          <w:sz w:val="22"/>
          <w:szCs w:val="22"/>
        </w:rPr>
        <w:t xml:space="preserve">. </w:t>
      </w:r>
    </w:p>
    <w:p w14:paraId="206400EF" w14:textId="77777777" w:rsidR="00516C72" w:rsidRDefault="00516C72" w:rsidP="008A7468">
      <w:pPr>
        <w:spacing w:line="480" w:lineRule="auto"/>
        <w:jc w:val="both"/>
        <w:rPr>
          <w:rFonts w:ascii="Arial" w:hAnsi="Arial" w:cs="Arial"/>
          <w:sz w:val="22"/>
          <w:szCs w:val="22"/>
        </w:rPr>
      </w:pPr>
    </w:p>
    <w:p w14:paraId="3784A0C6" w14:textId="03F0BC26" w:rsidR="00516C72" w:rsidRDefault="00516C72" w:rsidP="008A7468">
      <w:pPr>
        <w:spacing w:line="480" w:lineRule="auto"/>
        <w:jc w:val="both"/>
        <w:rPr>
          <w:rFonts w:ascii="Arial" w:hAnsi="Arial" w:cs="Arial"/>
          <w:sz w:val="22"/>
          <w:szCs w:val="22"/>
        </w:rPr>
      </w:pPr>
      <w:r>
        <w:rPr>
          <w:rFonts w:ascii="Arial" w:hAnsi="Arial" w:cs="Arial"/>
          <w:sz w:val="22"/>
          <w:szCs w:val="22"/>
        </w:rPr>
        <w:t>The inverse centre of g</w:t>
      </w:r>
      <w:r w:rsidR="00076C18">
        <w:rPr>
          <w:rFonts w:ascii="Arial" w:hAnsi="Arial" w:cs="Arial"/>
          <w:sz w:val="22"/>
          <w:szCs w:val="22"/>
        </w:rPr>
        <w:t xml:space="preserve">ravity is defined here as the mean month of minimum </w:t>
      </w:r>
      <w:r w:rsidR="00CA6F73">
        <w:rPr>
          <w:rFonts w:ascii="Arial" w:hAnsi="Arial" w:cs="Arial"/>
          <w:sz w:val="22"/>
          <w:szCs w:val="22"/>
        </w:rPr>
        <w:t xml:space="preserve">mortality within a year. </w:t>
      </w:r>
      <w:r w:rsidR="004B7913">
        <w:rPr>
          <w:rFonts w:ascii="Arial" w:hAnsi="Arial" w:cs="Arial"/>
          <w:sz w:val="22"/>
          <w:szCs w:val="22"/>
        </w:rPr>
        <w:t>We calculate t</w:t>
      </w:r>
      <w:r w:rsidR="00F90216">
        <w:rPr>
          <w:rFonts w:ascii="Arial" w:hAnsi="Arial" w:cs="Arial"/>
          <w:sz w:val="22"/>
          <w:szCs w:val="22"/>
        </w:rPr>
        <w:t xml:space="preserve">he inverse death rate </w:t>
      </w:r>
      <w:r w:rsidR="00CA6F73">
        <w:rPr>
          <w:rFonts w:ascii="Arial" w:hAnsi="Arial" w:cs="Arial"/>
          <w:sz w:val="22"/>
          <w:szCs w:val="22"/>
        </w:rPr>
        <w:t xml:space="preserve">by </w:t>
      </w:r>
      <w:r w:rsidR="00F553D3">
        <w:rPr>
          <w:rFonts w:ascii="Arial" w:hAnsi="Arial" w:cs="Arial"/>
          <w:sz w:val="22"/>
          <w:szCs w:val="22"/>
        </w:rPr>
        <w:t>subtracting</w:t>
      </w:r>
      <w:r w:rsidR="00916652">
        <w:rPr>
          <w:rFonts w:ascii="Arial" w:hAnsi="Arial" w:cs="Arial"/>
          <w:sz w:val="22"/>
          <w:szCs w:val="22"/>
        </w:rPr>
        <w:t xml:space="preserve"> the death rate</w:t>
      </w:r>
      <w:r w:rsidR="00F553D3">
        <w:rPr>
          <w:rFonts w:ascii="Arial" w:hAnsi="Arial" w:cs="Arial"/>
          <w:sz w:val="22"/>
          <w:szCs w:val="22"/>
        </w:rPr>
        <w:t xml:space="preserve"> within each month from </w:t>
      </w:r>
      <w:r w:rsidR="0068451E">
        <w:rPr>
          <w:rFonts w:ascii="Arial" w:hAnsi="Arial" w:cs="Arial"/>
          <w:sz w:val="22"/>
          <w:szCs w:val="22"/>
        </w:rPr>
        <w:t>the maximum death rate</w:t>
      </w:r>
      <w:r w:rsidR="00CA6F73">
        <w:rPr>
          <w:rFonts w:ascii="Arial" w:hAnsi="Arial" w:cs="Arial"/>
          <w:sz w:val="22"/>
          <w:szCs w:val="22"/>
        </w:rPr>
        <w:t xml:space="preserve"> </w:t>
      </w:r>
      <w:r w:rsidR="0068451E">
        <w:rPr>
          <w:rFonts w:ascii="Arial" w:hAnsi="Arial" w:cs="Arial"/>
          <w:sz w:val="22"/>
          <w:szCs w:val="22"/>
        </w:rPr>
        <w:t xml:space="preserve">in any </w:t>
      </w:r>
      <w:r w:rsidR="00CA6F73">
        <w:rPr>
          <w:rFonts w:ascii="Arial" w:hAnsi="Arial" w:cs="Arial"/>
          <w:sz w:val="22"/>
          <w:szCs w:val="22"/>
        </w:rPr>
        <w:t xml:space="preserve">month. The same </w:t>
      </w:r>
      <w:r w:rsidR="00A572FC">
        <w:rPr>
          <w:rFonts w:ascii="Arial" w:hAnsi="Arial" w:cs="Arial"/>
          <w:sz w:val="22"/>
          <w:szCs w:val="22"/>
        </w:rPr>
        <w:t>process of finding the centre of gravity then follows</w:t>
      </w:r>
      <w:r w:rsidR="00AD2DBA">
        <w:rPr>
          <w:rFonts w:ascii="Arial" w:hAnsi="Arial" w:cs="Arial"/>
          <w:sz w:val="22"/>
          <w:szCs w:val="22"/>
        </w:rPr>
        <w:t>, with the inverse death rate as the unit of analysis</w:t>
      </w:r>
      <w:r w:rsidR="00A572FC">
        <w:rPr>
          <w:rFonts w:ascii="Arial" w:hAnsi="Arial" w:cs="Arial"/>
          <w:sz w:val="22"/>
          <w:szCs w:val="22"/>
        </w:rPr>
        <w:t>.</w:t>
      </w:r>
    </w:p>
    <w:p w14:paraId="01B80EB5" w14:textId="77777777" w:rsidR="00A572FC" w:rsidRDefault="00A572FC" w:rsidP="008A7468">
      <w:pPr>
        <w:spacing w:line="480" w:lineRule="auto"/>
        <w:jc w:val="both"/>
        <w:rPr>
          <w:rFonts w:ascii="Arial" w:hAnsi="Arial" w:cs="Arial"/>
          <w:sz w:val="22"/>
          <w:szCs w:val="22"/>
        </w:rPr>
      </w:pPr>
    </w:p>
    <w:p w14:paraId="0D18E8B5" w14:textId="6597B217" w:rsidR="00A572FC" w:rsidRDefault="00A572FC" w:rsidP="008A7468">
      <w:pPr>
        <w:spacing w:line="480" w:lineRule="auto"/>
        <w:jc w:val="both"/>
        <w:rPr>
          <w:rFonts w:ascii="Arial" w:hAnsi="Arial" w:cs="Arial"/>
          <w:sz w:val="22"/>
          <w:szCs w:val="22"/>
        </w:rPr>
      </w:pPr>
      <w:r>
        <w:rPr>
          <w:rFonts w:ascii="Arial" w:hAnsi="Arial" w:cs="Arial"/>
          <w:sz w:val="22"/>
          <w:szCs w:val="22"/>
        </w:rPr>
        <w:t xml:space="preserve">Due to the cyclical nature of the data, with </w:t>
      </w:r>
      <w:r w:rsidR="00BD30E9">
        <w:rPr>
          <w:rFonts w:ascii="Arial" w:hAnsi="Arial" w:cs="Arial"/>
          <w:sz w:val="22"/>
          <w:szCs w:val="22"/>
        </w:rPr>
        <w:t>December neighbouring January</w:t>
      </w:r>
      <w:r>
        <w:rPr>
          <w:rFonts w:ascii="Arial" w:hAnsi="Arial" w:cs="Arial"/>
          <w:sz w:val="22"/>
          <w:szCs w:val="22"/>
        </w:rPr>
        <w:t>, circular statistics was used to compute both the centre of gravity and the inverse centre of gravity for each age-sex group.</w:t>
      </w:r>
      <w:r w:rsidR="005E10E4">
        <w:rPr>
          <w:rFonts w:ascii="Arial" w:hAnsi="Arial" w:cs="Arial"/>
          <w:sz w:val="22"/>
          <w:szCs w:val="22"/>
        </w:rPr>
        <w:t xml:space="preserve"> Along with each circular mean, a 95% </w:t>
      </w:r>
      <w:r w:rsidR="00070EDC">
        <w:rPr>
          <w:rFonts w:ascii="Arial" w:hAnsi="Arial" w:cs="Arial"/>
          <w:sz w:val="22"/>
          <w:szCs w:val="22"/>
        </w:rPr>
        <w:t>confidence interval (</w:t>
      </w:r>
      <w:r w:rsidR="005E10E4">
        <w:rPr>
          <w:rFonts w:ascii="Arial" w:hAnsi="Arial" w:cs="Arial"/>
          <w:sz w:val="22"/>
          <w:szCs w:val="22"/>
        </w:rPr>
        <w:t>CI</w:t>
      </w:r>
      <w:r w:rsidR="00070EDC">
        <w:rPr>
          <w:rFonts w:ascii="Arial" w:hAnsi="Arial" w:cs="Arial"/>
          <w:sz w:val="22"/>
          <w:szCs w:val="22"/>
        </w:rPr>
        <w:t>)</w:t>
      </w:r>
      <w:r w:rsidR="005E10E4">
        <w:rPr>
          <w:rFonts w:ascii="Arial" w:hAnsi="Arial" w:cs="Arial"/>
          <w:sz w:val="22"/>
          <w:szCs w:val="22"/>
        </w:rPr>
        <w:t xml:space="preserve"> was calculated by using 1000 bootstrap samples. The R package CircStats was used for this purpose.</w:t>
      </w:r>
    </w:p>
    <w:p w14:paraId="7BD39A3A" w14:textId="77777777" w:rsidR="00BD30E9" w:rsidRDefault="00BD30E9" w:rsidP="008A7468">
      <w:pPr>
        <w:spacing w:line="480" w:lineRule="auto"/>
        <w:jc w:val="both"/>
        <w:rPr>
          <w:rFonts w:ascii="Arial" w:hAnsi="Arial" w:cs="Arial"/>
          <w:sz w:val="22"/>
          <w:szCs w:val="22"/>
        </w:rPr>
      </w:pPr>
    </w:p>
    <w:p w14:paraId="729C304F" w14:textId="24B8A7EB" w:rsidR="00936272" w:rsidRDefault="002369F6" w:rsidP="00936272">
      <w:pPr>
        <w:spacing w:line="480" w:lineRule="auto"/>
        <w:jc w:val="both"/>
        <w:rPr>
          <w:rFonts w:ascii="Arial" w:hAnsi="Arial" w:cs="Arial"/>
          <w:i/>
          <w:sz w:val="22"/>
          <w:szCs w:val="22"/>
        </w:rPr>
      </w:pPr>
      <w:r>
        <w:rPr>
          <w:rFonts w:ascii="Arial" w:hAnsi="Arial" w:cs="Arial"/>
          <w:i/>
          <w:sz w:val="22"/>
          <w:szCs w:val="22"/>
        </w:rPr>
        <w:t>S</w:t>
      </w:r>
      <w:r w:rsidR="00792165">
        <w:rPr>
          <w:rFonts w:ascii="Arial" w:hAnsi="Arial" w:cs="Arial"/>
          <w:i/>
          <w:sz w:val="22"/>
          <w:szCs w:val="22"/>
        </w:rPr>
        <w:t xml:space="preserve">easonal </w:t>
      </w:r>
      <w:r w:rsidR="0003307E">
        <w:rPr>
          <w:rFonts w:ascii="Arial" w:hAnsi="Arial" w:cs="Arial"/>
          <w:i/>
          <w:sz w:val="22"/>
          <w:szCs w:val="22"/>
        </w:rPr>
        <w:t>excess</w:t>
      </w:r>
      <w:r w:rsidR="00562144">
        <w:rPr>
          <w:rFonts w:ascii="Arial" w:hAnsi="Arial" w:cs="Arial"/>
          <w:i/>
          <w:sz w:val="22"/>
          <w:szCs w:val="22"/>
        </w:rPr>
        <w:t xml:space="preserve"> mortality</w:t>
      </w:r>
    </w:p>
    <w:p w14:paraId="29168BDB" w14:textId="77777777" w:rsidR="005B6F61" w:rsidRDefault="005B6F61" w:rsidP="00936272">
      <w:pPr>
        <w:spacing w:line="480" w:lineRule="auto"/>
        <w:jc w:val="both"/>
        <w:rPr>
          <w:rFonts w:ascii="Arial" w:hAnsi="Arial" w:cs="Arial"/>
          <w:i/>
          <w:sz w:val="22"/>
          <w:szCs w:val="22"/>
        </w:rPr>
      </w:pPr>
    </w:p>
    <w:p w14:paraId="508D00B5" w14:textId="39644C81" w:rsidR="005B6F61" w:rsidRDefault="006506B4" w:rsidP="00936272">
      <w:pPr>
        <w:spacing w:line="480" w:lineRule="auto"/>
        <w:jc w:val="both"/>
        <w:rPr>
          <w:rFonts w:ascii="Arial" w:hAnsi="Arial" w:cs="Arial"/>
          <w:sz w:val="22"/>
          <w:szCs w:val="22"/>
        </w:rPr>
      </w:pPr>
      <w:r>
        <w:rPr>
          <w:rFonts w:ascii="Arial" w:hAnsi="Arial" w:cs="Arial"/>
          <w:sz w:val="22"/>
          <w:szCs w:val="22"/>
        </w:rPr>
        <w:t>W</w:t>
      </w:r>
      <w:r w:rsidR="004270E1">
        <w:rPr>
          <w:rFonts w:ascii="Arial" w:hAnsi="Arial" w:cs="Arial"/>
          <w:sz w:val="22"/>
          <w:szCs w:val="22"/>
        </w:rPr>
        <w:t xml:space="preserve">e </w:t>
      </w:r>
      <w:r w:rsidR="005B6F61">
        <w:rPr>
          <w:rFonts w:ascii="Arial" w:hAnsi="Arial" w:cs="Arial"/>
          <w:sz w:val="22"/>
          <w:szCs w:val="22"/>
        </w:rPr>
        <w:t xml:space="preserve">analysed how the amplitude of the wave in each time series </w:t>
      </w:r>
      <w:r w:rsidR="003A1041">
        <w:rPr>
          <w:rFonts w:ascii="Arial" w:hAnsi="Arial" w:cs="Arial"/>
          <w:sz w:val="22"/>
          <w:szCs w:val="22"/>
        </w:rPr>
        <w:t xml:space="preserve">with significant 12-month seasonality </w:t>
      </w:r>
      <w:r w:rsidR="005B6F61">
        <w:rPr>
          <w:rFonts w:ascii="Arial" w:hAnsi="Arial" w:cs="Arial"/>
          <w:sz w:val="22"/>
          <w:szCs w:val="22"/>
        </w:rPr>
        <w:t>had changed in amplitude.</w:t>
      </w:r>
    </w:p>
    <w:p w14:paraId="7B7C2CDC" w14:textId="7A1C24B2" w:rsidR="00C040DD" w:rsidRDefault="00C040DD" w:rsidP="00936272">
      <w:pPr>
        <w:spacing w:line="480" w:lineRule="auto"/>
        <w:jc w:val="both"/>
        <w:rPr>
          <w:rFonts w:ascii="Arial" w:hAnsi="Arial" w:cs="Arial"/>
          <w:sz w:val="22"/>
          <w:szCs w:val="22"/>
        </w:rPr>
      </w:pPr>
      <w:r>
        <w:rPr>
          <w:rFonts w:ascii="Arial" w:hAnsi="Arial" w:cs="Arial"/>
          <w:sz w:val="22"/>
          <w:szCs w:val="22"/>
        </w:rPr>
        <w:t>To do this,</w:t>
      </w:r>
      <w:r w:rsidR="003855FB">
        <w:rPr>
          <w:rFonts w:ascii="Arial" w:hAnsi="Arial" w:cs="Arial"/>
          <w:sz w:val="22"/>
          <w:szCs w:val="22"/>
        </w:rPr>
        <w:t xml:space="preserve"> we define</w:t>
      </w:r>
      <w:r>
        <w:rPr>
          <w:rFonts w:ascii="Arial" w:hAnsi="Arial" w:cs="Arial"/>
          <w:sz w:val="22"/>
          <w:szCs w:val="22"/>
        </w:rPr>
        <w:t xml:space="preserve"> </w:t>
      </w:r>
      <w:r w:rsidR="00AF536A">
        <w:rPr>
          <w:rFonts w:ascii="Arial" w:hAnsi="Arial" w:cs="Arial"/>
          <w:sz w:val="22"/>
          <w:szCs w:val="22"/>
        </w:rPr>
        <w:t xml:space="preserve">seasonal excess </w:t>
      </w:r>
      <w:r w:rsidR="00562144">
        <w:rPr>
          <w:rFonts w:ascii="Arial" w:hAnsi="Arial" w:cs="Arial"/>
          <w:sz w:val="22"/>
          <w:szCs w:val="22"/>
        </w:rPr>
        <w:t xml:space="preserve">mortality </w:t>
      </w:r>
      <w:r w:rsidR="003855FB">
        <w:rPr>
          <w:rFonts w:ascii="Arial" w:hAnsi="Arial" w:cs="Arial"/>
          <w:sz w:val="22"/>
          <w:szCs w:val="22"/>
        </w:rPr>
        <w:t xml:space="preserve">as the </w:t>
      </w:r>
      <w:r w:rsidR="00AF536A">
        <w:rPr>
          <w:rFonts w:ascii="Arial" w:hAnsi="Arial" w:cs="Arial"/>
          <w:sz w:val="22"/>
          <w:szCs w:val="22"/>
        </w:rPr>
        <w:t xml:space="preserve">percentage excess from the </w:t>
      </w:r>
      <w:r w:rsidR="005B6F61">
        <w:rPr>
          <w:rFonts w:ascii="Arial" w:hAnsi="Arial" w:cs="Arial"/>
          <w:sz w:val="22"/>
          <w:szCs w:val="22"/>
        </w:rPr>
        <w:t xml:space="preserve">ratio </w:t>
      </w:r>
      <w:r w:rsidR="00D627C4">
        <w:rPr>
          <w:rFonts w:ascii="Arial" w:hAnsi="Arial" w:cs="Arial"/>
          <w:sz w:val="22"/>
          <w:szCs w:val="22"/>
        </w:rPr>
        <w:t xml:space="preserve">of </w:t>
      </w:r>
      <w:r w:rsidR="00AF536A">
        <w:rPr>
          <w:rFonts w:ascii="Arial" w:hAnsi="Arial" w:cs="Arial"/>
          <w:sz w:val="22"/>
          <w:szCs w:val="22"/>
        </w:rPr>
        <w:t xml:space="preserve">death rates </w:t>
      </w:r>
      <w:r w:rsidR="003855FB">
        <w:rPr>
          <w:rFonts w:ascii="Arial" w:hAnsi="Arial" w:cs="Arial"/>
          <w:sz w:val="22"/>
          <w:szCs w:val="22"/>
        </w:rPr>
        <w:t>between the month of the centre of gravity and the month of the inverse centre of gravity.</w:t>
      </w:r>
    </w:p>
    <w:p w14:paraId="612ABE3F" w14:textId="77777777" w:rsidR="003855FB" w:rsidRDefault="003855FB" w:rsidP="00936272">
      <w:pPr>
        <w:spacing w:line="480" w:lineRule="auto"/>
        <w:jc w:val="both"/>
        <w:rPr>
          <w:rFonts w:ascii="Arial" w:hAnsi="Arial" w:cs="Arial"/>
          <w:sz w:val="22"/>
          <w:szCs w:val="22"/>
        </w:rPr>
      </w:pPr>
    </w:p>
    <w:p w14:paraId="3E2BFB36" w14:textId="67EA27E8" w:rsidR="005B6F61" w:rsidRDefault="004270E1" w:rsidP="00936272">
      <w:pPr>
        <w:spacing w:line="480" w:lineRule="auto"/>
        <w:jc w:val="both"/>
        <w:rPr>
          <w:rFonts w:ascii="Arial" w:hAnsi="Arial" w:cs="Arial"/>
          <w:sz w:val="22"/>
          <w:szCs w:val="22"/>
        </w:rPr>
      </w:pPr>
      <w:r>
        <w:rPr>
          <w:rFonts w:ascii="Arial" w:hAnsi="Arial" w:cs="Arial"/>
          <w:sz w:val="22"/>
          <w:szCs w:val="22"/>
        </w:rPr>
        <w:t xml:space="preserve">We performed a linear regression </w:t>
      </w:r>
      <w:r w:rsidR="00C45215">
        <w:rPr>
          <w:rFonts w:ascii="Arial" w:hAnsi="Arial" w:cs="Arial"/>
          <w:sz w:val="22"/>
          <w:szCs w:val="22"/>
        </w:rPr>
        <w:t>on the seasonal excess</w:t>
      </w:r>
      <w:r w:rsidR="00562144">
        <w:rPr>
          <w:rFonts w:ascii="Arial" w:hAnsi="Arial" w:cs="Arial"/>
          <w:sz w:val="22"/>
          <w:szCs w:val="22"/>
        </w:rPr>
        <w:t xml:space="preserve"> mortality</w:t>
      </w:r>
      <w:r w:rsidR="00C45215">
        <w:rPr>
          <w:rFonts w:ascii="Arial" w:hAnsi="Arial" w:cs="Arial"/>
          <w:sz w:val="22"/>
          <w:szCs w:val="22"/>
        </w:rPr>
        <w:t xml:space="preserve">. The </w:t>
      </w:r>
      <w:r w:rsidR="00A15BD5">
        <w:rPr>
          <w:rFonts w:ascii="Arial" w:hAnsi="Arial" w:cs="Arial"/>
          <w:sz w:val="22"/>
          <w:szCs w:val="22"/>
        </w:rPr>
        <w:t>estimated values</w:t>
      </w:r>
      <w:r w:rsidR="00714D92">
        <w:rPr>
          <w:rFonts w:ascii="Arial" w:hAnsi="Arial" w:cs="Arial"/>
          <w:sz w:val="22"/>
          <w:szCs w:val="22"/>
        </w:rPr>
        <w:t xml:space="preserve"> at the beginning and end o</w:t>
      </w:r>
      <w:r w:rsidR="005A5DB0">
        <w:rPr>
          <w:rFonts w:ascii="Arial" w:hAnsi="Arial" w:cs="Arial"/>
          <w:sz w:val="22"/>
          <w:szCs w:val="22"/>
        </w:rPr>
        <w:t xml:space="preserve">f the </w:t>
      </w:r>
      <w:r w:rsidR="00562144">
        <w:rPr>
          <w:rFonts w:ascii="Arial" w:hAnsi="Arial" w:cs="Arial"/>
          <w:sz w:val="22"/>
          <w:szCs w:val="22"/>
        </w:rPr>
        <w:t>time of study</w:t>
      </w:r>
      <w:r w:rsidR="005F127D">
        <w:rPr>
          <w:rFonts w:ascii="Arial" w:hAnsi="Arial" w:cs="Arial"/>
          <w:sz w:val="22"/>
          <w:szCs w:val="22"/>
        </w:rPr>
        <w:t xml:space="preserve"> </w:t>
      </w:r>
      <w:r w:rsidR="005A5DB0">
        <w:rPr>
          <w:rFonts w:ascii="Arial" w:hAnsi="Arial" w:cs="Arial"/>
          <w:sz w:val="22"/>
          <w:szCs w:val="22"/>
        </w:rPr>
        <w:t xml:space="preserve">were compared. This </w:t>
      </w:r>
      <w:r w:rsidR="00903AEA">
        <w:rPr>
          <w:rFonts w:ascii="Arial" w:hAnsi="Arial" w:cs="Arial"/>
          <w:sz w:val="22"/>
          <w:szCs w:val="22"/>
        </w:rPr>
        <w:t xml:space="preserve">was used as a measure of how </w:t>
      </w:r>
      <w:r w:rsidR="00B832E3">
        <w:rPr>
          <w:rFonts w:ascii="Arial" w:hAnsi="Arial" w:cs="Arial"/>
          <w:sz w:val="22"/>
          <w:szCs w:val="22"/>
        </w:rPr>
        <w:t>the difference between maximum and minimum death rates within a year had</w:t>
      </w:r>
      <w:r w:rsidR="00B60DA1">
        <w:rPr>
          <w:rFonts w:ascii="Arial" w:hAnsi="Arial" w:cs="Arial"/>
          <w:sz w:val="22"/>
          <w:szCs w:val="22"/>
        </w:rPr>
        <w:t xml:space="preserve"> changed over time.</w:t>
      </w:r>
      <w:r w:rsidR="00562144">
        <w:rPr>
          <w:rFonts w:ascii="Arial" w:hAnsi="Arial" w:cs="Arial"/>
          <w:sz w:val="22"/>
          <w:szCs w:val="22"/>
        </w:rPr>
        <w:t xml:space="preserve"> </w:t>
      </w:r>
      <w:r w:rsidR="00647D7E">
        <w:rPr>
          <w:rFonts w:ascii="Arial" w:hAnsi="Arial" w:cs="Arial"/>
          <w:sz w:val="22"/>
          <w:szCs w:val="22"/>
        </w:rPr>
        <w:t>Changes</w:t>
      </w:r>
      <w:r w:rsidR="00562144">
        <w:rPr>
          <w:rFonts w:ascii="Arial" w:hAnsi="Arial" w:cs="Arial"/>
          <w:sz w:val="22"/>
          <w:szCs w:val="22"/>
        </w:rPr>
        <w:t xml:space="preserve"> in seas</w:t>
      </w:r>
      <w:r w:rsidR="00070EDC">
        <w:rPr>
          <w:rFonts w:ascii="Arial" w:hAnsi="Arial" w:cs="Arial"/>
          <w:sz w:val="22"/>
          <w:szCs w:val="22"/>
        </w:rPr>
        <w:t xml:space="preserve">onality </w:t>
      </w:r>
      <w:r w:rsidR="00647D7E">
        <w:rPr>
          <w:rFonts w:ascii="Arial" w:hAnsi="Arial" w:cs="Arial"/>
          <w:sz w:val="22"/>
          <w:szCs w:val="22"/>
        </w:rPr>
        <w:t xml:space="preserve">excess </w:t>
      </w:r>
      <w:r w:rsidR="00070EDC">
        <w:rPr>
          <w:rFonts w:ascii="Arial" w:hAnsi="Arial" w:cs="Arial"/>
          <w:sz w:val="22"/>
          <w:szCs w:val="22"/>
        </w:rPr>
        <w:t xml:space="preserve">were identified </w:t>
      </w:r>
      <w:r w:rsidR="00647D7E">
        <w:rPr>
          <w:rFonts w:ascii="Arial" w:hAnsi="Arial" w:cs="Arial"/>
          <w:sz w:val="22"/>
          <w:szCs w:val="22"/>
        </w:rPr>
        <w:t xml:space="preserve">by a 5% </w:t>
      </w:r>
      <w:r w:rsidR="00772DCE">
        <w:rPr>
          <w:rFonts w:ascii="Arial" w:hAnsi="Arial" w:cs="Arial"/>
          <w:sz w:val="22"/>
          <w:szCs w:val="22"/>
        </w:rPr>
        <w:t>significance level on the gr</w:t>
      </w:r>
      <w:r w:rsidR="00737FD6">
        <w:rPr>
          <w:rFonts w:ascii="Arial" w:hAnsi="Arial" w:cs="Arial"/>
          <w:sz w:val="22"/>
          <w:szCs w:val="22"/>
        </w:rPr>
        <w:t>adient of the linear regression, against the null hypothesis that the gradient was zero.</w:t>
      </w:r>
      <w:bookmarkStart w:id="0" w:name="_GoBack"/>
      <w:bookmarkEnd w:id="0"/>
    </w:p>
    <w:p w14:paraId="711FDAC2" w14:textId="77777777" w:rsidR="001849C7" w:rsidRDefault="001849C7" w:rsidP="00936272">
      <w:pPr>
        <w:spacing w:line="480" w:lineRule="auto"/>
        <w:jc w:val="both"/>
        <w:rPr>
          <w:rFonts w:ascii="Arial" w:hAnsi="Arial" w:cs="Arial"/>
          <w:sz w:val="22"/>
          <w:szCs w:val="22"/>
        </w:rPr>
      </w:pPr>
    </w:p>
    <w:p w14:paraId="6E1838C3" w14:textId="32468D72" w:rsidR="001849C7" w:rsidRDefault="001849C7">
      <w:pPr>
        <w:rPr>
          <w:rFonts w:ascii="Arial" w:hAnsi="Arial" w:cs="Arial"/>
          <w:sz w:val="22"/>
          <w:szCs w:val="22"/>
        </w:rPr>
      </w:pPr>
      <w:r>
        <w:rPr>
          <w:rFonts w:ascii="Arial" w:hAnsi="Arial" w:cs="Arial"/>
          <w:sz w:val="22"/>
          <w:szCs w:val="22"/>
        </w:rPr>
        <w:br w:type="page"/>
      </w:r>
    </w:p>
    <w:p w14:paraId="5F1A8598" w14:textId="072610C2" w:rsidR="001849C7" w:rsidRPr="007421E2" w:rsidRDefault="007421E2" w:rsidP="001849C7">
      <w:pPr>
        <w:rPr>
          <w:b/>
        </w:rPr>
      </w:pPr>
      <w:r w:rsidRPr="007421E2">
        <w:rPr>
          <w:b/>
        </w:rPr>
        <w:t>References</w:t>
      </w:r>
    </w:p>
    <w:p w14:paraId="47A52DBF" w14:textId="77777777" w:rsidR="005F127D" w:rsidRDefault="005F127D">
      <w:pPr>
        <w:rPr>
          <w:b/>
        </w:rPr>
      </w:pPr>
    </w:p>
    <w:p w14:paraId="1F771AFF" w14:textId="77777777" w:rsidR="00783CE5" w:rsidRPr="00783CE5" w:rsidRDefault="005F127D" w:rsidP="00783CE5">
      <w:pPr>
        <w:pStyle w:val="EndNoteBibliography"/>
        <w:ind w:left="720" w:hanging="720"/>
        <w:rPr>
          <w:noProof/>
        </w:rPr>
      </w:pPr>
      <w:r>
        <w:rPr>
          <w:b/>
        </w:rPr>
        <w:fldChar w:fldCharType="begin"/>
      </w:r>
      <w:r>
        <w:rPr>
          <w:b/>
        </w:rPr>
        <w:instrText xml:space="preserve"> ADDIN EN.REFLIST </w:instrText>
      </w:r>
      <w:r>
        <w:rPr>
          <w:b/>
        </w:rPr>
        <w:fldChar w:fldCharType="separate"/>
      </w:r>
      <w:r w:rsidR="00783CE5" w:rsidRPr="00783CE5">
        <w:rPr>
          <w:noProof/>
        </w:rPr>
        <w:t>1</w:t>
      </w:r>
      <w:r w:rsidR="00783CE5" w:rsidRPr="00783CE5">
        <w:rPr>
          <w:noProof/>
        </w:rPr>
        <w:tab/>
        <w:t>Ingram, D. D.</w:t>
      </w:r>
      <w:r w:rsidR="00783CE5" w:rsidRPr="00783CE5">
        <w:rPr>
          <w:i/>
          <w:noProof/>
        </w:rPr>
        <w:t xml:space="preserve"> et al.</w:t>
      </w:r>
      <w:r w:rsidR="00783CE5" w:rsidRPr="00783CE5">
        <w:rPr>
          <w:noProof/>
        </w:rPr>
        <w:t xml:space="preserve"> United States Census 2000 population with bridged race categories. </w:t>
      </w:r>
      <w:r w:rsidR="00783CE5" w:rsidRPr="00783CE5">
        <w:rPr>
          <w:i/>
          <w:noProof/>
        </w:rPr>
        <w:t>Vital and health statistics. Series 2, Data evaluation and methods research</w:t>
      </w:r>
      <w:r w:rsidR="00783CE5" w:rsidRPr="00783CE5">
        <w:rPr>
          <w:noProof/>
        </w:rPr>
        <w:t>, 1-55 (2003).</w:t>
      </w:r>
    </w:p>
    <w:p w14:paraId="5C63463F" w14:textId="77777777" w:rsidR="00783CE5" w:rsidRPr="00783CE5" w:rsidRDefault="00783CE5" w:rsidP="00783CE5">
      <w:pPr>
        <w:pStyle w:val="EndNoteBibliography"/>
        <w:ind w:left="720" w:hanging="720"/>
        <w:rPr>
          <w:noProof/>
        </w:rPr>
      </w:pPr>
      <w:r w:rsidRPr="00783CE5">
        <w:rPr>
          <w:noProof/>
        </w:rPr>
        <w:t>2</w:t>
      </w:r>
      <w:r w:rsidRPr="00783CE5">
        <w:rPr>
          <w:noProof/>
        </w:rPr>
        <w:tab/>
        <w:t xml:space="preserve">Karl, T. &amp; Koss, W. J. </w:t>
      </w:r>
      <w:r w:rsidRPr="00783CE5">
        <w:rPr>
          <w:i/>
          <w:noProof/>
        </w:rPr>
        <w:t>Regional and national monthly, seasonal, and annual temperature weighted by area, 1895-1983</w:t>
      </w:r>
      <w:r w:rsidRPr="00783CE5">
        <w:rPr>
          <w:noProof/>
        </w:rPr>
        <w:t>.  (National Climatic Data Center, 1984).</w:t>
      </w:r>
    </w:p>
    <w:p w14:paraId="523C0DF4" w14:textId="77777777" w:rsidR="00783CE5" w:rsidRPr="00783CE5" w:rsidRDefault="00783CE5" w:rsidP="00783CE5">
      <w:pPr>
        <w:pStyle w:val="EndNoteBibliography"/>
        <w:ind w:left="720" w:hanging="720"/>
        <w:rPr>
          <w:noProof/>
        </w:rPr>
      </w:pPr>
      <w:r w:rsidRPr="00783CE5">
        <w:rPr>
          <w:noProof/>
        </w:rPr>
        <w:t>3</w:t>
      </w:r>
      <w:r w:rsidRPr="00783CE5">
        <w:rPr>
          <w:noProof/>
        </w:rPr>
        <w:tab/>
        <w:t>Cazelles, B.</w:t>
      </w:r>
      <w:r w:rsidRPr="00783CE5">
        <w:rPr>
          <w:i/>
          <w:noProof/>
        </w:rPr>
        <w:t xml:space="preserve"> et al.</w:t>
      </w:r>
      <w:r w:rsidRPr="00783CE5">
        <w:rPr>
          <w:noProof/>
        </w:rPr>
        <w:t xml:space="preserve"> Wavelet analysis of ecological time series. </w:t>
      </w:r>
      <w:r w:rsidRPr="00783CE5">
        <w:rPr>
          <w:i/>
          <w:noProof/>
        </w:rPr>
        <w:t>Oecologia</w:t>
      </w:r>
      <w:r w:rsidRPr="00783CE5">
        <w:rPr>
          <w:noProof/>
        </w:rPr>
        <w:t xml:space="preserve"> </w:t>
      </w:r>
      <w:r w:rsidRPr="00783CE5">
        <w:rPr>
          <w:b/>
          <w:noProof/>
        </w:rPr>
        <w:t>156</w:t>
      </w:r>
      <w:r w:rsidRPr="00783CE5">
        <w:rPr>
          <w:noProof/>
        </w:rPr>
        <w:t>, 287-304 (2008).</w:t>
      </w:r>
    </w:p>
    <w:p w14:paraId="53B97768" w14:textId="77777777" w:rsidR="00783CE5" w:rsidRPr="00783CE5" w:rsidRDefault="00783CE5" w:rsidP="00783CE5">
      <w:pPr>
        <w:pStyle w:val="EndNoteBibliography"/>
        <w:ind w:left="720" w:hanging="720"/>
        <w:rPr>
          <w:noProof/>
        </w:rPr>
      </w:pPr>
      <w:r w:rsidRPr="00783CE5">
        <w:rPr>
          <w:noProof/>
        </w:rPr>
        <w:t>4</w:t>
      </w:r>
      <w:r w:rsidRPr="00783CE5">
        <w:rPr>
          <w:noProof/>
        </w:rPr>
        <w:tab/>
        <w:t xml:space="preserve">Paireau, J., Chen, A., Broutin, H., Grenfell, B. &amp; Basta, N. E. Seasonal dynamics of bacterial meningitis: a time-series analysis. </w:t>
      </w:r>
      <w:r w:rsidRPr="00783CE5">
        <w:rPr>
          <w:i/>
          <w:noProof/>
        </w:rPr>
        <w:t>Lancet Global Health</w:t>
      </w:r>
      <w:r w:rsidRPr="00783CE5">
        <w:rPr>
          <w:noProof/>
        </w:rPr>
        <w:t xml:space="preserve"> </w:t>
      </w:r>
      <w:r w:rsidRPr="00783CE5">
        <w:rPr>
          <w:b/>
          <w:noProof/>
        </w:rPr>
        <w:t>4</w:t>
      </w:r>
      <w:r w:rsidRPr="00783CE5">
        <w:rPr>
          <w:noProof/>
        </w:rPr>
        <w:t>, E370-E377 (2016).</w:t>
      </w:r>
    </w:p>
    <w:p w14:paraId="6317C9EC" w14:textId="6D684204" w:rsidR="00E36439" w:rsidRPr="00E36439" w:rsidRDefault="005F127D">
      <w:pPr>
        <w:rPr>
          <w:b/>
        </w:rPr>
      </w:pPr>
      <w:r>
        <w:rPr>
          <w:b/>
        </w:rPr>
        <w:fldChar w:fldCharType="end"/>
      </w:r>
    </w:p>
    <w:sectPr w:rsidR="00E36439" w:rsidRPr="00E36439"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91&lt;/item&gt;&lt;item&gt;454&lt;/item&gt;&lt;item&gt;455&lt;/item&gt;&lt;item&gt;456&lt;/item&gt;&lt;/record-ids&gt;&lt;/item&gt;&lt;/Libraries&gt;"/>
  </w:docVars>
  <w:rsids>
    <w:rsidRoot w:val="00482D51"/>
    <w:rsid w:val="00011D76"/>
    <w:rsid w:val="0003307E"/>
    <w:rsid w:val="0004212A"/>
    <w:rsid w:val="00045836"/>
    <w:rsid w:val="0005575A"/>
    <w:rsid w:val="00056848"/>
    <w:rsid w:val="00070EDC"/>
    <w:rsid w:val="00076C18"/>
    <w:rsid w:val="00094C5C"/>
    <w:rsid w:val="000A661A"/>
    <w:rsid w:val="000B6495"/>
    <w:rsid w:val="000B7625"/>
    <w:rsid w:val="000C0ECE"/>
    <w:rsid w:val="000C7277"/>
    <w:rsid w:val="000F1A15"/>
    <w:rsid w:val="00102254"/>
    <w:rsid w:val="001030B3"/>
    <w:rsid w:val="00105AFF"/>
    <w:rsid w:val="00111002"/>
    <w:rsid w:val="00132C6C"/>
    <w:rsid w:val="00134BC3"/>
    <w:rsid w:val="00141B99"/>
    <w:rsid w:val="001776A2"/>
    <w:rsid w:val="001804AC"/>
    <w:rsid w:val="001849C7"/>
    <w:rsid w:val="00196C13"/>
    <w:rsid w:val="001A6832"/>
    <w:rsid w:val="001B23D1"/>
    <w:rsid w:val="001D44EE"/>
    <w:rsid w:val="00205ED2"/>
    <w:rsid w:val="00211540"/>
    <w:rsid w:val="00216BB0"/>
    <w:rsid w:val="00231D90"/>
    <w:rsid w:val="002369F6"/>
    <w:rsid w:val="00240EB4"/>
    <w:rsid w:val="00284309"/>
    <w:rsid w:val="00296A5E"/>
    <w:rsid w:val="002A5DEA"/>
    <w:rsid w:val="002B4877"/>
    <w:rsid w:val="002D522E"/>
    <w:rsid w:val="002E041E"/>
    <w:rsid w:val="002E5B40"/>
    <w:rsid w:val="002F4DC5"/>
    <w:rsid w:val="00356AD6"/>
    <w:rsid w:val="00362219"/>
    <w:rsid w:val="003654E2"/>
    <w:rsid w:val="003725E1"/>
    <w:rsid w:val="003809FF"/>
    <w:rsid w:val="00381442"/>
    <w:rsid w:val="003855FB"/>
    <w:rsid w:val="0039751B"/>
    <w:rsid w:val="003A0B89"/>
    <w:rsid w:val="003A1041"/>
    <w:rsid w:val="003B40B8"/>
    <w:rsid w:val="003E1B4D"/>
    <w:rsid w:val="00404E7A"/>
    <w:rsid w:val="00417006"/>
    <w:rsid w:val="004270E1"/>
    <w:rsid w:val="00433EDB"/>
    <w:rsid w:val="00434577"/>
    <w:rsid w:val="004558D9"/>
    <w:rsid w:val="00457C95"/>
    <w:rsid w:val="004701B9"/>
    <w:rsid w:val="00472772"/>
    <w:rsid w:val="00482D51"/>
    <w:rsid w:val="00485D00"/>
    <w:rsid w:val="004A5369"/>
    <w:rsid w:val="004B3FBA"/>
    <w:rsid w:val="004B7913"/>
    <w:rsid w:val="004D7943"/>
    <w:rsid w:val="004E7EC4"/>
    <w:rsid w:val="004F7FD8"/>
    <w:rsid w:val="00511D20"/>
    <w:rsid w:val="00516C72"/>
    <w:rsid w:val="00520C4B"/>
    <w:rsid w:val="00523053"/>
    <w:rsid w:val="00523B64"/>
    <w:rsid w:val="00534F6D"/>
    <w:rsid w:val="00551650"/>
    <w:rsid w:val="0055499D"/>
    <w:rsid w:val="00562144"/>
    <w:rsid w:val="00563BDF"/>
    <w:rsid w:val="005A5DB0"/>
    <w:rsid w:val="005B5156"/>
    <w:rsid w:val="005B6F61"/>
    <w:rsid w:val="005E10E4"/>
    <w:rsid w:val="005E4D8A"/>
    <w:rsid w:val="005F127D"/>
    <w:rsid w:val="005F46E7"/>
    <w:rsid w:val="005F49C5"/>
    <w:rsid w:val="006124E6"/>
    <w:rsid w:val="00641AF0"/>
    <w:rsid w:val="00647D7E"/>
    <w:rsid w:val="006506B4"/>
    <w:rsid w:val="00653EDB"/>
    <w:rsid w:val="00654329"/>
    <w:rsid w:val="00654A11"/>
    <w:rsid w:val="00654BB7"/>
    <w:rsid w:val="006557F6"/>
    <w:rsid w:val="00660BF4"/>
    <w:rsid w:val="0068451E"/>
    <w:rsid w:val="006A2BF5"/>
    <w:rsid w:val="006A3E8B"/>
    <w:rsid w:val="006B356C"/>
    <w:rsid w:val="006D2EDB"/>
    <w:rsid w:val="006E62DF"/>
    <w:rsid w:val="00707B65"/>
    <w:rsid w:val="00714D92"/>
    <w:rsid w:val="00725C10"/>
    <w:rsid w:val="00737FD6"/>
    <w:rsid w:val="007421E2"/>
    <w:rsid w:val="007436D7"/>
    <w:rsid w:val="00754293"/>
    <w:rsid w:val="00772DCE"/>
    <w:rsid w:val="00781265"/>
    <w:rsid w:val="00783CE5"/>
    <w:rsid w:val="00792165"/>
    <w:rsid w:val="00795E96"/>
    <w:rsid w:val="007F2E1E"/>
    <w:rsid w:val="007F7BFF"/>
    <w:rsid w:val="00804B0E"/>
    <w:rsid w:val="008245F0"/>
    <w:rsid w:val="0083152F"/>
    <w:rsid w:val="00847AF8"/>
    <w:rsid w:val="008A7468"/>
    <w:rsid w:val="008D33B0"/>
    <w:rsid w:val="008E326C"/>
    <w:rsid w:val="00903AEA"/>
    <w:rsid w:val="00907237"/>
    <w:rsid w:val="00911D5C"/>
    <w:rsid w:val="00916652"/>
    <w:rsid w:val="00923CBD"/>
    <w:rsid w:val="00935607"/>
    <w:rsid w:val="00936272"/>
    <w:rsid w:val="00937AF1"/>
    <w:rsid w:val="0094016A"/>
    <w:rsid w:val="00954E5E"/>
    <w:rsid w:val="00977405"/>
    <w:rsid w:val="009B275D"/>
    <w:rsid w:val="009B784C"/>
    <w:rsid w:val="009D7B53"/>
    <w:rsid w:val="009E25B4"/>
    <w:rsid w:val="009F2E5A"/>
    <w:rsid w:val="00A10491"/>
    <w:rsid w:val="00A15BD5"/>
    <w:rsid w:val="00A40231"/>
    <w:rsid w:val="00A53ECA"/>
    <w:rsid w:val="00A572FC"/>
    <w:rsid w:val="00A6434A"/>
    <w:rsid w:val="00A67A78"/>
    <w:rsid w:val="00A718C6"/>
    <w:rsid w:val="00A74934"/>
    <w:rsid w:val="00AA1780"/>
    <w:rsid w:val="00AA354E"/>
    <w:rsid w:val="00AC7974"/>
    <w:rsid w:val="00AD2DBA"/>
    <w:rsid w:val="00AD5E23"/>
    <w:rsid w:val="00AE62E4"/>
    <w:rsid w:val="00AF536A"/>
    <w:rsid w:val="00B17B65"/>
    <w:rsid w:val="00B60DA1"/>
    <w:rsid w:val="00B610FD"/>
    <w:rsid w:val="00B76378"/>
    <w:rsid w:val="00B832E3"/>
    <w:rsid w:val="00B85667"/>
    <w:rsid w:val="00B9455C"/>
    <w:rsid w:val="00BC441D"/>
    <w:rsid w:val="00BD18FE"/>
    <w:rsid w:val="00BD30E9"/>
    <w:rsid w:val="00BE2768"/>
    <w:rsid w:val="00BE7C5B"/>
    <w:rsid w:val="00BF3A52"/>
    <w:rsid w:val="00C040DD"/>
    <w:rsid w:val="00C04EFF"/>
    <w:rsid w:val="00C04F00"/>
    <w:rsid w:val="00C45215"/>
    <w:rsid w:val="00C9013E"/>
    <w:rsid w:val="00CA40A6"/>
    <w:rsid w:val="00CA6F73"/>
    <w:rsid w:val="00CE1DCB"/>
    <w:rsid w:val="00CE6DB8"/>
    <w:rsid w:val="00CF318B"/>
    <w:rsid w:val="00D066CD"/>
    <w:rsid w:val="00D070E7"/>
    <w:rsid w:val="00D21853"/>
    <w:rsid w:val="00D24B28"/>
    <w:rsid w:val="00D627C4"/>
    <w:rsid w:val="00D64CF4"/>
    <w:rsid w:val="00D70DDF"/>
    <w:rsid w:val="00D76BB4"/>
    <w:rsid w:val="00D92672"/>
    <w:rsid w:val="00D96DE9"/>
    <w:rsid w:val="00DC3804"/>
    <w:rsid w:val="00DD749D"/>
    <w:rsid w:val="00E137F4"/>
    <w:rsid w:val="00E36439"/>
    <w:rsid w:val="00E55163"/>
    <w:rsid w:val="00E60006"/>
    <w:rsid w:val="00E6697E"/>
    <w:rsid w:val="00E812B7"/>
    <w:rsid w:val="00EA5A3D"/>
    <w:rsid w:val="00ED4D71"/>
    <w:rsid w:val="00EF17D4"/>
    <w:rsid w:val="00F01B41"/>
    <w:rsid w:val="00F147B2"/>
    <w:rsid w:val="00F20A1E"/>
    <w:rsid w:val="00F27159"/>
    <w:rsid w:val="00F43484"/>
    <w:rsid w:val="00F45AAF"/>
    <w:rsid w:val="00F553D3"/>
    <w:rsid w:val="00F66E17"/>
    <w:rsid w:val="00F70B6A"/>
    <w:rsid w:val="00F90216"/>
    <w:rsid w:val="00FA1BAB"/>
    <w:rsid w:val="00FB351E"/>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1700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Title">
    <w:name w:val="EndNote Bibliography Title"/>
    <w:basedOn w:val="Normal"/>
    <w:rsid w:val="005F127D"/>
    <w:pPr>
      <w:jc w:val="center"/>
    </w:pPr>
    <w:rPr>
      <w:rFonts w:ascii="Calibri" w:hAnsi="Calibri"/>
      <w:lang w:val="en-US"/>
    </w:rPr>
  </w:style>
  <w:style w:type="paragraph" w:customStyle="1" w:styleId="EndNoteBibliography">
    <w:name w:val="EndNote Bibliography"/>
    <w:basedOn w:val="Normal"/>
    <w:rsid w:val="005F127D"/>
    <w:rPr>
      <w:rFonts w:ascii="Calibri" w:hAnsi="Calibri"/>
      <w:lang w:val="en-US"/>
    </w:rPr>
  </w:style>
  <w:style w:type="character" w:styleId="CommentReference">
    <w:name w:val="annotation reference"/>
    <w:basedOn w:val="DefaultParagraphFont"/>
    <w:uiPriority w:val="99"/>
    <w:semiHidden/>
    <w:unhideWhenUsed/>
    <w:rsid w:val="00AA354E"/>
    <w:rPr>
      <w:sz w:val="16"/>
      <w:szCs w:val="16"/>
    </w:rPr>
  </w:style>
  <w:style w:type="paragraph" w:styleId="CommentText">
    <w:name w:val="annotation text"/>
    <w:basedOn w:val="Normal"/>
    <w:link w:val="CommentTextChar"/>
    <w:uiPriority w:val="99"/>
    <w:semiHidden/>
    <w:unhideWhenUsed/>
    <w:rsid w:val="00AA354E"/>
    <w:rPr>
      <w:sz w:val="20"/>
      <w:szCs w:val="20"/>
    </w:rPr>
  </w:style>
  <w:style w:type="character" w:customStyle="1" w:styleId="CommentTextChar">
    <w:name w:val="Comment Text Char"/>
    <w:basedOn w:val="DefaultParagraphFont"/>
    <w:link w:val="CommentText"/>
    <w:uiPriority w:val="99"/>
    <w:semiHidden/>
    <w:rsid w:val="00AA354E"/>
    <w:rPr>
      <w:sz w:val="20"/>
      <w:szCs w:val="20"/>
      <w:lang w:val="en-GB"/>
    </w:rPr>
  </w:style>
  <w:style w:type="paragraph" w:styleId="BalloonText">
    <w:name w:val="Balloon Text"/>
    <w:basedOn w:val="Normal"/>
    <w:link w:val="BalloonTextChar"/>
    <w:uiPriority w:val="99"/>
    <w:semiHidden/>
    <w:unhideWhenUsed/>
    <w:rsid w:val="00AA354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354E"/>
    <w:rPr>
      <w:rFonts w:ascii="Times New Roman" w:hAnsi="Times New Roman" w:cs="Times New Roman"/>
      <w:sz w:val="18"/>
      <w:szCs w:val="18"/>
      <w:lang w:val="en-GB"/>
    </w:rPr>
  </w:style>
  <w:style w:type="paragraph" w:styleId="CommentSubject">
    <w:name w:val="annotation subject"/>
    <w:basedOn w:val="CommentText"/>
    <w:next w:val="CommentText"/>
    <w:link w:val="CommentSubjectChar"/>
    <w:uiPriority w:val="99"/>
    <w:semiHidden/>
    <w:unhideWhenUsed/>
    <w:rsid w:val="00AA354E"/>
    <w:rPr>
      <w:b/>
      <w:bCs/>
    </w:rPr>
  </w:style>
  <w:style w:type="character" w:customStyle="1" w:styleId="CommentSubjectChar">
    <w:name w:val="Comment Subject Char"/>
    <w:basedOn w:val="CommentTextChar"/>
    <w:link w:val="CommentSubject"/>
    <w:uiPriority w:val="99"/>
    <w:semiHidden/>
    <w:rsid w:val="00AA354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1379</Words>
  <Characters>7862</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172</cp:revision>
  <dcterms:created xsi:type="dcterms:W3CDTF">2016-11-14T16:15:00Z</dcterms:created>
  <dcterms:modified xsi:type="dcterms:W3CDTF">2016-11-29T15:05:00Z</dcterms:modified>
</cp:coreProperties>
</file>