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C88F2D" w14:textId="295592A2" w:rsidR="007436D7" w:rsidRDefault="007436D7" w:rsidP="00075A6C">
      <w:pPr>
        <w:jc w:val="both"/>
        <w:outlineLvl w:val="0"/>
        <w:rPr>
          <w:rFonts w:ascii="Arial" w:hAnsi="Arial" w:cs="Arial"/>
          <w:sz w:val="22"/>
          <w:szCs w:val="22"/>
        </w:rPr>
      </w:pPr>
      <w:r w:rsidRPr="00781265">
        <w:rPr>
          <w:rFonts w:ascii="Arial" w:hAnsi="Arial" w:cs="Arial"/>
          <w:b/>
          <w:sz w:val="22"/>
          <w:szCs w:val="22"/>
        </w:rPr>
        <w:t>Methods</w:t>
      </w:r>
    </w:p>
    <w:p w14:paraId="51AE8C35" w14:textId="77777777" w:rsidR="00781265" w:rsidRPr="00781265" w:rsidRDefault="00781265" w:rsidP="00417006">
      <w:pPr>
        <w:jc w:val="both"/>
        <w:rPr>
          <w:rFonts w:ascii="Arial" w:hAnsi="Arial" w:cs="Arial"/>
          <w:sz w:val="22"/>
          <w:szCs w:val="22"/>
        </w:rPr>
      </w:pPr>
    </w:p>
    <w:p w14:paraId="46C76585" w14:textId="77777777" w:rsidR="00141B99" w:rsidRDefault="00141B99" w:rsidP="00141B99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01CDB337" w14:textId="4EA69A62" w:rsidR="00141B99" w:rsidRPr="00485D00" w:rsidRDefault="00141B99" w:rsidP="00075A6C">
      <w:pPr>
        <w:spacing w:line="480" w:lineRule="auto"/>
        <w:jc w:val="both"/>
        <w:outlineLvl w:val="0"/>
        <w:rPr>
          <w:rFonts w:ascii="Arial" w:hAnsi="Arial" w:cs="Arial"/>
          <w:i/>
          <w:sz w:val="22"/>
          <w:szCs w:val="22"/>
        </w:rPr>
      </w:pPr>
      <w:r w:rsidRPr="00485D00">
        <w:rPr>
          <w:rFonts w:ascii="Arial" w:hAnsi="Arial" w:cs="Arial"/>
          <w:i/>
          <w:sz w:val="22"/>
          <w:szCs w:val="22"/>
        </w:rPr>
        <w:t>Data</w:t>
      </w:r>
    </w:p>
    <w:p w14:paraId="02E45E91" w14:textId="4285FDCE" w:rsidR="00134BC3" w:rsidRPr="00781265" w:rsidRDefault="00E6697E" w:rsidP="00417006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Style w:val="apple-style-span"/>
          <w:rFonts w:ascii="Arial" w:hAnsi="Arial" w:cs="Arial"/>
          <w:sz w:val="22"/>
          <w:szCs w:val="22"/>
        </w:rPr>
        <w:t xml:space="preserve">We obtained </w:t>
      </w:r>
      <w:r w:rsidR="00D31635">
        <w:rPr>
          <w:rStyle w:val="apple-style-span"/>
          <w:rFonts w:ascii="Arial" w:hAnsi="Arial" w:cs="Arial"/>
          <w:sz w:val="22"/>
          <w:szCs w:val="22"/>
        </w:rPr>
        <w:t>US data</w:t>
      </w:r>
      <w:r w:rsidR="00847AF8" w:rsidRPr="00781265">
        <w:rPr>
          <w:rStyle w:val="apple-style-span"/>
          <w:rFonts w:ascii="Arial" w:hAnsi="Arial" w:cs="Arial"/>
          <w:sz w:val="22"/>
          <w:szCs w:val="22"/>
        </w:rPr>
        <w:t xml:space="preserve"> </w:t>
      </w:r>
      <w:r w:rsidR="00D31635">
        <w:rPr>
          <w:rStyle w:val="apple-style-span"/>
          <w:rFonts w:ascii="Arial" w:hAnsi="Arial" w:cs="Arial"/>
          <w:sz w:val="22"/>
          <w:szCs w:val="22"/>
        </w:rPr>
        <w:t xml:space="preserve">on all 73,804,561 deaths in the USA </w:t>
      </w:r>
      <w:r w:rsidR="00847AF8" w:rsidRPr="00781265">
        <w:rPr>
          <w:rStyle w:val="apple-style-span"/>
          <w:rFonts w:ascii="Arial" w:hAnsi="Arial" w:cs="Arial"/>
          <w:sz w:val="22"/>
          <w:szCs w:val="22"/>
        </w:rPr>
        <w:t>for the years 1982-2013 from</w:t>
      </w:r>
      <w:r w:rsidR="00134BC3" w:rsidRPr="00781265">
        <w:rPr>
          <w:rStyle w:val="apple-style-span"/>
          <w:rFonts w:ascii="Arial" w:hAnsi="Arial" w:cs="Arial"/>
          <w:sz w:val="22"/>
          <w:szCs w:val="22"/>
        </w:rPr>
        <w:t xml:space="preserve"> </w:t>
      </w:r>
      <w:r w:rsidR="00847AF8" w:rsidRPr="00781265">
        <w:rPr>
          <w:rStyle w:val="apple-style-span"/>
          <w:rFonts w:ascii="Arial" w:hAnsi="Arial" w:cs="Arial"/>
          <w:sz w:val="22"/>
          <w:szCs w:val="22"/>
        </w:rPr>
        <w:t>the National Center for Health Statistics (NCHS)</w:t>
      </w:r>
      <w:r w:rsidR="00723457">
        <w:rPr>
          <w:rStyle w:val="apple-style-span"/>
          <w:rFonts w:ascii="Arial" w:hAnsi="Arial" w:cs="Arial"/>
          <w:sz w:val="22"/>
          <w:szCs w:val="22"/>
        </w:rPr>
        <w:t>.</w:t>
      </w:r>
      <w:r w:rsidR="00134BC3" w:rsidRPr="00781265">
        <w:rPr>
          <w:rStyle w:val="apple-style-span"/>
          <w:rFonts w:ascii="Arial" w:hAnsi="Arial" w:cs="Arial"/>
          <w:sz w:val="22"/>
          <w:szCs w:val="22"/>
        </w:rPr>
        <w:t xml:space="preserve"> </w:t>
      </w:r>
      <w:r w:rsidR="00134BC3" w:rsidRPr="00781265">
        <w:rPr>
          <w:rFonts w:ascii="Arial" w:hAnsi="Arial" w:cs="Arial"/>
          <w:sz w:val="22"/>
          <w:szCs w:val="22"/>
        </w:rPr>
        <w:t xml:space="preserve">Age, </w:t>
      </w:r>
      <w:r w:rsidR="009F2E5A" w:rsidRPr="00781265">
        <w:rPr>
          <w:rFonts w:ascii="Arial" w:hAnsi="Arial" w:cs="Arial"/>
          <w:sz w:val="22"/>
          <w:szCs w:val="22"/>
        </w:rPr>
        <w:t>sex</w:t>
      </w:r>
      <w:r w:rsidR="00A6434A" w:rsidRPr="00781265">
        <w:rPr>
          <w:rFonts w:ascii="Arial" w:hAnsi="Arial" w:cs="Arial"/>
          <w:sz w:val="22"/>
          <w:szCs w:val="22"/>
        </w:rPr>
        <w:t>, state of residence, and month</w:t>
      </w:r>
      <w:r w:rsidR="00134BC3" w:rsidRPr="00781265">
        <w:rPr>
          <w:rFonts w:ascii="Arial" w:hAnsi="Arial" w:cs="Arial"/>
          <w:sz w:val="22"/>
          <w:szCs w:val="22"/>
        </w:rPr>
        <w:t xml:space="preserve"> of death were available for each record</w:t>
      </w:r>
      <w:r w:rsidR="000D37CF">
        <w:rPr>
          <w:rFonts w:ascii="Arial" w:hAnsi="Arial" w:cs="Arial"/>
          <w:sz w:val="22"/>
          <w:szCs w:val="22"/>
        </w:rPr>
        <w:t>.</w:t>
      </w:r>
      <w:r w:rsidR="00134BC3" w:rsidRPr="00781265">
        <w:rPr>
          <w:rFonts w:ascii="Arial" w:hAnsi="Arial" w:cs="Arial"/>
          <w:sz w:val="22"/>
          <w:szCs w:val="22"/>
        </w:rPr>
        <w:t xml:space="preserve"> </w:t>
      </w:r>
    </w:p>
    <w:p w14:paraId="69E09520" w14:textId="77777777" w:rsidR="002D522E" w:rsidRPr="00781265" w:rsidRDefault="002D522E" w:rsidP="00417006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0A9549AF" w14:textId="5392A5F1" w:rsidR="009F2E5A" w:rsidRPr="00781265" w:rsidRDefault="00AA354E" w:rsidP="00417006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 w:rsidRPr="00781265">
        <w:rPr>
          <w:rFonts w:ascii="Arial" w:hAnsi="Arial" w:cs="Arial"/>
          <w:sz w:val="22"/>
          <w:szCs w:val="22"/>
        </w:rPr>
        <w:t>Yearly p</w:t>
      </w:r>
      <w:r>
        <w:rPr>
          <w:rFonts w:ascii="Arial" w:hAnsi="Arial" w:cs="Arial"/>
          <w:sz w:val="22"/>
          <w:szCs w:val="22"/>
        </w:rPr>
        <w:t>opulation counts were available</w:t>
      </w:r>
      <w:r w:rsidRPr="00781265">
        <w:rPr>
          <w:rFonts w:ascii="Arial" w:hAnsi="Arial" w:cs="Arial"/>
          <w:sz w:val="22"/>
          <w:szCs w:val="22"/>
        </w:rPr>
        <w:t xml:space="preserve"> from NCHS for 1990 to 2013</w:t>
      </w:r>
      <w:r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>a</w:t>
      </w:r>
      <w:r>
        <w:rPr>
          <w:rFonts w:ascii="Arial" w:hAnsi="Arial" w:cs="Arial"/>
          <w:sz w:val="22"/>
          <w:szCs w:val="22"/>
        </w:rPr>
        <w:t xml:space="preserve">nd from </w:t>
      </w:r>
      <w:r w:rsidRPr="00781265">
        <w:rPr>
          <w:rFonts w:ascii="Arial" w:hAnsi="Arial" w:cs="Arial"/>
          <w:sz w:val="22"/>
          <w:szCs w:val="22"/>
        </w:rPr>
        <w:t>the US Census Bureau prior to 1990</w:t>
      </w:r>
      <w:r w:rsidR="002D522E" w:rsidRPr="00781265">
        <w:rPr>
          <w:rFonts w:ascii="Arial" w:hAnsi="Arial" w:cs="Arial"/>
          <w:sz w:val="22"/>
          <w:szCs w:val="22"/>
        </w:rPr>
        <w:t>.</w:t>
      </w:r>
      <w:r w:rsidR="005D0B8C" w:rsidRPr="004B3FBA">
        <w:rPr>
          <w:rFonts w:ascii="Arial" w:hAnsi="Arial" w:cs="Arial"/>
          <w:color w:val="FF0000"/>
          <w:sz w:val="22"/>
          <w:szCs w:val="22"/>
          <w:highlight w:val="yellow"/>
        </w:rPr>
        <w:fldChar w:fldCharType="begin"/>
      </w:r>
      <w:r w:rsidR="005D0B8C" w:rsidRPr="004B3FBA">
        <w:rPr>
          <w:rFonts w:ascii="Arial" w:hAnsi="Arial" w:cs="Arial"/>
          <w:color w:val="FF0000"/>
          <w:sz w:val="22"/>
          <w:szCs w:val="22"/>
          <w:highlight w:val="yellow"/>
        </w:rPr>
        <w:instrText xml:space="preserve"> ADDIN EN.CITE &lt;EndNote&gt;&lt;Cite&gt;&lt;Author&gt;Ingram&lt;/Author&gt;&lt;Year&gt;2003&lt;/Year&gt;&lt;RecNum&gt;456&lt;/RecNum&gt;&lt;DisplayText&gt;&lt;style face="superscript"&gt;1&lt;/style&gt;&lt;/DisplayText&gt;&lt;record&gt;&lt;rec-number&gt;456&lt;/rec-number&gt;&lt;foreign-keys&gt;&lt;key app="EN" db-id="t0tw0zzvgt0wf4erero5steu5rx5tpas22wa" timestamp="1480017786"&gt;456&lt;/key&gt;&lt;/foreign-keys&gt;&lt;ref-type name="Journal Article"&gt;17&lt;/ref-type&gt;&lt;contributors&gt;&lt;authors&gt;&lt;author&gt;Ingram, Deborah D&lt;/author&gt;&lt;author&gt;Parker, Jennifer D&lt;/author&gt;&lt;author&gt;Schenker, Nathaniel&lt;/author&gt;&lt;author&gt;Weed, James A&lt;/author&gt;&lt;author&gt;Hamilton, Brady&lt;/author&gt;&lt;author&gt;Arias, Elizabeth&lt;/author&gt;&lt;author&gt;Madans, Jennifer H&lt;/author&gt;&lt;/authors&gt;&lt;/contributors&gt;&lt;titles&gt;&lt;title&gt;United States Census 2000 population with bridged race categories&lt;/title&gt;&lt;secondary-title&gt;Vital and health statistics. Series 2, Data evaluation and methods research&lt;/secondary-title&gt;&lt;/titles&gt;&lt;periodical&gt;&lt;full-title&gt;Vital and health statistics. Series 2, Data evaluation and methods research&lt;/full-title&gt;&lt;/periodical&gt;&lt;pages&gt;1-55&lt;/pages&gt;&lt;number&gt;135&lt;/number&gt;&lt;dates&gt;&lt;year&gt;2003&lt;/year&gt;&lt;/dates&gt;&lt;isbn&gt;0083-2057&lt;/isbn&gt;&lt;urls&gt;&lt;/urls&gt;&lt;/record&gt;&lt;/Cite&gt;&lt;/EndNote&gt;</w:instrText>
      </w:r>
      <w:r w:rsidR="005D0B8C" w:rsidRPr="004B3FBA">
        <w:rPr>
          <w:rFonts w:ascii="Arial" w:hAnsi="Arial" w:cs="Arial"/>
          <w:color w:val="FF0000"/>
          <w:sz w:val="22"/>
          <w:szCs w:val="22"/>
          <w:highlight w:val="yellow"/>
        </w:rPr>
        <w:fldChar w:fldCharType="separate"/>
      </w:r>
      <w:r w:rsidR="005D0B8C" w:rsidRPr="004B3FBA">
        <w:rPr>
          <w:rFonts w:ascii="Arial" w:hAnsi="Arial" w:cs="Arial"/>
          <w:noProof/>
          <w:color w:val="FF0000"/>
          <w:sz w:val="22"/>
          <w:szCs w:val="22"/>
          <w:highlight w:val="yellow"/>
          <w:vertAlign w:val="superscript"/>
        </w:rPr>
        <w:t>1</w:t>
      </w:r>
      <w:r w:rsidR="005D0B8C" w:rsidRPr="004B3FBA">
        <w:rPr>
          <w:rFonts w:ascii="Arial" w:hAnsi="Arial" w:cs="Arial"/>
          <w:color w:val="FF0000"/>
          <w:sz w:val="22"/>
          <w:szCs w:val="22"/>
          <w:highlight w:val="yellow"/>
        </w:rPr>
        <w:fldChar w:fldCharType="end"/>
      </w:r>
      <w:r w:rsidR="002D522E" w:rsidRPr="00781265">
        <w:rPr>
          <w:rFonts w:ascii="Arial" w:hAnsi="Arial" w:cs="Arial"/>
          <w:sz w:val="22"/>
          <w:szCs w:val="22"/>
        </w:rPr>
        <w:t xml:space="preserve"> </w:t>
      </w:r>
      <w:r w:rsidR="00754293">
        <w:rPr>
          <w:rFonts w:ascii="Arial" w:hAnsi="Arial" w:cs="Arial"/>
          <w:sz w:val="22"/>
          <w:szCs w:val="22"/>
        </w:rPr>
        <w:t>We inferred m</w:t>
      </w:r>
      <w:r w:rsidR="002D522E" w:rsidRPr="00781265">
        <w:rPr>
          <w:rFonts w:ascii="Arial" w:hAnsi="Arial" w:cs="Arial"/>
          <w:sz w:val="22"/>
          <w:szCs w:val="22"/>
        </w:rPr>
        <w:t xml:space="preserve">onthly population counts </w:t>
      </w:r>
      <w:r w:rsidR="0077111F">
        <w:rPr>
          <w:rFonts w:ascii="Arial" w:hAnsi="Arial" w:cs="Arial"/>
          <w:sz w:val="22"/>
          <w:szCs w:val="22"/>
        </w:rPr>
        <w:t>through linear interpolation</w:t>
      </w:r>
      <w:r w:rsidR="00D24B28">
        <w:rPr>
          <w:rFonts w:ascii="Arial" w:hAnsi="Arial" w:cs="Arial"/>
          <w:sz w:val="22"/>
          <w:szCs w:val="22"/>
        </w:rPr>
        <w:t xml:space="preserve">, </w:t>
      </w:r>
      <w:r w:rsidR="0077111F">
        <w:rPr>
          <w:rFonts w:ascii="Arial" w:hAnsi="Arial" w:cs="Arial"/>
          <w:sz w:val="22"/>
          <w:szCs w:val="22"/>
        </w:rPr>
        <w:t>assigning each yearly count to</w:t>
      </w:r>
      <w:r w:rsidR="00D24B28">
        <w:rPr>
          <w:rFonts w:ascii="Arial" w:hAnsi="Arial" w:cs="Arial"/>
          <w:sz w:val="22"/>
          <w:szCs w:val="22"/>
        </w:rPr>
        <w:t xml:space="preserve"> July</w:t>
      </w:r>
      <w:r w:rsidR="009F2E5A" w:rsidRPr="00781265">
        <w:rPr>
          <w:rFonts w:ascii="Arial" w:hAnsi="Arial" w:cs="Arial"/>
          <w:sz w:val="22"/>
          <w:szCs w:val="22"/>
        </w:rPr>
        <w:t>.</w:t>
      </w:r>
    </w:p>
    <w:p w14:paraId="250BA9F1" w14:textId="77777777" w:rsidR="000C0ECE" w:rsidRPr="00781265" w:rsidRDefault="000C0ECE" w:rsidP="00417006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5A5DE9CA" w14:textId="3B46D4CE" w:rsidR="00781265" w:rsidRDefault="00135B1E" w:rsidP="00417006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="009F2E5A" w:rsidRPr="00781265">
        <w:rPr>
          <w:rFonts w:ascii="Arial" w:hAnsi="Arial" w:cs="Arial"/>
          <w:sz w:val="22"/>
          <w:szCs w:val="22"/>
        </w:rPr>
        <w:t xml:space="preserve">ata were divided by sex and age in the following </w:t>
      </w:r>
      <w:r w:rsidR="00FA1BAB">
        <w:rPr>
          <w:rFonts w:ascii="Arial" w:hAnsi="Arial" w:cs="Arial"/>
          <w:sz w:val="22"/>
          <w:szCs w:val="22"/>
        </w:rPr>
        <w:t>10 age groups</w:t>
      </w:r>
      <w:r w:rsidR="000C0ECE" w:rsidRPr="00781265">
        <w:rPr>
          <w:rFonts w:ascii="Arial" w:hAnsi="Arial" w:cs="Arial"/>
          <w:sz w:val="22"/>
          <w:szCs w:val="22"/>
        </w:rPr>
        <w:t>: 0-4, 5-14, 25- 34, 35-44, 45-54, 55-64, 65-74, 75-84, 85+</w:t>
      </w:r>
      <w:r w:rsidR="00FA1BAB">
        <w:rPr>
          <w:rFonts w:ascii="Arial" w:hAnsi="Arial" w:cs="Arial"/>
          <w:sz w:val="22"/>
          <w:szCs w:val="22"/>
        </w:rPr>
        <w:t xml:space="preserve"> years</w:t>
      </w:r>
      <w:r w:rsidR="009F2E5A" w:rsidRPr="00781265">
        <w:rPr>
          <w:rFonts w:ascii="Arial" w:hAnsi="Arial" w:cs="Arial"/>
          <w:sz w:val="22"/>
          <w:szCs w:val="22"/>
        </w:rPr>
        <w:t>.</w:t>
      </w:r>
      <w:r w:rsidR="000C0ECE" w:rsidRPr="0078126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We calculated monthly death rates for each age and sex group</w:t>
      </w:r>
      <w:r w:rsidR="000C0ECE" w:rsidRPr="00781265">
        <w:rPr>
          <w:rFonts w:ascii="Arial" w:hAnsi="Arial" w:cs="Arial"/>
          <w:sz w:val="22"/>
          <w:szCs w:val="22"/>
        </w:rPr>
        <w:t>, both nationally and for sub-national climate regions</w:t>
      </w:r>
      <w:r w:rsidR="006A2BF5">
        <w:rPr>
          <w:rFonts w:ascii="Arial" w:hAnsi="Arial" w:cs="Arial"/>
          <w:sz w:val="22"/>
          <w:szCs w:val="22"/>
        </w:rPr>
        <w:fldChar w:fldCharType="begin"/>
      </w:r>
      <w:r w:rsidR="00783CE5">
        <w:rPr>
          <w:rFonts w:ascii="Arial" w:hAnsi="Arial" w:cs="Arial"/>
          <w:sz w:val="22"/>
          <w:szCs w:val="22"/>
        </w:rPr>
        <w:instrText xml:space="preserve"> ADDIN EN.CITE &lt;EndNote&gt;&lt;Cite&gt;&lt;Author&gt;Karl&lt;/Author&gt;&lt;Year&gt;1984&lt;/Year&gt;&lt;RecNum&gt;454&lt;/RecNum&gt;&lt;DisplayText&gt;&lt;style face="superscript"&gt;2&lt;/style&gt;&lt;/DisplayText&gt;&lt;record&gt;&lt;rec-number&gt;454&lt;/rec-number&gt;&lt;foreign-keys&gt;&lt;key app="EN" db-id="t0tw0zzvgt0wf4erero5steu5rx5tpas22wa" timestamp="1480017599"&gt;454&lt;/key&gt;&lt;/foreign-keys&gt;&lt;ref-type name="Book"&gt;6&lt;/ref-type&gt;&lt;contributors&gt;&lt;authors&gt;&lt;author&gt;Karl, Thomas&lt;/author&gt;&lt;author&gt;Koss, Walter James&lt;/author&gt;&lt;/authors&gt;&lt;/contributors&gt;&lt;titles&gt;&lt;title&gt;Regional and national monthly, seasonal, and annual temperature weighted by area, 1895-1983&lt;/title&gt;&lt;/titles&gt;&lt;dates&gt;&lt;year&gt;1984&lt;/year&gt;&lt;/dates&gt;&lt;publisher&gt;National Climatic Data Center&lt;/publisher&gt;&lt;urls&gt;&lt;/urls&gt;&lt;/record&gt;&lt;/Cite&gt;&lt;/EndNote&gt;</w:instrText>
      </w:r>
      <w:r w:rsidR="006A2BF5">
        <w:rPr>
          <w:rFonts w:ascii="Arial" w:hAnsi="Arial" w:cs="Arial"/>
          <w:sz w:val="22"/>
          <w:szCs w:val="22"/>
        </w:rPr>
        <w:fldChar w:fldCharType="separate"/>
      </w:r>
      <w:r w:rsidR="00783CE5" w:rsidRPr="00783CE5">
        <w:rPr>
          <w:rFonts w:ascii="Arial" w:hAnsi="Arial" w:cs="Arial"/>
          <w:noProof/>
          <w:sz w:val="22"/>
          <w:szCs w:val="22"/>
          <w:vertAlign w:val="superscript"/>
        </w:rPr>
        <w:t>2</w:t>
      </w:r>
      <w:r w:rsidR="006A2BF5">
        <w:rPr>
          <w:rFonts w:ascii="Arial" w:hAnsi="Arial" w:cs="Arial"/>
          <w:sz w:val="22"/>
          <w:szCs w:val="22"/>
        </w:rPr>
        <w:fldChar w:fldCharType="end"/>
      </w:r>
      <w:r w:rsidR="008245F0" w:rsidRPr="00781265">
        <w:rPr>
          <w:rFonts w:ascii="Arial" w:hAnsi="Arial" w:cs="Arial"/>
          <w:sz w:val="22"/>
          <w:szCs w:val="22"/>
        </w:rPr>
        <w:t>.</w:t>
      </w:r>
      <w:r w:rsidR="00EF138C">
        <w:rPr>
          <w:rFonts w:ascii="Arial" w:hAnsi="Arial" w:cs="Arial"/>
          <w:sz w:val="22"/>
          <w:szCs w:val="22"/>
        </w:rPr>
        <w:t xml:space="preserve"> D</w:t>
      </w:r>
      <w:r w:rsidR="00E60006">
        <w:rPr>
          <w:rFonts w:ascii="Arial" w:hAnsi="Arial" w:cs="Arial"/>
          <w:sz w:val="22"/>
          <w:szCs w:val="22"/>
        </w:rPr>
        <w:t>eath rate calculations accounted for varying length of months by mu</w:t>
      </w:r>
      <w:r w:rsidR="00F20A1E">
        <w:rPr>
          <w:rFonts w:ascii="Arial" w:hAnsi="Arial" w:cs="Arial"/>
          <w:sz w:val="22"/>
          <w:szCs w:val="22"/>
        </w:rPr>
        <w:t>ltiplying by</w:t>
      </w:r>
      <w:r w:rsidR="00E60006">
        <w:rPr>
          <w:rFonts w:ascii="Arial" w:hAnsi="Arial" w:cs="Arial"/>
          <w:sz w:val="22"/>
          <w:szCs w:val="22"/>
        </w:rPr>
        <w:t xml:space="preserve"> appropriate factor</w:t>
      </w:r>
      <w:r w:rsidR="00F20A1E">
        <w:rPr>
          <w:rFonts w:ascii="Arial" w:hAnsi="Arial" w:cs="Arial"/>
          <w:sz w:val="22"/>
          <w:szCs w:val="22"/>
        </w:rPr>
        <w:t>s</w:t>
      </w:r>
      <w:r w:rsidR="00E60006">
        <w:rPr>
          <w:rFonts w:ascii="Arial" w:hAnsi="Arial" w:cs="Arial"/>
          <w:sz w:val="22"/>
          <w:szCs w:val="22"/>
        </w:rPr>
        <w:t xml:space="preserve"> to ensure each</w:t>
      </w:r>
      <w:r w:rsidR="00F20A1E">
        <w:rPr>
          <w:rFonts w:ascii="Arial" w:hAnsi="Arial" w:cs="Arial"/>
          <w:sz w:val="22"/>
          <w:szCs w:val="22"/>
        </w:rPr>
        <w:t xml:space="preserve"> month’s</w:t>
      </w:r>
      <w:r w:rsidR="00E60006">
        <w:rPr>
          <w:rFonts w:ascii="Arial" w:hAnsi="Arial" w:cs="Arial"/>
          <w:sz w:val="22"/>
          <w:szCs w:val="22"/>
        </w:rPr>
        <w:t xml:space="preserve"> death count </w:t>
      </w:r>
      <w:r w:rsidR="00F20A1E">
        <w:rPr>
          <w:rFonts w:ascii="Arial" w:hAnsi="Arial" w:cs="Arial"/>
          <w:sz w:val="22"/>
          <w:szCs w:val="22"/>
        </w:rPr>
        <w:t>for</w:t>
      </w:r>
      <w:r w:rsidR="00E60006">
        <w:rPr>
          <w:rFonts w:ascii="Arial" w:hAnsi="Arial" w:cs="Arial"/>
          <w:sz w:val="22"/>
          <w:szCs w:val="22"/>
        </w:rPr>
        <w:t xml:space="preserve"> 31 days.</w:t>
      </w:r>
    </w:p>
    <w:p w14:paraId="020450B2" w14:textId="7E53E21B" w:rsidR="00417006" w:rsidRDefault="00417006" w:rsidP="00417006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03D7D1CD" w14:textId="25A706D7" w:rsidR="00BD30E9" w:rsidRPr="00C36334" w:rsidRDefault="00C36334" w:rsidP="00C36334">
      <w:pPr>
        <w:spacing w:line="480" w:lineRule="auto"/>
        <w:jc w:val="both"/>
        <w:outlineLvl w:val="0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Statistical methods</w:t>
      </w:r>
    </w:p>
    <w:p w14:paraId="0242896B" w14:textId="77777777" w:rsidR="00C36334" w:rsidRDefault="00C36334" w:rsidP="00C36334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 used wavelet analysis to establish the presence of seasonality, both nationally and sub-nationally, for each age-sex group. In summary, wavelet analysis uncovers the presence, and frequency, of repeated maxima and minima in each age-sex-specific death rate time series.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ADDIN EN.CITE &lt;EndNote&gt;&lt;Cite&gt;&lt;Author&gt;Cazelles&lt;/Author&gt;&lt;Year&gt;2008&lt;/Year&gt;&lt;RecNum&gt;455&lt;/RecNum&gt;&lt;DisplayText&gt;&lt;style face="superscript"&gt;3&lt;/style&gt;&lt;/DisplayText&gt;&lt;record&gt;&lt;rec-number&gt;455&lt;/rec-number&gt;&lt;foreign-keys&gt;&lt;key app="EN" db-id="t0tw0zzvgt0wf4erero5steu5rx5tpas22wa" timestamp="1480017609"&gt;455&lt;/key&gt;&lt;/foreign-keys&gt;&lt;ref-type name="Journal Article"&gt;17&lt;/ref-type&gt;&lt;contributors&gt;&lt;authors&gt;&lt;author&gt;Cazelles, Bernard&lt;/author&gt;&lt;author&gt;Chavez, Mario&lt;/author&gt;&lt;author&gt;Berteaux, Dominique&lt;/author&gt;&lt;author&gt;Ménard, Frédéric&lt;/author&gt;&lt;author&gt;Vik, Jon Olav&lt;/author&gt;&lt;author&gt;Jenouvrier, Stéphanie&lt;/author&gt;&lt;author&gt;Stenseth, Nils C&lt;/author&gt;&lt;/authors&gt;&lt;/contributors&gt;&lt;titles&gt;&lt;title&gt;Wavelet analysis of ecological time series&lt;/title&gt;&lt;secondary-title&gt;Oecologia&lt;/secondary-title&gt;&lt;/titles&gt;&lt;periodical&gt;&lt;full-title&gt;Oecologia&lt;/full-title&gt;&lt;/periodical&gt;&lt;pages&gt;287-304&lt;/pages&gt;&lt;volume&gt;156&lt;/volume&gt;&lt;number&gt;2&lt;/number&gt;&lt;dates&gt;&lt;year&gt;2008&lt;/year&gt;&lt;/dates&gt;&lt;isbn&gt;0029-8549&lt;/isbn&gt;&lt;urls&gt;&lt;/urls&gt;&lt;/record&gt;&lt;/Cite&gt;&lt;/EndNote&gt;</w:instrText>
      </w:r>
      <w:r>
        <w:rPr>
          <w:rFonts w:ascii="Arial" w:hAnsi="Arial" w:cs="Arial"/>
          <w:sz w:val="22"/>
          <w:szCs w:val="22"/>
        </w:rPr>
        <w:fldChar w:fldCharType="separate"/>
      </w:r>
      <w:r w:rsidRPr="00783CE5">
        <w:rPr>
          <w:rFonts w:ascii="Arial" w:hAnsi="Arial" w:cs="Arial"/>
          <w:noProof/>
          <w:sz w:val="22"/>
          <w:szCs w:val="22"/>
          <w:vertAlign w:val="superscript"/>
        </w:rPr>
        <w:t>3</w:t>
      </w:r>
      <w:r>
        <w:rPr>
          <w:rFonts w:ascii="Arial" w:hAnsi="Arial" w:cs="Arial"/>
          <w:sz w:val="22"/>
          <w:szCs w:val="22"/>
        </w:rPr>
        <w:fldChar w:fldCharType="end"/>
      </w:r>
    </w:p>
    <w:p w14:paraId="13BE1A55" w14:textId="77777777" w:rsidR="00C36334" w:rsidRDefault="00C36334" w:rsidP="00C36334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4D9E8ACA" w14:textId="77777777" w:rsidR="00C36334" w:rsidRDefault="00C36334" w:rsidP="00C36334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Further, wavelet analysis allows representing dynamic seasonal behaviour, e.g., the </w:t>
      </w:r>
      <w:r w:rsidRPr="001804AC">
        <w:rPr>
          <w:rFonts w:ascii="Arial" w:hAnsi="Arial" w:cs="Arial"/>
          <w:sz w:val="22"/>
          <w:szCs w:val="22"/>
        </w:rPr>
        <w:t>potential for the period</w:t>
      </w:r>
      <w:r>
        <w:rPr>
          <w:rFonts w:ascii="Arial" w:hAnsi="Arial" w:cs="Arial"/>
          <w:sz w:val="22"/>
          <w:szCs w:val="22"/>
        </w:rPr>
        <w:t>icity</w:t>
      </w:r>
      <w:r w:rsidRPr="001804AC">
        <w:rPr>
          <w:rFonts w:ascii="Arial" w:hAnsi="Arial" w:cs="Arial"/>
          <w:sz w:val="22"/>
          <w:szCs w:val="22"/>
        </w:rPr>
        <w:t xml:space="preserve"> of </w:t>
      </w:r>
      <w:r>
        <w:rPr>
          <w:rFonts w:ascii="Arial" w:hAnsi="Arial" w:cs="Arial"/>
          <w:sz w:val="22"/>
          <w:szCs w:val="22"/>
        </w:rPr>
        <w:t>death rates</w:t>
      </w:r>
      <w:r w:rsidRPr="001804AC">
        <w:rPr>
          <w:rFonts w:ascii="Arial" w:hAnsi="Arial" w:cs="Arial"/>
          <w:sz w:val="22"/>
          <w:szCs w:val="22"/>
        </w:rPr>
        <w:t xml:space="preserve"> to disappear, emerge</w:t>
      </w:r>
      <w:r>
        <w:rPr>
          <w:rFonts w:ascii="Arial" w:hAnsi="Arial" w:cs="Arial"/>
          <w:sz w:val="22"/>
          <w:szCs w:val="22"/>
        </w:rPr>
        <w:t>, or change</w:t>
      </w:r>
      <w:r w:rsidRPr="001804A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over</w:t>
      </w:r>
      <w:r w:rsidRPr="001804AC">
        <w:rPr>
          <w:rFonts w:ascii="Arial" w:hAnsi="Arial" w:cs="Arial"/>
          <w:sz w:val="22"/>
          <w:szCs w:val="22"/>
        </w:rPr>
        <w:t xml:space="preserve"> time, </w:t>
      </w:r>
      <w:r>
        <w:rPr>
          <w:rFonts w:ascii="Arial" w:hAnsi="Arial" w:cs="Arial"/>
          <w:sz w:val="22"/>
          <w:szCs w:val="22"/>
        </w:rPr>
        <w:t>which is not possible in other methods such as a standard Fourier analysis or fitting a statistical model with a period basis function.</w:t>
      </w:r>
      <w:r w:rsidRPr="008F356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In brief, a Morlet wavelet, described in detail elsewhere,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ADDIN EN.CITE &lt;EndNote&gt;&lt;Cite&gt;&lt;Author&gt;Cazelles&lt;/Author&gt;&lt;Year&gt;2008&lt;/Year&gt;&lt;RecNum&gt;455&lt;/RecNum&gt;&lt;DisplayText&gt;&lt;style face="superscript"&gt;3&lt;/style&gt;&lt;/DisplayText&gt;&lt;record&gt;&lt;rec-number&gt;455&lt;/rec-number&gt;&lt;foreign-keys&gt;&lt;key app="EN" db-id="t0tw0zzvgt0wf4erero5steu5rx5tpas22wa" timestamp="1480017609"&gt;455&lt;/key&gt;&lt;/foreign-keys&gt;&lt;ref-type name="Journal Article"&gt;17&lt;/ref-type&gt;&lt;contributors&gt;&lt;authors&gt;&lt;author&gt;Cazelles, Bernard&lt;/author&gt;&lt;author&gt;Chavez, Mario&lt;/author&gt;&lt;author&gt;Berteaux, Dominique&lt;/author&gt;&lt;author&gt;Ménard, Frédéric&lt;/author&gt;&lt;author&gt;Vik, Jon Olav&lt;/author&gt;&lt;author&gt;Jenouvrier, Stéphanie&lt;/author&gt;&lt;author&gt;Stenseth, Nils C&lt;/author&gt;&lt;/authors&gt;&lt;/contributors&gt;&lt;titles&gt;&lt;title&gt;Wavelet analysis of ecological time series&lt;/title&gt;&lt;secondary-title&gt;Oecologia&lt;/secondary-title&gt;&lt;/titles&gt;&lt;periodical&gt;&lt;full-title&gt;Oecologia&lt;/full-title&gt;&lt;/periodical&gt;&lt;pages&gt;287-304&lt;/pages&gt;&lt;volume&gt;156&lt;/volume&gt;&lt;number&gt;2&lt;/number&gt;&lt;dates&gt;&lt;year&gt;2008&lt;/year&gt;&lt;/dates&gt;&lt;isbn&gt;0029-8549&lt;/isbn&gt;&lt;urls&gt;&lt;/urls&gt;&lt;/record&gt;&lt;/Cite&gt;&lt;/EndNote&gt;</w:instrText>
      </w:r>
      <w:r>
        <w:rPr>
          <w:rFonts w:ascii="Arial" w:hAnsi="Arial" w:cs="Arial"/>
          <w:sz w:val="22"/>
          <w:szCs w:val="22"/>
        </w:rPr>
        <w:fldChar w:fldCharType="separate"/>
      </w:r>
      <w:r w:rsidRPr="00783CE5">
        <w:rPr>
          <w:rFonts w:ascii="Arial" w:hAnsi="Arial" w:cs="Arial"/>
          <w:noProof/>
          <w:sz w:val="22"/>
          <w:szCs w:val="22"/>
          <w:vertAlign w:val="superscript"/>
        </w:rPr>
        <w:t>3</w:t>
      </w:r>
      <w:r>
        <w:rPr>
          <w:rFonts w:ascii="Arial" w:hAnsi="Arial" w:cs="Arial"/>
          <w:sz w:val="22"/>
          <w:szCs w:val="22"/>
        </w:rPr>
        <w:fldChar w:fldCharType="end"/>
      </w:r>
      <w:r>
        <w:rPr>
          <w:rFonts w:ascii="Arial" w:hAnsi="Arial" w:cs="Arial"/>
          <w:sz w:val="22"/>
          <w:szCs w:val="22"/>
        </w:rPr>
        <w:t xml:space="preserve"> is equivalent to using a moving window on the death rate time series and analysing periodicity in each window</w:t>
      </w:r>
      <w:r w:rsidRPr="008F356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u</w:t>
      </w:r>
      <w:r w:rsidRPr="00417006">
        <w:rPr>
          <w:rFonts w:ascii="Arial" w:hAnsi="Arial" w:cs="Arial"/>
          <w:sz w:val="22"/>
          <w:szCs w:val="22"/>
        </w:rPr>
        <w:t>sing</w:t>
      </w:r>
      <w:r>
        <w:rPr>
          <w:rFonts w:ascii="Arial" w:hAnsi="Arial" w:cs="Arial"/>
          <w:sz w:val="22"/>
          <w:szCs w:val="22"/>
        </w:rPr>
        <w:t xml:space="preserve"> a</w:t>
      </w:r>
      <w:r w:rsidRPr="00417006">
        <w:rPr>
          <w:rFonts w:ascii="Arial" w:hAnsi="Arial" w:cs="Arial"/>
          <w:sz w:val="22"/>
          <w:szCs w:val="22"/>
        </w:rPr>
        <w:t xml:space="preserve"> short-form Fourier transform</w:t>
      </w:r>
      <w:r>
        <w:rPr>
          <w:rFonts w:ascii="Arial" w:hAnsi="Arial" w:cs="Arial"/>
          <w:sz w:val="22"/>
          <w:szCs w:val="22"/>
        </w:rPr>
        <w:t xml:space="preserve">, hence generating a dynamic spectral analysis. </w:t>
      </w:r>
      <w:r>
        <w:rPr>
          <w:rFonts w:ascii="Arial" w:hAnsi="Arial" w:cs="Arial"/>
          <w:sz w:val="22"/>
          <w:szCs w:val="22"/>
        </w:rPr>
        <w:lastRenderedPageBreak/>
        <w:t>The results can be presented on a two-dimensional plot of time against frequency coefficients (Figure 1).</w:t>
      </w:r>
    </w:p>
    <w:p w14:paraId="563F34B6" w14:textId="77777777" w:rsidR="00C36334" w:rsidRDefault="00C36334" w:rsidP="00C36334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1AB03C30" w14:textId="185A6411" w:rsidR="00C36334" w:rsidRDefault="00C36334" w:rsidP="00C36334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 identified age-sex groups whose wavelet power spectrum differed from that of a white noise spectrum, which represents random fluctuations, at 5% significance level. We used the</w:t>
      </w:r>
      <w:r w:rsidRPr="00417006">
        <w:rPr>
          <w:rFonts w:ascii="Arial" w:hAnsi="Arial" w:cs="Arial"/>
          <w:sz w:val="22"/>
          <w:szCs w:val="22"/>
        </w:rPr>
        <w:t xml:space="preserve"> R package</w:t>
      </w:r>
      <w:r>
        <w:rPr>
          <w:rFonts w:ascii="Arial" w:hAnsi="Arial" w:cs="Arial"/>
          <w:sz w:val="22"/>
          <w:szCs w:val="22"/>
        </w:rPr>
        <w:t xml:space="preserve"> </w:t>
      </w:r>
      <w:r w:rsidRPr="00417006">
        <w:rPr>
          <w:rFonts w:ascii="Arial" w:hAnsi="Arial" w:cs="Arial"/>
          <w:sz w:val="22"/>
          <w:szCs w:val="22"/>
        </w:rPr>
        <w:t xml:space="preserve">WaveletComp </w:t>
      </w:r>
      <w:r>
        <w:rPr>
          <w:rFonts w:ascii="Arial" w:hAnsi="Arial" w:cs="Arial"/>
          <w:sz w:val="22"/>
          <w:szCs w:val="22"/>
        </w:rPr>
        <w:t>for</w:t>
      </w:r>
      <w:r w:rsidRPr="0041700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the </w:t>
      </w:r>
      <w:r w:rsidRPr="00417006">
        <w:rPr>
          <w:rFonts w:ascii="Arial" w:hAnsi="Arial" w:cs="Arial"/>
          <w:sz w:val="22"/>
          <w:szCs w:val="22"/>
        </w:rPr>
        <w:t>wavelet analysis.</w:t>
      </w:r>
      <w:r>
        <w:rPr>
          <w:rFonts w:ascii="Arial" w:hAnsi="Arial" w:cs="Arial"/>
          <w:sz w:val="22"/>
          <w:szCs w:val="22"/>
        </w:rPr>
        <w:t xml:space="preserve"> </w:t>
      </w:r>
      <w:r w:rsidR="00CA2C77">
        <w:rPr>
          <w:rFonts w:ascii="Arial" w:hAnsi="Arial" w:cs="Arial"/>
          <w:sz w:val="22"/>
          <w:szCs w:val="22"/>
        </w:rPr>
        <w:t>In preparation for the</w:t>
      </w:r>
      <w:r>
        <w:rPr>
          <w:rFonts w:ascii="Arial" w:hAnsi="Arial" w:cs="Arial"/>
          <w:sz w:val="22"/>
          <w:szCs w:val="22"/>
        </w:rPr>
        <w:t xml:space="preserve"> wavelet analysis, we logarithmically-transformed, detrended by polynomial regression, and </w:t>
      </w:r>
      <w:r w:rsidR="003C39B0">
        <w:rPr>
          <w:rFonts w:ascii="Arial" w:hAnsi="Arial" w:cs="Arial"/>
          <w:sz w:val="22"/>
          <w:szCs w:val="22"/>
        </w:rPr>
        <w:t>normalised</w:t>
      </w:r>
      <w:r>
        <w:rPr>
          <w:rFonts w:ascii="Arial" w:hAnsi="Arial" w:cs="Arial"/>
          <w:sz w:val="22"/>
          <w:szCs w:val="22"/>
        </w:rPr>
        <w:t xml:space="preserve"> each all-cause mortality death rate time series. </w:t>
      </w:r>
    </w:p>
    <w:p w14:paraId="7601B448" w14:textId="77777777" w:rsidR="00C36334" w:rsidRDefault="00C36334" w:rsidP="00C36334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3A6E2CDC" w14:textId="77777777" w:rsidR="00C36334" w:rsidRDefault="00C36334" w:rsidP="00C36334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commentRangeStart w:id="0"/>
      <w:commentRangeStart w:id="1"/>
      <w:r>
        <w:rPr>
          <w:rFonts w:ascii="Arial" w:hAnsi="Arial" w:cs="Arial"/>
          <w:sz w:val="22"/>
          <w:szCs w:val="22"/>
        </w:rPr>
        <w:t xml:space="preserve">For inclusion in further analysis, each time series was required to possess a significant frequency coefficient at 12 months not only for the entire time of study (1982-2013), but also from separate wavelet analyses for the two further split time periods (1982-1997,1998-2013). This was a stricter condition which would require a consistent seasonality over the majority of the time series. </w:t>
      </w:r>
      <w:commentRangeEnd w:id="0"/>
      <w:r>
        <w:rPr>
          <w:rStyle w:val="CommentReference"/>
        </w:rPr>
        <w:commentReference w:id="0"/>
      </w:r>
      <w:commentRangeEnd w:id="1"/>
      <w:r w:rsidR="005406EE">
        <w:rPr>
          <w:rStyle w:val="CommentReference"/>
        </w:rPr>
        <w:commentReference w:id="1"/>
      </w:r>
    </w:p>
    <w:p w14:paraId="2FBBD3C2" w14:textId="77777777" w:rsidR="00C36334" w:rsidRDefault="00C36334" w:rsidP="00C36334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53B7792A" w14:textId="05089A42" w:rsidR="00C36334" w:rsidRDefault="00C36334" w:rsidP="00C36334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For age-sex groups which fulfilled these conditions, we calculated the c</w:t>
      </w:r>
      <w:r w:rsidR="00F56C41">
        <w:rPr>
          <w:rFonts w:ascii="Arial" w:hAnsi="Arial" w:cs="Arial"/>
          <w:sz w:val="22"/>
          <w:szCs w:val="22"/>
        </w:rPr>
        <w:t xml:space="preserve">entre of gravity and the </w:t>
      </w:r>
      <w:r w:rsidR="001F4887">
        <w:rPr>
          <w:rFonts w:ascii="Arial" w:hAnsi="Arial" w:cs="Arial"/>
          <w:sz w:val="22"/>
          <w:szCs w:val="22"/>
        </w:rPr>
        <w:t>negative</w:t>
      </w:r>
      <w:r>
        <w:rPr>
          <w:rFonts w:ascii="Arial" w:hAnsi="Arial" w:cs="Arial"/>
          <w:sz w:val="22"/>
          <w:szCs w:val="22"/>
        </w:rPr>
        <w:t xml:space="preserve"> centre of gravity. We also calculated the seasonal excess for the groups throughout the time of study. </w:t>
      </w:r>
      <w:r>
        <w:rPr>
          <w:rFonts w:ascii="Arial" w:hAnsi="Arial" w:cs="Arial"/>
          <w:sz w:val="22"/>
          <w:szCs w:val="22"/>
        </w:rPr>
        <w:t>For age-sex groups with statistically significant seasonality, we calculated when maximum mortality occurred with</w:t>
      </w:r>
      <w:r w:rsidR="00370A7D">
        <w:rPr>
          <w:rFonts w:ascii="Arial" w:hAnsi="Arial" w:cs="Arial"/>
          <w:sz w:val="22"/>
          <w:szCs w:val="22"/>
        </w:rPr>
        <w:t xml:space="preserve"> a year using </w:t>
      </w:r>
      <w:r w:rsidR="00C86023">
        <w:rPr>
          <w:rFonts w:ascii="Arial" w:hAnsi="Arial" w:cs="Arial"/>
          <w:sz w:val="22"/>
          <w:szCs w:val="22"/>
        </w:rPr>
        <w:t>the entire time series</w:t>
      </w:r>
      <w:r>
        <w:rPr>
          <w:rFonts w:ascii="Arial" w:hAnsi="Arial" w:cs="Arial"/>
          <w:sz w:val="22"/>
          <w:szCs w:val="22"/>
        </w:rPr>
        <w:t xml:space="preserve">, using centre of gravity analysis, in which each month is weighted by its death rate </w:t>
      </w:r>
      <w:r>
        <w:rPr>
          <w:rFonts w:ascii="Arial" w:hAnsi="Arial" w:cs="Arial"/>
          <w:sz w:val="22"/>
          <w:szCs w:val="22"/>
        </w:rPr>
        <w:fldChar w:fldCharType="begin">
          <w:fldData xml:space="preserve">PEVuZE5vdGU+PENpdGU+PEF1dGhvcj5QYWlyZWF1PC9BdXRob3I+PFllYXI+MjAxNjwvWWVhcj48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</w:fldData>
        </w:fldChar>
      </w:r>
      <w:r>
        <w:rPr>
          <w:rFonts w:ascii="Arial" w:hAnsi="Arial" w:cs="Arial"/>
          <w:sz w:val="22"/>
          <w:szCs w:val="22"/>
        </w:rPr>
        <w:instrText xml:space="preserve"> ADDIN EN.CITE </w:instrText>
      </w:r>
      <w:r>
        <w:rPr>
          <w:rFonts w:ascii="Arial" w:hAnsi="Arial" w:cs="Arial"/>
          <w:sz w:val="22"/>
          <w:szCs w:val="22"/>
        </w:rPr>
        <w:fldChar w:fldCharType="begin">
          <w:fldData xml:space="preserve">PEVuZE5vdGU+PENpdGU+PEF1dGhvcj5QYWlyZWF1PC9BdXRob3I+PFllYXI+MjAxNjwvWWVhcj48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</w:fldData>
        </w:fldChar>
      </w:r>
      <w:r>
        <w:rPr>
          <w:rFonts w:ascii="Arial" w:hAnsi="Arial" w:cs="Arial"/>
          <w:sz w:val="22"/>
          <w:szCs w:val="22"/>
        </w:rPr>
        <w:instrText xml:space="preserve"> ADDIN EN.CITE.DATA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end"/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 w:rsidRPr="00783CE5">
        <w:rPr>
          <w:rFonts w:ascii="Arial" w:hAnsi="Arial" w:cs="Arial"/>
          <w:noProof/>
          <w:sz w:val="22"/>
          <w:szCs w:val="22"/>
          <w:vertAlign w:val="superscript"/>
        </w:rPr>
        <w:t>4</w:t>
      </w:r>
      <w:r>
        <w:rPr>
          <w:rFonts w:ascii="Arial" w:hAnsi="Arial" w:cs="Arial"/>
          <w:sz w:val="22"/>
          <w:szCs w:val="22"/>
        </w:rPr>
        <w:fldChar w:fldCharType="end"/>
      </w:r>
      <w:r w:rsidR="00AE6D1D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</w:p>
    <w:p w14:paraId="206400EF" w14:textId="77777777" w:rsidR="00516C72" w:rsidRDefault="00516C72" w:rsidP="008A7468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3784A0C6" w14:textId="14CB9322" w:rsidR="00516C72" w:rsidRDefault="00AE6D1D" w:rsidP="008A7468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 define the</w:t>
      </w:r>
      <w:r w:rsidR="00516C72">
        <w:rPr>
          <w:rFonts w:ascii="Arial" w:hAnsi="Arial" w:cs="Arial"/>
          <w:sz w:val="22"/>
          <w:szCs w:val="22"/>
        </w:rPr>
        <w:t xml:space="preserve"> </w:t>
      </w:r>
      <w:r w:rsidR="00075A6C">
        <w:rPr>
          <w:rFonts w:ascii="Arial" w:hAnsi="Arial" w:cs="Arial"/>
          <w:sz w:val="22"/>
          <w:szCs w:val="22"/>
        </w:rPr>
        <w:t>negative</w:t>
      </w:r>
      <w:r w:rsidR="00516C72">
        <w:rPr>
          <w:rFonts w:ascii="Arial" w:hAnsi="Arial" w:cs="Arial"/>
          <w:sz w:val="22"/>
          <w:szCs w:val="22"/>
        </w:rPr>
        <w:t xml:space="preserve"> centre of g</w:t>
      </w:r>
      <w:r w:rsidR="00076C18">
        <w:rPr>
          <w:rFonts w:ascii="Arial" w:hAnsi="Arial" w:cs="Arial"/>
          <w:sz w:val="22"/>
          <w:szCs w:val="22"/>
        </w:rPr>
        <w:t xml:space="preserve">ravity here as the mean month of minimum </w:t>
      </w:r>
      <w:r w:rsidR="00CA6F73">
        <w:rPr>
          <w:rFonts w:ascii="Arial" w:hAnsi="Arial" w:cs="Arial"/>
          <w:sz w:val="22"/>
          <w:szCs w:val="22"/>
        </w:rPr>
        <w:t xml:space="preserve">mortality within a year. </w:t>
      </w:r>
      <w:r w:rsidR="001F224F">
        <w:rPr>
          <w:rFonts w:ascii="Arial" w:hAnsi="Arial" w:cs="Arial"/>
          <w:sz w:val="22"/>
          <w:szCs w:val="22"/>
        </w:rPr>
        <w:t>We calculate an</w:t>
      </w:r>
      <w:r w:rsidR="00F90216">
        <w:rPr>
          <w:rFonts w:ascii="Arial" w:hAnsi="Arial" w:cs="Arial"/>
          <w:sz w:val="22"/>
          <w:szCs w:val="22"/>
        </w:rPr>
        <w:t xml:space="preserve"> </w:t>
      </w:r>
      <w:r w:rsidR="007E7D64">
        <w:rPr>
          <w:rFonts w:ascii="Arial" w:hAnsi="Arial" w:cs="Arial"/>
          <w:sz w:val="22"/>
          <w:szCs w:val="22"/>
        </w:rPr>
        <w:t>a</w:t>
      </w:r>
      <w:r w:rsidR="00177540">
        <w:rPr>
          <w:rFonts w:ascii="Arial" w:hAnsi="Arial" w:cs="Arial"/>
          <w:sz w:val="22"/>
          <w:szCs w:val="22"/>
        </w:rPr>
        <w:t>lternative</w:t>
      </w:r>
      <w:r w:rsidR="00F90216">
        <w:rPr>
          <w:rFonts w:ascii="Arial" w:hAnsi="Arial" w:cs="Arial"/>
          <w:sz w:val="22"/>
          <w:szCs w:val="22"/>
        </w:rPr>
        <w:t xml:space="preserve"> death rate </w:t>
      </w:r>
      <w:r w:rsidR="00CA6F73">
        <w:rPr>
          <w:rFonts w:ascii="Arial" w:hAnsi="Arial" w:cs="Arial"/>
          <w:sz w:val="22"/>
          <w:szCs w:val="22"/>
        </w:rPr>
        <w:t xml:space="preserve">by </w:t>
      </w:r>
      <w:r w:rsidR="00F553D3">
        <w:rPr>
          <w:rFonts w:ascii="Arial" w:hAnsi="Arial" w:cs="Arial"/>
          <w:sz w:val="22"/>
          <w:szCs w:val="22"/>
        </w:rPr>
        <w:t>subtracting</w:t>
      </w:r>
      <w:r w:rsidR="00916652">
        <w:rPr>
          <w:rFonts w:ascii="Arial" w:hAnsi="Arial" w:cs="Arial"/>
          <w:sz w:val="22"/>
          <w:szCs w:val="22"/>
        </w:rPr>
        <w:t xml:space="preserve"> the death rate</w:t>
      </w:r>
      <w:r w:rsidR="00F553D3">
        <w:rPr>
          <w:rFonts w:ascii="Arial" w:hAnsi="Arial" w:cs="Arial"/>
          <w:sz w:val="22"/>
          <w:szCs w:val="22"/>
        </w:rPr>
        <w:t xml:space="preserve"> within each month from </w:t>
      </w:r>
      <w:r w:rsidR="0068451E">
        <w:rPr>
          <w:rFonts w:ascii="Arial" w:hAnsi="Arial" w:cs="Arial"/>
          <w:sz w:val="22"/>
          <w:szCs w:val="22"/>
        </w:rPr>
        <w:t>the maximum death rate</w:t>
      </w:r>
      <w:r w:rsidR="00CA6F73">
        <w:rPr>
          <w:rFonts w:ascii="Arial" w:hAnsi="Arial" w:cs="Arial"/>
          <w:sz w:val="22"/>
          <w:szCs w:val="22"/>
        </w:rPr>
        <w:t xml:space="preserve"> </w:t>
      </w:r>
      <w:r w:rsidR="0068451E">
        <w:rPr>
          <w:rFonts w:ascii="Arial" w:hAnsi="Arial" w:cs="Arial"/>
          <w:sz w:val="22"/>
          <w:szCs w:val="22"/>
        </w:rPr>
        <w:t xml:space="preserve">in any </w:t>
      </w:r>
      <w:r w:rsidR="00CA6F73">
        <w:rPr>
          <w:rFonts w:ascii="Arial" w:hAnsi="Arial" w:cs="Arial"/>
          <w:sz w:val="22"/>
          <w:szCs w:val="22"/>
        </w:rPr>
        <w:t xml:space="preserve">month. </w:t>
      </w:r>
      <w:r w:rsidR="000F274C">
        <w:rPr>
          <w:rFonts w:ascii="Arial" w:hAnsi="Arial" w:cs="Arial"/>
          <w:sz w:val="22"/>
          <w:szCs w:val="22"/>
        </w:rPr>
        <w:t>We then use the</w:t>
      </w:r>
      <w:r w:rsidR="00CA6F73">
        <w:rPr>
          <w:rFonts w:ascii="Arial" w:hAnsi="Arial" w:cs="Arial"/>
          <w:sz w:val="22"/>
          <w:szCs w:val="22"/>
        </w:rPr>
        <w:t xml:space="preserve"> same </w:t>
      </w:r>
      <w:r w:rsidR="000F274C">
        <w:rPr>
          <w:rFonts w:ascii="Arial" w:hAnsi="Arial" w:cs="Arial"/>
          <w:sz w:val="22"/>
          <w:szCs w:val="22"/>
        </w:rPr>
        <w:t>process as finding the centre of gravity, but with the alternative death rate</w:t>
      </w:r>
      <w:r w:rsidR="00C3090B">
        <w:rPr>
          <w:rFonts w:ascii="Arial" w:hAnsi="Arial" w:cs="Arial"/>
          <w:sz w:val="22"/>
          <w:szCs w:val="22"/>
        </w:rPr>
        <w:t>.</w:t>
      </w:r>
    </w:p>
    <w:p w14:paraId="01B80EB5" w14:textId="77777777" w:rsidR="00A572FC" w:rsidRDefault="00A572FC" w:rsidP="008A7468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0D18E8B5" w14:textId="16708FD9" w:rsidR="00A572FC" w:rsidRDefault="00A572FC" w:rsidP="008A7468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Due to the cyclical nature of the data, with </w:t>
      </w:r>
      <w:r w:rsidR="00BD30E9">
        <w:rPr>
          <w:rFonts w:ascii="Arial" w:hAnsi="Arial" w:cs="Arial"/>
          <w:sz w:val="22"/>
          <w:szCs w:val="22"/>
        </w:rPr>
        <w:t>December neighbouring January</w:t>
      </w:r>
      <w:r>
        <w:rPr>
          <w:rFonts w:ascii="Arial" w:hAnsi="Arial" w:cs="Arial"/>
          <w:sz w:val="22"/>
          <w:szCs w:val="22"/>
        </w:rPr>
        <w:t xml:space="preserve">, circular statistics was used to compute both the centre of gravity and the </w:t>
      </w:r>
      <w:r w:rsidR="00075A6C">
        <w:rPr>
          <w:rFonts w:ascii="Arial" w:hAnsi="Arial" w:cs="Arial"/>
          <w:sz w:val="22"/>
          <w:szCs w:val="22"/>
        </w:rPr>
        <w:t>negative</w:t>
      </w:r>
      <w:r>
        <w:rPr>
          <w:rFonts w:ascii="Arial" w:hAnsi="Arial" w:cs="Arial"/>
          <w:sz w:val="22"/>
          <w:szCs w:val="22"/>
        </w:rPr>
        <w:t xml:space="preserve"> centre of gravity for each age-sex group.</w:t>
      </w:r>
      <w:r w:rsidR="005E10E4">
        <w:rPr>
          <w:rFonts w:ascii="Arial" w:hAnsi="Arial" w:cs="Arial"/>
          <w:sz w:val="22"/>
          <w:szCs w:val="22"/>
        </w:rPr>
        <w:t xml:space="preserve"> Along with each circular mean, a 95% </w:t>
      </w:r>
      <w:r w:rsidR="00070EDC">
        <w:rPr>
          <w:rFonts w:ascii="Arial" w:hAnsi="Arial" w:cs="Arial"/>
          <w:sz w:val="22"/>
          <w:szCs w:val="22"/>
        </w:rPr>
        <w:t>confidence interval (</w:t>
      </w:r>
      <w:r w:rsidR="005E10E4">
        <w:rPr>
          <w:rFonts w:ascii="Arial" w:hAnsi="Arial" w:cs="Arial"/>
          <w:sz w:val="22"/>
          <w:szCs w:val="22"/>
        </w:rPr>
        <w:t>CI</w:t>
      </w:r>
      <w:r w:rsidR="00070EDC">
        <w:rPr>
          <w:rFonts w:ascii="Arial" w:hAnsi="Arial" w:cs="Arial"/>
          <w:sz w:val="22"/>
          <w:szCs w:val="22"/>
        </w:rPr>
        <w:t>)</w:t>
      </w:r>
      <w:r w:rsidR="005E10E4">
        <w:rPr>
          <w:rFonts w:ascii="Arial" w:hAnsi="Arial" w:cs="Arial"/>
          <w:sz w:val="22"/>
          <w:szCs w:val="22"/>
        </w:rPr>
        <w:t xml:space="preserve"> was calculated by using 1000 bootstrap samples. The R package CircStats was used for this purpose.</w:t>
      </w:r>
    </w:p>
    <w:p w14:paraId="660F2678" w14:textId="77777777" w:rsidR="001C2B9D" w:rsidRDefault="001C2B9D" w:rsidP="00936272">
      <w:pPr>
        <w:spacing w:line="480" w:lineRule="auto"/>
        <w:jc w:val="both"/>
        <w:rPr>
          <w:rFonts w:ascii="Arial" w:hAnsi="Arial" w:cs="Arial"/>
          <w:i/>
          <w:sz w:val="22"/>
          <w:szCs w:val="22"/>
        </w:rPr>
      </w:pPr>
    </w:p>
    <w:p w14:paraId="3E2BFB36" w14:textId="6A0D642E" w:rsidR="005B6F61" w:rsidRDefault="001C2B9D" w:rsidP="00936272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 calculated proportional (percentage) excess death rate in the maximum and minimum mortality months for each analysis. We fitted</w:t>
      </w:r>
      <w:r w:rsidR="004270E1">
        <w:rPr>
          <w:rFonts w:ascii="Arial" w:hAnsi="Arial" w:cs="Arial"/>
          <w:sz w:val="22"/>
          <w:szCs w:val="22"/>
        </w:rPr>
        <w:t xml:space="preserve"> a linear regression </w:t>
      </w:r>
      <w:r>
        <w:rPr>
          <w:rFonts w:ascii="Arial" w:hAnsi="Arial" w:cs="Arial"/>
          <w:sz w:val="22"/>
          <w:szCs w:val="22"/>
        </w:rPr>
        <w:t>to this</w:t>
      </w:r>
      <w:r w:rsidR="00C45215">
        <w:rPr>
          <w:rFonts w:ascii="Arial" w:hAnsi="Arial" w:cs="Arial"/>
          <w:sz w:val="22"/>
          <w:szCs w:val="22"/>
        </w:rPr>
        <w:t xml:space="preserve"> seasonal excess</w:t>
      </w:r>
      <w:r w:rsidR="00562144">
        <w:rPr>
          <w:rFonts w:ascii="Arial" w:hAnsi="Arial" w:cs="Arial"/>
          <w:sz w:val="22"/>
          <w:szCs w:val="22"/>
        </w:rPr>
        <w:t xml:space="preserve"> mortality</w:t>
      </w:r>
      <w:r>
        <w:rPr>
          <w:rFonts w:ascii="Arial" w:hAnsi="Arial" w:cs="Arial"/>
          <w:sz w:val="22"/>
          <w:szCs w:val="22"/>
        </w:rPr>
        <w:t xml:space="preserve"> for each age and sex group, and compared t</w:t>
      </w:r>
      <w:r w:rsidR="00C45215">
        <w:rPr>
          <w:rFonts w:ascii="Arial" w:hAnsi="Arial" w:cs="Arial"/>
          <w:sz w:val="22"/>
          <w:szCs w:val="22"/>
        </w:rPr>
        <w:t xml:space="preserve">he </w:t>
      </w:r>
      <w:r w:rsidR="00A15BD5">
        <w:rPr>
          <w:rFonts w:ascii="Arial" w:hAnsi="Arial" w:cs="Arial"/>
          <w:sz w:val="22"/>
          <w:szCs w:val="22"/>
        </w:rPr>
        <w:t>estimated values</w:t>
      </w:r>
      <w:r w:rsidR="00714D92">
        <w:rPr>
          <w:rFonts w:ascii="Arial" w:hAnsi="Arial" w:cs="Arial"/>
          <w:sz w:val="22"/>
          <w:szCs w:val="22"/>
        </w:rPr>
        <w:t xml:space="preserve"> at the beginning and end o</w:t>
      </w:r>
      <w:r w:rsidR="005A5DB0">
        <w:rPr>
          <w:rFonts w:ascii="Arial" w:hAnsi="Arial" w:cs="Arial"/>
          <w:sz w:val="22"/>
          <w:szCs w:val="22"/>
        </w:rPr>
        <w:t xml:space="preserve">f </w:t>
      </w:r>
      <w:r>
        <w:rPr>
          <w:rFonts w:ascii="Arial" w:hAnsi="Arial" w:cs="Arial"/>
          <w:sz w:val="22"/>
          <w:szCs w:val="22"/>
        </w:rPr>
        <w:t>the analysis period, as a measure of</w:t>
      </w:r>
      <w:r w:rsidR="005A5DB0">
        <w:rPr>
          <w:rFonts w:ascii="Arial" w:hAnsi="Arial" w:cs="Arial"/>
          <w:sz w:val="22"/>
          <w:szCs w:val="22"/>
        </w:rPr>
        <w:t xml:space="preserve"> </w:t>
      </w:r>
      <w:r w:rsidR="00903AEA">
        <w:rPr>
          <w:rFonts w:ascii="Arial" w:hAnsi="Arial" w:cs="Arial"/>
          <w:sz w:val="22"/>
          <w:szCs w:val="22"/>
        </w:rPr>
        <w:t xml:space="preserve">how </w:t>
      </w:r>
      <w:r>
        <w:rPr>
          <w:rFonts w:ascii="Arial" w:hAnsi="Arial" w:cs="Arial"/>
          <w:sz w:val="22"/>
          <w:szCs w:val="22"/>
        </w:rPr>
        <w:t>magnitude of the seasonality of death rates</w:t>
      </w:r>
      <w:r w:rsidR="00B60DA1">
        <w:rPr>
          <w:rFonts w:ascii="Arial" w:hAnsi="Arial" w:cs="Arial"/>
          <w:sz w:val="22"/>
          <w:szCs w:val="22"/>
        </w:rPr>
        <w:t xml:space="preserve"> changed over time.</w:t>
      </w:r>
      <w:r w:rsidR="00562144">
        <w:rPr>
          <w:rFonts w:ascii="Arial" w:hAnsi="Arial" w:cs="Arial"/>
          <w:sz w:val="22"/>
          <w:szCs w:val="22"/>
        </w:rPr>
        <w:t xml:space="preserve"> </w:t>
      </w:r>
      <w:r w:rsidR="00647D7E">
        <w:rPr>
          <w:rFonts w:ascii="Arial" w:hAnsi="Arial" w:cs="Arial"/>
          <w:sz w:val="22"/>
          <w:szCs w:val="22"/>
        </w:rPr>
        <w:t>Changes</w:t>
      </w:r>
      <w:r w:rsidR="00562144">
        <w:rPr>
          <w:rFonts w:ascii="Arial" w:hAnsi="Arial" w:cs="Arial"/>
          <w:sz w:val="22"/>
          <w:szCs w:val="22"/>
        </w:rPr>
        <w:t xml:space="preserve"> in seas</w:t>
      </w:r>
      <w:r w:rsidR="00070EDC">
        <w:rPr>
          <w:rFonts w:ascii="Arial" w:hAnsi="Arial" w:cs="Arial"/>
          <w:sz w:val="22"/>
          <w:szCs w:val="22"/>
        </w:rPr>
        <w:t xml:space="preserve">onality </w:t>
      </w:r>
      <w:r w:rsidR="00647D7E">
        <w:rPr>
          <w:rFonts w:ascii="Arial" w:hAnsi="Arial" w:cs="Arial"/>
          <w:sz w:val="22"/>
          <w:szCs w:val="22"/>
        </w:rPr>
        <w:t xml:space="preserve">excess </w:t>
      </w:r>
      <w:r w:rsidR="00070EDC">
        <w:rPr>
          <w:rFonts w:ascii="Arial" w:hAnsi="Arial" w:cs="Arial"/>
          <w:sz w:val="22"/>
          <w:szCs w:val="22"/>
        </w:rPr>
        <w:t xml:space="preserve">were identified </w:t>
      </w:r>
      <w:r w:rsidR="00647D7E">
        <w:rPr>
          <w:rFonts w:ascii="Arial" w:hAnsi="Arial" w:cs="Arial"/>
          <w:sz w:val="22"/>
          <w:szCs w:val="22"/>
        </w:rPr>
        <w:t xml:space="preserve">by a 5% </w:t>
      </w:r>
      <w:r w:rsidR="00772DCE">
        <w:rPr>
          <w:rFonts w:ascii="Arial" w:hAnsi="Arial" w:cs="Arial"/>
          <w:sz w:val="22"/>
          <w:szCs w:val="22"/>
        </w:rPr>
        <w:t>significance level on the gr</w:t>
      </w:r>
      <w:r w:rsidR="00737FD6">
        <w:rPr>
          <w:rFonts w:ascii="Arial" w:hAnsi="Arial" w:cs="Arial"/>
          <w:sz w:val="22"/>
          <w:szCs w:val="22"/>
        </w:rPr>
        <w:t>adient of the linear regression,</w:t>
      </w:r>
      <w:r w:rsidR="005930A4">
        <w:rPr>
          <w:rFonts w:ascii="Arial" w:hAnsi="Arial" w:cs="Arial"/>
          <w:sz w:val="22"/>
          <w:szCs w:val="22"/>
        </w:rPr>
        <w:t xml:space="preserve"> weighted by population,</w:t>
      </w:r>
      <w:bookmarkStart w:id="2" w:name="_GoBack"/>
      <w:bookmarkEnd w:id="2"/>
      <w:r w:rsidR="00737FD6">
        <w:rPr>
          <w:rFonts w:ascii="Arial" w:hAnsi="Arial" w:cs="Arial"/>
          <w:sz w:val="22"/>
          <w:szCs w:val="22"/>
        </w:rPr>
        <w:t xml:space="preserve"> against the null hypothesis that the gradient was zero.</w:t>
      </w:r>
    </w:p>
    <w:p w14:paraId="711FDAC2" w14:textId="77777777" w:rsidR="001849C7" w:rsidRDefault="001849C7" w:rsidP="00936272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6E1838C3" w14:textId="32468D72" w:rsidR="001849C7" w:rsidRDefault="001849C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F1A8598" w14:textId="072610C2" w:rsidR="001849C7" w:rsidRPr="007421E2" w:rsidRDefault="007421E2" w:rsidP="00075A6C">
      <w:pPr>
        <w:outlineLvl w:val="0"/>
        <w:rPr>
          <w:b/>
        </w:rPr>
      </w:pPr>
      <w:r w:rsidRPr="007421E2">
        <w:rPr>
          <w:b/>
        </w:rPr>
        <w:t>References</w:t>
      </w:r>
    </w:p>
    <w:p w14:paraId="47A52DBF" w14:textId="77777777" w:rsidR="005F127D" w:rsidRDefault="005F127D">
      <w:pPr>
        <w:rPr>
          <w:b/>
        </w:rPr>
      </w:pPr>
    </w:p>
    <w:p w14:paraId="091AE984" w14:textId="77777777" w:rsidR="00C36334" w:rsidRPr="00C36334" w:rsidRDefault="005F127D" w:rsidP="00C36334">
      <w:pPr>
        <w:pStyle w:val="EndNoteBibliography"/>
        <w:ind w:left="720" w:hanging="720"/>
        <w:rPr>
          <w:noProof/>
        </w:rPr>
      </w:pPr>
      <w:r>
        <w:rPr>
          <w:b/>
        </w:rPr>
        <w:fldChar w:fldCharType="begin"/>
      </w:r>
      <w:r>
        <w:rPr>
          <w:b/>
        </w:rPr>
        <w:instrText xml:space="preserve"> ADDIN EN.REFLIST </w:instrText>
      </w:r>
      <w:r>
        <w:rPr>
          <w:b/>
        </w:rPr>
        <w:fldChar w:fldCharType="separate"/>
      </w:r>
      <w:r w:rsidR="00C36334" w:rsidRPr="00C36334">
        <w:rPr>
          <w:noProof/>
        </w:rPr>
        <w:t>1</w:t>
      </w:r>
      <w:r w:rsidR="00C36334" w:rsidRPr="00C36334">
        <w:rPr>
          <w:noProof/>
        </w:rPr>
        <w:tab/>
        <w:t>Ingram, D. D.</w:t>
      </w:r>
      <w:r w:rsidR="00C36334" w:rsidRPr="00C36334">
        <w:rPr>
          <w:i/>
          <w:noProof/>
        </w:rPr>
        <w:t xml:space="preserve"> et al.</w:t>
      </w:r>
      <w:r w:rsidR="00C36334" w:rsidRPr="00C36334">
        <w:rPr>
          <w:noProof/>
        </w:rPr>
        <w:t xml:space="preserve"> United States Census 2000 population with bridged race categories. </w:t>
      </w:r>
      <w:r w:rsidR="00C36334" w:rsidRPr="00C36334">
        <w:rPr>
          <w:i/>
          <w:noProof/>
        </w:rPr>
        <w:t>Vital and health statistics. Series 2, Data evaluation and methods research</w:t>
      </w:r>
      <w:r w:rsidR="00C36334" w:rsidRPr="00C36334">
        <w:rPr>
          <w:noProof/>
        </w:rPr>
        <w:t>, 1-55 (2003).</w:t>
      </w:r>
    </w:p>
    <w:p w14:paraId="46884E35" w14:textId="77777777" w:rsidR="00C36334" w:rsidRPr="00C36334" w:rsidRDefault="00C36334" w:rsidP="00C36334">
      <w:pPr>
        <w:pStyle w:val="EndNoteBibliography"/>
        <w:ind w:left="720" w:hanging="720"/>
        <w:rPr>
          <w:noProof/>
        </w:rPr>
      </w:pPr>
      <w:r w:rsidRPr="00C36334">
        <w:rPr>
          <w:noProof/>
        </w:rPr>
        <w:t>2</w:t>
      </w:r>
      <w:r w:rsidRPr="00C36334">
        <w:rPr>
          <w:noProof/>
        </w:rPr>
        <w:tab/>
        <w:t xml:space="preserve">Karl, T. &amp; Koss, W. J. </w:t>
      </w:r>
      <w:r w:rsidRPr="00C36334">
        <w:rPr>
          <w:i/>
          <w:noProof/>
        </w:rPr>
        <w:t>Regional and national monthly, seasonal, and annual temperature weighted by area, 1895-1983</w:t>
      </w:r>
      <w:r w:rsidRPr="00C36334">
        <w:rPr>
          <w:noProof/>
        </w:rPr>
        <w:t>.  (National Climatic Data Center, 1984).</w:t>
      </w:r>
    </w:p>
    <w:p w14:paraId="3BC30E3F" w14:textId="77777777" w:rsidR="00C36334" w:rsidRPr="00C36334" w:rsidRDefault="00C36334" w:rsidP="00C36334">
      <w:pPr>
        <w:pStyle w:val="EndNoteBibliography"/>
        <w:ind w:left="720" w:hanging="720"/>
        <w:rPr>
          <w:noProof/>
        </w:rPr>
      </w:pPr>
      <w:r w:rsidRPr="00C36334">
        <w:rPr>
          <w:noProof/>
        </w:rPr>
        <w:t>3</w:t>
      </w:r>
      <w:r w:rsidRPr="00C36334">
        <w:rPr>
          <w:noProof/>
        </w:rPr>
        <w:tab/>
        <w:t>Cazelles, B.</w:t>
      </w:r>
      <w:r w:rsidRPr="00C36334">
        <w:rPr>
          <w:i/>
          <w:noProof/>
        </w:rPr>
        <w:t xml:space="preserve"> et al.</w:t>
      </w:r>
      <w:r w:rsidRPr="00C36334">
        <w:rPr>
          <w:noProof/>
        </w:rPr>
        <w:t xml:space="preserve"> Wavelet analysis of ecological time series. </w:t>
      </w:r>
      <w:r w:rsidRPr="00C36334">
        <w:rPr>
          <w:i/>
          <w:noProof/>
        </w:rPr>
        <w:t>Oecologia</w:t>
      </w:r>
      <w:r w:rsidRPr="00C36334">
        <w:rPr>
          <w:noProof/>
        </w:rPr>
        <w:t xml:space="preserve"> </w:t>
      </w:r>
      <w:r w:rsidRPr="00C36334">
        <w:rPr>
          <w:b/>
          <w:noProof/>
        </w:rPr>
        <w:t>156</w:t>
      </w:r>
      <w:r w:rsidRPr="00C36334">
        <w:rPr>
          <w:noProof/>
        </w:rPr>
        <w:t>, 287-304 (2008).</w:t>
      </w:r>
    </w:p>
    <w:p w14:paraId="4176CEA0" w14:textId="77777777" w:rsidR="00C36334" w:rsidRPr="00C36334" w:rsidRDefault="00C36334" w:rsidP="00C36334">
      <w:pPr>
        <w:pStyle w:val="EndNoteBibliography"/>
        <w:ind w:left="720" w:hanging="720"/>
        <w:rPr>
          <w:noProof/>
        </w:rPr>
      </w:pPr>
      <w:r w:rsidRPr="00C36334">
        <w:rPr>
          <w:noProof/>
        </w:rPr>
        <w:t>4</w:t>
      </w:r>
      <w:r w:rsidRPr="00C36334">
        <w:rPr>
          <w:noProof/>
        </w:rPr>
        <w:tab/>
        <w:t xml:space="preserve">Paireau, J., Chen, A., Broutin, H., Grenfell, B. &amp; Basta, N. E. Seasonal dynamics of bacterial meningitis: a time-series analysis. </w:t>
      </w:r>
      <w:r w:rsidRPr="00C36334">
        <w:rPr>
          <w:i/>
          <w:noProof/>
        </w:rPr>
        <w:t>Lancet Global Health</w:t>
      </w:r>
      <w:r w:rsidRPr="00C36334">
        <w:rPr>
          <w:noProof/>
        </w:rPr>
        <w:t xml:space="preserve"> </w:t>
      </w:r>
      <w:r w:rsidRPr="00C36334">
        <w:rPr>
          <w:b/>
          <w:noProof/>
        </w:rPr>
        <w:t>4</w:t>
      </w:r>
      <w:r w:rsidRPr="00C36334">
        <w:rPr>
          <w:noProof/>
        </w:rPr>
        <w:t>, E370-E377 (2016).</w:t>
      </w:r>
    </w:p>
    <w:p w14:paraId="6317C9EC" w14:textId="1EE7E632" w:rsidR="00E36439" w:rsidRPr="00E36439" w:rsidRDefault="005F127D">
      <w:pPr>
        <w:rPr>
          <w:b/>
        </w:rPr>
      </w:pPr>
      <w:r>
        <w:rPr>
          <w:b/>
        </w:rPr>
        <w:fldChar w:fldCharType="end"/>
      </w:r>
    </w:p>
    <w:sectPr w:rsidR="00E36439" w:rsidRPr="00E36439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Majid" w:date="2016-11-29T20:17:00Z" w:initials="M">
    <w:p w14:paraId="76D38F0B" w14:textId="77777777" w:rsidR="00C36334" w:rsidRDefault="00C36334" w:rsidP="00C36334">
      <w:pPr>
        <w:pStyle w:val="CommentText"/>
      </w:pPr>
      <w:r>
        <w:rPr>
          <w:rStyle w:val="CommentReference"/>
        </w:rPr>
        <w:annotationRef/>
      </w:r>
      <w:r>
        <w:t>this clarifies the statement in the figure caption on which I commented. can we please discuss though if any group is affected by this additional constrained</w:t>
      </w:r>
    </w:p>
  </w:comment>
  <w:comment w:id="1" w:author="Parks, Robbie M" w:date="2016-12-01T10:35:00Z" w:initials="PRM">
    <w:p w14:paraId="0956018B" w14:textId="68AD0B57" w:rsidR="005406EE" w:rsidRDefault="005406EE">
      <w:pPr>
        <w:pStyle w:val="CommentText"/>
      </w:pPr>
      <w:r>
        <w:rPr>
          <w:rStyle w:val="CommentReference"/>
        </w:rPr>
        <w:annotationRef/>
      </w:r>
      <w:r>
        <w:t xml:space="preserve">The only group affected is the Women 5-14 group. It possesses </w:t>
      </w:r>
      <w:r w:rsidR="00383EBF">
        <w:t xml:space="preserve">significant </w:t>
      </w:r>
      <w:r>
        <w:t>seasonality in the second half but not the first.</w:t>
      </w:r>
    </w:p>
  </w:comment>
</w:comments>
</file>

<file path=word/commentsExtended.xml><?xml version="1.0" encoding="utf-8"?>
<w15:commentsEx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6D38F0B" w15:done="0"/>
  <w15:commentEx w15:paraId="0956018B" w15:paraIdParent="76D38F0B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E33A4"/>
    <w:multiLevelType w:val="hybridMultilevel"/>
    <w:tmpl w:val="40965044"/>
    <w:lvl w:ilvl="0" w:tplc="1D20C3B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Parks, Robbie M">
    <w15:presenceInfo w15:providerId="None" w15:userId="Parks, Robbie 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ature&lt;/Style&gt;&lt;LeftDelim&gt;{&lt;/LeftDelim&gt;&lt;RightDelim&gt;}&lt;/RightDelim&gt;&lt;FontName&gt;Calibri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291&lt;/item&gt;&lt;item&gt;454&lt;/item&gt;&lt;item&gt;455&lt;/item&gt;&lt;item&gt;456&lt;/item&gt;&lt;/record-ids&gt;&lt;/item&gt;&lt;/Libraries&gt;"/>
  </w:docVars>
  <w:rsids>
    <w:rsidRoot w:val="00482D51"/>
    <w:rsid w:val="00011D76"/>
    <w:rsid w:val="0003307E"/>
    <w:rsid w:val="0004212A"/>
    <w:rsid w:val="00045836"/>
    <w:rsid w:val="0005575A"/>
    <w:rsid w:val="00056848"/>
    <w:rsid w:val="00070EDC"/>
    <w:rsid w:val="00075A6C"/>
    <w:rsid w:val="00076C18"/>
    <w:rsid w:val="00094C5C"/>
    <w:rsid w:val="000A661A"/>
    <w:rsid w:val="000B6495"/>
    <w:rsid w:val="000B7625"/>
    <w:rsid w:val="000C0ECE"/>
    <w:rsid w:val="000C7277"/>
    <w:rsid w:val="000D37CF"/>
    <w:rsid w:val="000F1A15"/>
    <w:rsid w:val="000F274C"/>
    <w:rsid w:val="00102254"/>
    <w:rsid w:val="001030B3"/>
    <w:rsid w:val="00105AFF"/>
    <w:rsid w:val="00111002"/>
    <w:rsid w:val="00132C6C"/>
    <w:rsid w:val="00134BC3"/>
    <w:rsid w:val="00135B1E"/>
    <w:rsid w:val="00141B99"/>
    <w:rsid w:val="001677D5"/>
    <w:rsid w:val="00177540"/>
    <w:rsid w:val="001776A2"/>
    <w:rsid w:val="001804AC"/>
    <w:rsid w:val="001849C7"/>
    <w:rsid w:val="00196C13"/>
    <w:rsid w:val="001A6832"/>
    <w:rsid w:val="001B23D1"/>
    <w:rsid w:val="001C2B9D"/>
    <w:rsid w:val="001D44EE"/>
    <w:rsid w:val="001F224F"/>
    <w:rsid w:val="001F4887"/>
    <w:rsid w:val="00205ED2"/>
    <w:rsid w:val="00211540"/>
    <w:rsid w:val="00216BB0"/>
    <w:rsid w:val="00231D90"/>
    <w:rsid w:val="002369F6"/>
    <w:rsid w:val="00240EB4"/>
    <w:rsid w:val="00284309"/>
    <w:rsid w:val="00296A5E"/>
    <w:rsid w:val="002A5DEA"/>
    <w:rsid w:val="002B4877"/>
    <w:rsid w:val="002D522E"/>
    <w:rsid w:val="002E041E"/>
    <w:rsid w:val="002E5B40"/>
    <w:rsid w:val="002F4DC5"/>
    <w:rsid w:val="00334128"/>
    <w:rsid w:val="00356AD6"/>
    <w:rsid w:val="00362219"/>
    <w:rsid w:val="003654E2"/>
    <w:rsid w:val="00370A7D"/>
    <w:rsid w:val="003725E1"/>
    <w:rsid w:val="003809FF"/>
    <w:rsid w:val="00381442"/>
    <w:rsid w:val="00383EBF"/>
    <w:rsid w:val="003855FB"/>
    <w:rsid w:val="0039751B"/>
    <w:rsid w:val="003A0B89"/>
    <w:rsid w:val="003A1041"/>
    <w:rsid w:val="003B40B8"/>
    <w:rsid w:val="003B458D"/>
    <w:rsid w:val="003C39B0"/>
    <w:rsid w:val="003E1B4D"/>
    <w:rsid w:val="00404E7A"/>
    <w:rsid w:val="00417006"/>
    <w:rsid w:val="004270E1"/>
    <w:rsid w:val="00433EDB"/>
    <w:rsid w:val="00434577"/>
    <w:rsid w:val="004558D9"/>
    <w:rsid w:val="00457C95"/>
    <w:rsid w:val="004701B9"/>
    <w:rsid w:val="00472772"/>
    <w:rsid w:val="00482D51"/>
    <w:rsid w:val="00485D00"/>
    <w:rsid w:val="004A32F0"/>
    <w:rsid w:val="004A5369"/>
    <w:rsid w:val="004B3FBA"/>
    <w:rsid w:val="004B7913"/>
    <w:rsid w:val="004D7943"/>
    <w:rsid w:val="004E7EC4"/>
    <w:rsid w:val="004F7FD8"/>
    <w:rsid w:val="00511D20"/>
    <w:rsid w:val="00516C72"/>
    <w:rsid w:val="00520C4B"/>
    <w:rsid w:val="00523053"/>
    <w:rsid w:val="00523B64"/>
    <w:rsid w:val="00534F6D"/>
    <w:rsid w:val="005406EE"/>
    <w:rsid w:val="00551650"/>
    <w:rsid w:val="0055499D"/>
    <w:rsid w:val="00562144"/>
    <w:rsid w:val="00563BDF"/>
    <w:rsid w:val="005930A4"/>
    <w:rsid w:val="005A5DB0"/>
    <w:rsid w:val="005B5156"/>
    <w:rsid w:val="005B6F61"/>
    <w:rsid w:val="005D0B8C"/>
    <w:rsid w:val="005E10E4"/>
    <w:rsid w:val="005E4D8A"/>
    <w:rsid w:val="005F127D"/>
    <w:rsid w:val="005F46E7"/>
    <w:rsid w:val="005F49C5"/>
    <w:rsid w:val="006124E6"/>
    <w:rsid w:val="00641AF0"/>
    <w:rsid w:val="00647D7E"/>
    <w:rsid w:val="006506B4"/>
    <w:rsid w:val="00653EDB"/>
    <w:rsid w:val="00654329"/>
    <w:rsid w:val="00654A11"/>
    <w:rsid w:val="00654BB7"/>
    <w:rsid w:val="006557F6"/>
    <w:rsid w:val="00660BF4"/>
    <w:rsid w:val="0068451E"/>
    <w:rsid w:val="006A2BF5"/>
    <w:rsid w:val="006A3E8B"/>
    <w:rsid w:val="006B356C"/>
    <w:rsid w:val="006D2EDB"/>
    <w:rsid w:val="006E62DF"/>
    <w:rsid w:val="00707B65"/>
    <w:rsid w:val="00714D92"/>
    <w:rsid w:val="00723457"/>
    <w:rsid w:val="00725C10"/>
    <w:rsid w:val="00737FD6"/>
    <w:rsid w:val="007421E2"/>
    <w:rsid w:val="007436D7"/>
    <w:rsid w:val="00754293"/>
    <w:rsid w:val="0077111F"/>
    <w:rsid w:val="00772DCE"/>
    <w:rsid w:val="00781265"/>
    <w:rsid w:val="00783CE5"/>
    <w:rsid w:val="00792165"/>
    <w:rsid w:val="00795E96"/>
    <w:rsid w:val="007E7D64"/>
    <w:rsid w:val="007F2E1E"/>
    <w:rsid w:val="007F7BFF"/>
    <w:rsid w:val="00804B0E"/>
    <w:rsid w:val="008245F0"/>
    <w:rsid w:val="0083152F"/>
    <w:rsid w:val="00847AF8"/>
    <w:rsid w:val="008A7468"/>
    <w:rsid w:val="008D33B0"/>
    <w:rsid w:val="008E326C"/>
    <w:rsid w:val="00903AEA"/>
    <w:rsid w:val="00907237"/>
    <w:rsid w:val="00911D5C"/>
    <w:rsid w:val="00914153"/>
    <w:rsid w:val="00916652"/>
    <w:rsid w:val="00923CBD"/>
    <w:rsid w:val="00935607"/>
    <w:rsid w:val="00936272"/>
    <w:rsid w:val="00937AF1"/>
    <w:rsid w:val="0094016A"/>
    <w:rsid w:val="00954E5E"/>
    <w:rsid w:val="00977405"/>
    <w:rsid w:val="009B275D"/>
    <w:rsid w:val="009B784C"/>
    <w:rsid w:val="009D7B53"/>
    <w:rsid w:val="009E25B4"/>
    <w:rsid w:val="009F2E5A"/>
    <w:rsid w:val="00A10491"/>
    <w:rsid w:val="00A15BD5"/>
    <w:rsid w:val="00A40231"/>
    <w:rsid w:val="00A44937"/>
    <w:rsid w:val="00A53ECA"/>
    <w:rsid w:val="00A572FC"/>
    <w:rsid w:val="00A57DB3"/>
    <w:rsid w:val="00A6434A"/>
    <w:rsid w:val="00A67A78"/>
    <w:rsid w:val="00A718C6"/>
    <w:rsid w:val="00A74934"/>
    <w:rsid w:val="00AA1780"/>
    <w:rsid w:val="00AA354E"/>
    <w:rsid w:val="00AC7974"/>
    <w:rsid w:val="00AD2DBA"/>
    <w:rsid w:val="00AD5E23"/>
    <w:rsid w:val="00AD75F7"/>
    <w:rsid w:val="00AE62E4"/>
    <w:rsid w:val="00AE6D1D"/>
    <w:rsid w:val="00AF536A"/>
    <w:rsid w:val="00B163F3"/>
    <w:rsid w:val="00B17B65"/>
    <w:rsid w:val="00B60DA1"/>
    <w:rsid w:val="00B610FD"/>
    <w:rsid w:val="00B76378"/>
    <w:rsid w:val="00B832E3"/>
    <w:rsid w:val="00B85667"/>
    <w:rsid w:val="00B9455C"/>
    <w:rsid w:val="00BC441D"/>
    <w:rsid w:val="00BD18FE"/>
    <w:rsid w:val="00BD30E9"/>
    <w:rsid w:val="00BE2768"/>
    <w:rsid w:val="00BE7C5B"/>
    <w:rsid w:val="00BF3A52"/>
    <w:rsid w:val="00C040DD"/>
    <w:rsid w:val="00C04EFF"/>
    <w:rsid w:val="00C04F00"/>
    <w:rsid w:val="00C3090B"/>
    <w:rsid w:val="00C36334"/>
    <w:rsid w:val="00C45215"/>
    <w:rsid w:val="00C86023"/>
    <w:rsid w:val="00C9013E"/>
    <w:rsid w:val="00C9632C"/>
    <w:rsid w:val="00CA2C77"/>
    <w:rsid w:val="00CA40A6"/>
    <w:rsid w:val="00CA6F73"/>
    <w:rsid w:val="00CE1DCB"/>
    <w:rsid w:val="00CE6DB8"/>
    <w:rsid w:val="00CF318B"/>
    <w:rsid w:val="00D066CD"/>
    <w:rsid w:val="00D070E7"/>
    <w:rsid w:val="00D21853"/>
    <w:rsid w:val="00D24B28"/>
    <w:rsid w:val="00D31635"/>
    <w:rsid w:val="00D627C4"/>
    <w:rsid w:val="00D629BB"/>
    <w:rsid w:val="00D64CF4"/>
    <w:rsid w:val="00D70DDF"/>
    <w:rsid w:val="00D76BB4"/>
    <w:rsid w:val="00D92672"/>
    <w:rsid w:val="00D96DE9"/>
    <w:rsid w:val="00DC3804"/>
    <w:rsid w:val="00DD749D"/>
    <w:rsid w:val="00E137F4"/>
    <w:rsid w:val="00E36439"/>
    <w:rsid w:val="00E55163"/>
    <w:rsid w:val="00E60006"/>
    <w:rsid w:val="00E6697E"/>
    <w:rsid w:val="00E812B7"/>
    <w:rsid w:val="00EA14AF"/>
    <w:rsid w:val="00EA5A3D"/>
    <w:rsid w:val="00EB56D6"/>
    <w:rsid w:val="00ED4D71"/>
    <w:rsid w:val="00EF138C"/>
    <w:rsid w:val="00EF17D4"/>
    <w:rsid w:val="00F01B41"/>
    <w:rsid w:val="00F147B2"/>
    <w:rsid w:val="00F20A1E"/>
    <w:rsid w:val="00F27159"/>
    <w:rsid w:val="00F43484"/>
    <w:rsid w:val="00F45AAF"/>
    <w:rsid w:val="00F553D3"/>
    <w:rsid w:val="00F56C41"/>
    <w:rsid w:val="00F66E17"/>
    <w:rsid w:val="00F70B6A"/>
    <w:rsid w:val="00F744D7"/>
    <w:rsid w:val="00F90216"/>
    <w:rsid w:val="00FA1BAB"/>
    <w:rsid w:val="00FB351E"/>
    <w:rsid w:val="00FB3A79"/>
    <w:rsid w:val="00FE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C265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17006"/>
    <w:rPr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6439"/>
    <w:pPr>
      <w:ind w:left="720"/>
      <w:contextualSpacing/>
    </w:pPr>
  </w:style>
  <w:style w:type="character" w:customStyle="1" w:styleId="apple-style-span">
    <w:name w:val="apple-style-span"/>
    <w:basedOn w:val="DefaultParagraphFont"/>
    <w:uiPriority w:val="99"/>
    <w:rsid w:val="00134BC3"/>
    <w:rPr>
      <w:rFonts w:cs="Times New Roman"/>
    </w:rPr>
  </w:style>
  <w:style w:type="paragraph" w:customStyle="1" w:styleId="EndNoteBibliographyTitle">
    <w:name w:val="EndNote Bibliography Title"/>
    <w:basedOn w:val="Normal"/>
    <w:rsid w:val="005F127D"/>
    <w:pPr>
      <w:jc w:val="center"/>
    </w:pPr>
    <w:rPr>
      <w:rFonts w:ascii="Calibri" w:hAnsi="Calibri"/>
      <w:lang w:val="en-US"/>
    </w:rPr>
  </w:style>
  <w:style w:type="paragraph" w:customStyle="1" w:styleId="EndNoteBibliography">
    <w:name w:val="EndNote Bibliography"/>
    <w:basedOn w:val="Normal"/>
    <w:rsid w:val="005F127D"/>
    <w:rPr>
      <w:rFonts w:ascii="Calibri" w:hAnsi="Calibri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AA35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354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354E"/>
    <w:rPr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354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354E"/>
    <w:rPr>
      <w:rFonts w:ascii="Times New Roman" w:hAnsi="Times New Roman" w:cs="Times New Roman"/>
      <w:sz w:val="18"/>
      <w:szCs w:val="18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35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354E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79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comments" Target="comments.xml"/><Relationship Id="rId6" Type="http://schemas.microsoft.com/office/2011/relationships/commentsExtended" Target="commentsExtended.xml"/><Relationship Id="rId7" Type="http://schemas.openxmlformats.org/officeDocument/2006/relationships/fontTable" Target="fontTable.xml"/><Relationship Id="rId8" Type="http://schemas.microsoft.com/office/2011/relationships/people" Target="peop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4</Pages>
  <Words>1308</Words>
  <Characters>7457</Characters>
  <Application>Microsoft Macintosh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Methods</vt:lpstr>
      <vt:lpstr>Data</vt:lpstr>
      <vt:lpstr>Statistical methods</vt:lpstr>
      <vt:lpstr>References</vt:lpstr>
    </vt:vector>
  </TitlesOfParts>
  <LinksUpToDate>false</LinksUpToDate>
  <CharactersWithSpaces>8748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223</cp:revision>
  <dcterms:created xsi:type="dcterms:W3CDTF">2016-11-14T16:15:00Z</dcterms:created>
  <dcterms:modified xsi:type="dcterms:W3CDTF">2016-12-01T10:50:00Z</dcterms:modified>
</cp:coreProperties>
</file>