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B3245F">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4EDB2A31"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Majid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 M Parks: robbie.parks@imperial.ac.uk</w:t>
      </w:r>
    </w:p>
    <w:p w14:paraId="13A12DD7" w14:textId="5819DEE9"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Ralf Toumi: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lang w:val="it-IT"/>
        </w:rPr>
        <w:t xml:space="preserve">Majid Ezzati: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Majid Ezzati</w:t>
      </w:r>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B3245F">
      <w:pPr>
        <w:rPr>
          <w:rFonts w:ascii="Times New Roman" w:hAnsi="Times New Roman"/>
          <w:b/>
          <w:color w:val="000000" w:themeColor="text1"/>
          <w:sz w:val="24"/>
          <w:szCs w:val="24"/>
        </w:rPr>
      </w:pPr>
      <w:r w:rsidRPr="00C24564">
        <w:rPr>
          <w:rFonts w:ascii="Times New Roman" w:hAnsi="Times New Roman"/>
          <w:b/>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3F494E88" w14:textId="57F29DFC" w:rsidR="00943AF9" w:rsidRPr="004E0482" w:rsidRDefault="00943AF9" w:rsidP="00943AF9">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r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1-5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average annual death rates vary throughout the country, but also the seasonality of mortality itself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bookmarkStart w:id="0" w:name="_GoBack"/>
      <w:bookmarkEnd w:id="0"/>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Pr>
          <w:rFonts w:ascii="Times New Roman" w:hAnsi="Times New Roman"/>
          <w:color w:val="000000" w:themeColor="text1"/>
          <w:sz w:val="24"/>
          <w:szCs w:val="24"/>
        </w:rPr>
        <w:t>changes</w:t>
      </w:r>
      <w:r w:rsidRPr="004E0482">
        <w:rPr>
          <w:rFonts w:ascii="Times New Roman" w:hAnsi="Times New Roman"/>
          <w:color w:val="000000" w:themeColor="text1"/>
          <w:sz w:val="24"/>
          <w:szCs w:val="24"/>
        </w:rPr>
        <w:t xml:space="preserve"> 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for current situation and under changing climate conditions. </w:t>
      </w:r>
    </w:p>
    <w:p w14:paraId="0577B1A6" w14:textId="77777777" w:rsidR="000474A7" w:rsidRPr="004E0482" w:rsidRDefault="000474A7" w:rsidP="00B3245F">
      <w:pPr>
        <w:spacing w:line="480" w:lineRule="auto"/>
        <w:rPr>
          <w:rFonts w:ascii="Times New Roman" w:hAnsi="Times New Roman"/>
          <w:color w:val="000000" w:themeColor="text1"/>
          <w:sz w:val="24"/>
          <w:szCs w:val="24"/>
        </w:rPr>
      </w:pPr>
    </w:p>
    <w:p w14:paraId="2A52C881" w14:textId="707C8432" w:rsidR="0007260F" w:rsidRPr="004E0482" w:rsidRDefault="0007260F" w:rsidP="0007260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b3JzPjxhdXRob3I+TEFBS0UsIEtOVVQ8L2F1dGhvcj48YXV0aG9yPlNWRVJSRSwgSkFOIE1BUkNV
UzwvYXV0aG9yPjwvYXV0aG9ycz48L2NvbnRyaWJ1dG9ycz48dGl0bGVzPjx0aXRsZT5XaW50ZXIg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L3RpdGxlPjxzZWNvbmRhcnktdGl0bGU+SEVBTFRIIFJFUE9SVFMtU1RBVElTVElDUyBDQU5BREE8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b3JzPjxhdXRob3I+TEFBS0UsIEtOVVQ8L2F1dGhvcj48YXV0aG9yPlNWRVJSRSwgSkFOIE1BUkNV
UzwvYXV0aG9yPjwvYXV0aG9ycz48L2NvbnRyaWJ1dG9ycz48dGl0bGVzPjx0aXRsZT5XaW50ZXIg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L3RpdGxlPjxzZWNvbmRhcnktdGl0bGU+SEVBTFRIIFJFUE9SVFMtU1RBVElTVElDUyBDQU5BREE8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 </w:t>
      </w:r>
      <w:r w:rsidRPr="004E0482">
        <w:rPr>
          <w:rFonts w:ascii="Times New Roman" w:hAnsi="Times New Roman"/>
          <w:color w:val="000000" w:themeColor="text1"/>
          <w:sz w:val="24"/>
          <w:szCs w:val="24"/>
        </w:rPr>
        <w:fldChar w:fldCharType="begin"/>
      </w:r>
      <w:r w:rsidR="00A8740F">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PC9yZWYtdHlwZT48Y29udHJpYnV0b3JzPjxhdXRob3JzPjxhdXRob3I+TEFBS0UsIEtOVVQ8L2F1
dGhvcj48YXV0aG9yPlNWRVJSRSwgSkFOIE1BUkNVUzwvYXV0aG9yPjwvYXV0aG9ycz48L2NvbnRy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726C6B">
        <w:rPr>
          <w:rFonts w:ascii="Times New Roman" w:hAnsi="Times New Roman"/>
          <w:color w:val="000000" w:themeColor="text1"/>
          <w:sz w:val="24"/>
          <w:szCs w:val="24"/>
        </w:rPr>
        <w:instrText xml:space="preserve"> ADDIN EN.CITE </w:instrText>
      </w:r>
      <w:r w:rsidR="00726C6B">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PC9yZWYtdHlwZT48Y29udHJpYnV0b3JzPjxhdXRob3JzPjxhdXRob3I+TEFBS0UsIEtOVVQ8L2F1
dGhvcj48YXV0aG9yPlNWRVJSRSwgSkFOIE1BUkNVUzwvYXV0aG9yPjwvYXV0aG9ycz48L2NvbnRy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726C6B">
        <w:rPr>
          <w:rFonts w:ascii="Times New Roman" w:hAnsi="Times New Roman"/>
          <w:color w:val="000000" w:themeColor="text1"/>
          <w:sz w:val="24"/>
          <w:szCs w:val="24"/>
        </w:rPr>
        <w:instrText xml:space="preserve"> ADDIN EN.CITE.DATA </w:instrText>
      </w:r>
      <w:r w:rsidR="00726C6B">
        <w:rPr>
          <w:rFonts w:ascii="Times New Roman" w:hAnsi="Times New Roman"/>
          <w:color w:val="000000" w:themeColor="text1"/>
          <w:sz w:val="24"/>
          <w:szCs w:val="24"/>
        </w:rPr>
      </w:r>
      <w:r w:rsidR="00726C6B">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726C6B">
        <w:rPr>
          <w:rFonts w:ascii="Times New Roman" w:hAnsi="Times New Roman"/>
          <w:color w:val="000000" w:themeColor="text1"/>
          <w:sz w:val="24"/>
          <w:szCs w:val="24"/>
        </w:rPr>
        <w:instrText xml:space="preserve"> ADDIN EN.CITE </w:instrText>
      </w:r>
      <w:r w:rsidR="00726C6B">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726C6B">
        <w:rPr>
          <w:rFonts w:ascii="Times New Roman" w:hAnsi="Times New Roman"/>
          <w:color w:val="000000" w:themeColor="text1"/>
          <w:sz w:val="24"/>
          <w:szCs w:val="24"/>
        </w:rPr>
        <w:instrText xml:space="preserve"> ADDIN EN.CITE.DATA </w:instrText>
      </w:r>
      <w:r w:rsidR="00726C6B">
        <w:rPr>
          <w:rFonts w:ascii="Times New Roman" w:hAnsi="Times New Roman"/>
          <w:color w:val="000000" w:themeColor="text1"/>
          <w:sz w:val="24"/>
          <w:szCs w:val="24"/>
        </w:rPr>
      </w:r>
      <w:r w:rsidR="00726C6B">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by </w:t>
      </w:r>
      <w:r w:rsidR="001C124F">
        <w:rPr>
          <w:rFonts w:ascii="Times New Roman" w:hAnsi="Times New Roman"/>
          <w:color w:val="000000" w:themeColor="text1"/>
          <w:sz w:val="24"/>
          <w:szCs w:val="24"/>
        </w:rPr>
        <w:t xml:space="preserve">age and </w:t>
      </w:r>
      <w:r w:rsidR="001C124F">
        <w:rPr>
          <w:rFonts w:ascii="Times New Roman" w:hAnsi="Times New Roman"/>
          <w:color w:val="000000" w:themeColor="text1"/>
          <w:sz w:val="24"/>
          <w:szCs w:val="24"/>
        </w:rPr>
        <w:lastRenderedPageBreak/>
        <w:t xml:space="preserve">sex, as well as </w:t>
      </w:r>
      <w:r w:rsidR="000E7CB2">
        <w:rPr>
          <w:rFonts w:ascii="Times New Roman" w:hAnsi="Times New Roman"/>
          <w:color w:val="000000" w:themeColor="text1"/>
          <w:sz w:val="24"/>
          <w:szCs w:val="24"/>
        </w:rPr>
        <w:t>location</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474509">
        <w:rPr>
          <w:rFonts w:ascii="Times New Roman" w:hAnsi="Times New Roman"/>
          <w:color w:val="000000" w:themeColor="text1"/>
          <w:sz w:val="24"/>
          <w:szCs w:val="24"/>
        </w:rPr>
        <w:instrText xml:space="preserve"> ADDIN EN.CITE </w:instrText>
      </w:r>
      <w:r w:rsidR="00474509">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474509">
        <w:rPr>
          <w:rFonts w:ascii="Times New Roman" w:hAnsi="Times New Roman"/>
          <w:color w:val="000000" w:themeColor="text1"/>
          <w:sz w:val="24"/>
          <w:szCs w:val="24"/>
        </w:rPr>
        <w:instrText xml:space="preserve"> ADDIN EN.CITE.DATA </w:instrText>
      </w:r>
      <w:r w:rsidR="00474509">
        <w:rPr>
          <w:rFonts w:ascii="Times New Roman" w:hAnsi="Times New Roman"/>
          <w:color w:val="000000" w:themeColor="text1"/>
          <w:sz w:val="24"/>
          <w:szCs w:val="24"/>
        </w:rPr>
      </w:r>
      <w:r w:rsidR="00474509">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474509" w:rsidRPr="00474509">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Default="009A082B" w:rsidP="00B3245F">
      <w:pPr>
        <w:spacing w:after="0" w:line="480" w:lineRule="auto"/>
        <w:rPr>
          <w:rFonts w:ascii="Times New Roman" w:hAnsi="Times New Roman"/>
          <w:color w:val="000000" w:themeColor="text1"/>
          <w:sz w:val="24"/>
          <w:szCs w:val="24"/>
        </w:rPr>
      </w:pPr>
    </w:p>
    <w:p w14:paraId="1303D69F" w14:textId="77777777" w:rsidR="001F7934" w:rsidRPr="004E0482" w:rsidRDefault="001F7934" w:rsidP="00B3245F">
      <w:pPr>
        <w:spacing w:after="0" w:line="480" w:lineRule="auto"/>
        <w:rPr>
          <w:rFonts w:ascii="Times New Roman" w:hAnsi="Times New Roman"/>
          <w:color w:val="000000" w:themeColor="text1"/>
          <w:sz w:val="24"/>
          <w:szCs w:val="24"/>
        </w:rPr>
      </w:pPr>
    </w:p>
    <w:p w14:paraId="34F123C1" w14:textId="246B36A9" w:rsidR="0007260F" w:rsidRDefault="0007260F" w:rsidP="0007260F">
      <w:pPr>
        <w:spacing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Pr="004278AA">
        <w:rPr>
          <w:rFonts w:ascii="Times New Roman" w:hAnsi="Times New Roman"/>
          <w:sz w:val="24"/>
          <w:szCs w:val="24"/>
        </w:rPr>
        <w:t xml:space="preserve">35-44 </w:t>
      </w:r>
      <w:r>
        <w:rPr>
          <w:rFonts w:ascii="Times New Roman" w:hAnsi="Times New Roman"/>
          <w:sz w:val="24"/>
          <w:szCs w:val="24"/>
        </w:rPr>
        <w:t>men, who</w:t>
      </w:r>
      <w:r w:rsidRPr="004278AA">
        <w:rPr>
          <w:rFonts w:ascii="Times New Roman" w:hAnsi="Times New Roman"/>
          <w:sz w:val="24"/>
          <w:szCs w:val="24"/>
        </w:rPr>
        <w:t xml:space="preserve"> displayed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Pr="004278AA">
        <w:rPr>
          <w:rFonts w:ascii="Times New Roman" w:hAnsi="Times New Roman"/>
          <w:sz w:val="24"/>
          <w:szCs w:val="24"/>
        </w:rPr>
        <w:t>. A significant 6-month period</w:t>
      </w:r>
      <w:r>
        <w:rPr>
          <w:rFonts w:ascii="Times New Roman" w:hAnsi="Times New Roman"/>
          <w:sz w:val="24"/>
          <w:szCs w:val="24"/>
        </w:rPr>
        <w:t>icity</w:t>
      </w:r>
      <w:r w:rsidRPr="004278AA">
        <w:rPr>
          <w:rFonts w:ascii="Times New Roman" w:hAnsi="Times New Roman"/>
          <w:sz w:val="24"/>
          <w:szCs w:val="24"/>
        </w:rPr>
        <w:t xml:space="preserve"> was also </w:t>
      </w:r>
      <w:r>
        <w:rPr>
          <w:rFonts w:ascii="Times New Roman" w:hAnsi="Times New Roman"/>
          <w:sz w:val="24"/>
          <w:szCs w:val="24"/>
        </w:rPr>
        <w:t>seen</w:t>
      </w:r>
      <w:r w:rsidRPr="004278AA">
        <w:rPr>
          <w:rFonts w:ascii="Times New Roman" w:hAnsi="Times New Roman"/>
          <w:sz w:val="24"/>
          <w:szCs w:val="24"/>
        </w:rPr>
        <w:t xml:space="preserve"> in 5-14, 25-34, </w:t>
      </w:r>
      <w:r>
        <w:rPr>
          <w:rFonts w:ascii="Times New Roman" w:hAnsi="Times New Roman"/>
          <w:sz w:val="24"/>
          <w:szCs w:val="24"/>
        </w:rPr>
        <w:t xml:space="preserve">and </w:t>
      </w:r>
      <w:r w:rsidRPr="004278AA">
        <w:rPr>
          <w:rFonts w:ascii="Times New Roman" w:hAnsi="Times New Roman"/>
          <w:sz w:val="24"/>
          <w:szCs w:val="24"/>
        </w:rPr>
        <w:t xml:space="preserve">45-54 </w:t>
      </w:r>
      <w:r w:rsidR="00C94FB7">
        <w:rPr>
          <w:rFonts w:ascii="Times New Roman" w:hAnsi="Times New Roman"/>
          <w:sz w:val="24"/>
          <w:szCs w:val="24"/>
        </w:rPr>
        <w:t>mal</w:t>
      </w:r>
      <w:r>
        <w:rPr>
          <w:rFonts w:ascii="Times New Roman" w:hAnsi="Times New Roman"/>
          <w:sz w:val="24"/>
          <w:szCs w:val="24"/>
        </w:rPr>
        <w:t>es</w:t>
      </w:r>
      <w:r w:rsidRPr="004278AA">
        <w:rPr>
          <w:rFonts w:ascii="Times New Roman" w:hAnsi="Times New Roman"/>
          <w:sz w:val="24"/>
          <w:szCs w:val="24"/>
        </w:rPr>
        <w:t xml:space="preserve">, in addition to </w:t>
      </w:r>
      <w:r>
        <w:rPr>
          <w:rFonts w:ascii="Times New Roman" w:hAnsi="Times New Roman"/>
          <w:sz w:val="24"/>
          <w:szCs w:val="24"/>
        </w:rPr>
        <w:t>that at</w:t>
      </w:r>
      <w:r w:rsidRPr="004278AA">
        <w:rPr>
          <w:rFonts w:ascii="Times New Roman" w:hAnsi="Times New Roman"/>
          <w:sz w:val="24"/>
          <w:szCs w:val="24"/>
        </w:rPr>
        <w:t xml:space="preserve"> 12</w:t>
      </w:r>
      <w:r>
        <w:rPr>
          <w:rFonts w:ascii="Times New Roman" w:hAnsi="Times New Roman"/>
          <w:sz w:val="24"/>
          <w:szCs w:val="24"/>
        </w:rPr>
        <w:t xml:space="preserve"> </w:t>
      </w:r>
      <w:r w:rsidRPr="004278AA">
        <w:rPr>
          <w:rFonts w:ascii="Times New Roman" w:hAnsi="Times New Roman"/>
          <w:sz w:val="24"/>
          <w:szCs w:val="24"/>
        </w:rPr>
        <w:t>month</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age groups </w:t>
      </w:r>
      <w:r>
        <w:rPr>
          <w:rFonts w:ascii="Times New Roman" w:hAnsi="Times New Roman"/>
          <w:sz w:val="24"/>
          <w:szCs w:val="24"/>
        </w:rPr>
        <w:t>from 5 to 34 years</w:t>
      </w:r>
      <w:r w:rsidR="00D949B7">
        <w:rPr>
          <w:rFonts w:ascii="Times New Roman" w:hAnsi="Times New Roman"/>
          <w:sz w:val="24"/>
          <w:szCs w:val="24"/>
        </w:rPr>
        <w:t xml:space="preserve"> (Figure 1B)</w:t>
      </w:r>
      <w:r w:rsidRPr="004278AA">
        <w:rPr>
          <w:rFonts w:ascii="Times New Roman" w:hAnsi="Times New Roman"/>
          <w:sz w:val="24"/>
          <w:szCs w:val="24"/>
        </w:rPr>
        <w:t xml:space="preserve">. A </w:t>
      </w:r>
      <w:r w:rsidR="008D180B">
        <w:rPr>
          <w:rFonts w:ascii="Times New Roman" w:hAnsi="Times New Roman"/>
          <w:sz w:val="24"/>
          <w:szCs w:val="24"/>
        </w:rPr>
        <w:t>persistent</w:t>
      </w:r>
      <w:r w:rsidRPr="004278AA">
        <w:rPr>
          <w:rFonts w:ascii="Times New Roman" w:hAnsi="Times New Roman"/>
          <w:sz w:val="24"/>
          <w:szCs w:val="24"/>
        </w:rPr>
        <w:t xml:space="preserve"> 6-month </w:t>
      </w:r>
      <w:r w:rsidR="00546FE6">
        <w:rPr>
          <w:rFonts w:ascii="Times New Roman" w:hAnsi="Times New Roman"/>
          <w:sz w:val="24"/>
          <w:szCs w:val="24"/>
        </w:rPr>
        <w:t>periodicity</w:t>
      </w:r>
      <w:r w:rsidRPr="004278AA">
        <w:rPr>
          <w:rFonts w:ascii="Times New Roman" w:hAnsi="Times New Roman"/>
          <w:sz w:val="24"/>
          <w:szCs w:val="24"/>
        </w:rPr>
        <w:t xml:space="preserve"> was present in 5-14, 35-44, and 45-54 </w:t>
      </w:r>
      <w:r w:rsidR="00F83F2C">
        <w:rPr>
          <w:rFonts w:ascii="Times New Roman" w:hAnsi="Times New Roman"/>
          <w:sz w:val="24"/>
          <w:szCs w:val="24"/>
        </w:rPr>
        <w:t xml:space="preserve">female </w:t>
      </w:r>
      <w:r w:rsidRPr="004278AA">
        <w:rPr>
          <w:rFonts w:ascii="Times New Roman" w:hAnsi="Times New Roman"/>
          <w:sz w:val="24"/>
          <w:szCs w:val="24"/>
        </w:rPr>
        <w:t>age groups.</w:t>
      </w:r>
      <w:r>
        <w:rPr>
          <w:rFonts w:ascii="Times New Roman" w:hAnsi="Times New Roman"/>
          <w:sz w:val="24"/>
          <w:szCs w:val="24"/>
        </w:rPr>
        <w:t xml:space="preserve"> While seasonality persisted throughout the entire analysis period</w:t>
      </w:r>
      <w:r w:rsidR="007C0F0B">
        <w:rPr>
          <w:rFonts w:ascii="Times New Roman" w:hAnsi="Times New Roman"/>
          <w:sz w:val="24"/>
          <w:szCs w:val="24"/>
        </w:rPr>
        <w:t xml:space="preserve"> in older ages and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young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r>
        <w:rPr>
          <w:rFonts w:ascii="Times New Roman" w:hAnsi="Times New Roman"/>
          <w:sz w:val="24"/>
          <w:szCs w:val="24"/>
        </w:rPr>
        <w:t>it largely</w:t>
      </w:r>
      <w:r w:rsidRPr="004278AA">
        <w:rPr>
          <w:rFonts w:ascii="Times New Roman" w:hAnsi="Times New Roman"/>
          <w:sz w:val="24"/>
          <w:szCs w:val="24"/>
        </w:rPr>
        <w:t xml:space="preserve"> disappeared in the second half of </w:t>
      </w:r>
      <w:r w:rsidR="00B478A5">
        <w:rPr>
          <w:rFonts w:ascii="Times New Roman" w:hAnsi="Times New Roman"/>
          <w:sz w:val="24"/>
          <w:szCs w:val="24"/>
        </w:rPr>
        <w:t>the analysis period, in the mid-1990s</w:t>
      </w:r>
      <w:r w:rsidRPr="004278AA">
        <w:rPr>
          <w:rFonts w:ascii="Times New Roman" w:hAnsi="Times New Roman"/>
          <w:sz w:val="24"/>
          <w:szCs w:val="24"/>
        </w:rPr>
        <w:t xml:space="preserve">. </w:t>
      </w:r>
    </w:p>
    <w:p w14:paraId="7DB41B73" w14:textId="77777777" w:rsidR="00DB35AA" w:rsidRPr="004278AA" w:rsidRDefault="00DB35AA" w:rsidP="0007260F">
      <w:pPr>
        <w:spacing w:line="480" w:lineRule="auto"/>
        <w:rPr>
          <w:rFonts w:ascii="Times New Roman" w:hAnsi="Times New Roman"/>
          <w:sz w:val="24"/>
          <w:szCs w:val="24"/>
        </w:rPr>
      </w:pPr>
    </w:p>
    <w:p w14:paraId="5DA87DC6" w14:textId="5FCA968B" w:rsidR="0007260F" w:rsidRDefault="0007260F" w:rsidP="0007260F">
      <w:pPr>
        <w:spacing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was 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young children 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 xml:space="preserve">occurred in June/July, with the minimum in the December/January. </w:t>
      </w:r>
    </w:p>
    <w:p w14:paraId="018DF674" w14:textId="77777777" w:rsidR="00DB35AA" w:rsidRPr="004278AA" w:rsidRDefault="00DB35AA" w:rsidP="0007260F">
      <w:pPr>
        <w:spacing w:line="480" w:lineRule="auto"/>
        <w:rPr>
          <w:rFonts w:ascii="Times New Roman" w:hAnsi="Times New Roman"/>
          <w:sz w:val="24"/>
          <w:szCs w:val="24"/>
        </w:rPr>
      </w:pPr>
    </w:p>
    <w:p w14:paraId="1B149B63" w14:textId="40688E32" w:rsidR="0078333E" w:rsidRDefault="0007260F" w:rsidP="0007260F">
      <w:pPr>
        <w:spacing w:line="480" w:lineRule="auto"/>
        <w:rPr>
          <w:rFonts w:ascii="Times New Roman" w:hAnsi="Times New Roman"/>
          <w:sz w:val="24"/>
          <w:szCs w:val="24"/>
        </w:rPr>
      </w:pPr>
      <w:r>
        <w:rPr>
          <w:rFonts w:ascii="Times New Roman" w:hAnsi="Times New Roman"/>
          <w:sz w:val="24"/>
          <w:szCs w:val="24"/>
        </w:rPr>
        <w:t>Percent excess mortality in peak month, relative to the minimum, has changed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 (Figure 3)</w:t>
      </w:r>
      <w:r w:rsidR="007F22D2">
        <w:rPr>
          <w:rFonts w:ascii="Times New Roman" w:hAnsi="Times New Roman"/>
          <w:sz w:val="24"/>
          <w:szCs w:val="24"/>
        </w:rPr>
        <w:t>.</w:t>
      </w:r>
      <w:r>
        <w:rPr>
          <w:rFonts w:ascii="Times New Roman" w:hAnsi="Times New Roman"/>
          <w:sz w:val="24"/>
          <w:szCs w:val="24"/>
        </w:rPr>
        <w:t xml:space="preserve"> We note </w:t>
      </w:r>
      <w:r>
        <w:rPr>
          <w:rFonts w:ascii="Times New Roman" w:hAnsi="Times New Roman"/>
          <w:sz w:val="24"/>
          <w:szCs w:val="24"/>
        </w:rPr>
        <w:lastRenderedPageBreak/>
        <w:t xml:space="preserve">however that although the percent excess mortality has remained largely unchanged in these ages, the absolute difference in death rates between the peak and minimum months has declined because total mortality has a declining trend.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sidR="00154145">
        <w:rPr>
          <w:rFonts w:ascii="Times New Roman" w:hAnsi="Times New Roman"/>
          <w:sz w:val="24"/>
          <w:szCs w:val="24"/>
        </w:rPr>
        <w:t>(</w:t>
      </w:r>
      <w:r w:rsidR="00657028">
        <w:rPr>
          <w:rFonts w:ascii="Times New Roman" w:hAnsi="Times New Roman"/>
          <w:sz w:val="24"/>
          <w:szCs w:val="24"/>
        </w:rPr>
        <w:t>from 39.2</w:t>
      </w:r>
      <w:r>
        <w:rPr>
          <w:rFonts w:ascii="Times New Roman" w:hAnsi="Times New Roman"/>
          <w:sz w:val="24"/>
          <w:szCs w:val="24"/>
        </w:rPr>
        <w:t xml:space="preserve"> (95% CI </w:t>
      </w:r>
      <w:r w:rsidR="00EF4E53">
        <w:rPr>
          <w:rFonts w:ascii="Times New Roman" w:hAnsi="Times New Roman"/>
          <w:sz w:val="24"/>
          <w:szCs w:val="24"/>
        </w:rPr>
        <w:t>33.4 - 45.1</w:t>
      </w:r>
      <w:r>
        <w:rPr>
          <w:rFonts w:ascii="Times New Roman" w:hAnsi="Times New Roman"/>
          <w:sz w:val="24"/>
          <w:szCs w:val="24"/>
        </w:rPr>
        <w:t>)</w:t>
      </w:r>
      <w:r w:rsidR="000E7D0A">
        <w:rPr>
          <w:rFonts w:ascii="Times New Roman" w:hAnsi="Times New Roman"/>
          <w:sz w:val="24"/>
          <w:szCs w:val="24"/>
        </w:rPr>
        <w:t xml:space="preserve"> to 12.6 </w:t>
      </w:r>
      <w:r w:rsidR="00657028">
        <w:rPr>
          <w:rFonts w:ascii="Times New Roman" w:hAnsi="Times New Roman"/>
          <w:sz w:val="24"/>
          <w:szCs w:val="24"/>
        </w:rPr>
        <w:t xml:space="preserve">(95% CI </w:t>
      </w:r>
      <w:r w:rsidR="005C06D4">
        <w:rPr>
          <w:rFonts w:ascii="Times New Roman" w:hAnsi="Times New Roman"/>
          <w:sz w:val="24"/>
          <w:szCs w:val="24"/>
        </w:rPr>
        <w:t xml:space="preserve">5.7 </w:t>
      </w:r>
      <w:r w:rsidR="00A059A7">
        <w:rPr>
          <w:rFonts w:ascii="Times New Roman" w:hAnsi="Times New Roman"/>
          <w:sz w:val="24"/>
          <w:szCs w:val="24"/>
        </w:rPr>
        <w:t>-</w:t>
      </w:r>
      <w:r w:rsidR="005C06D4">
        <w:rPr>
          <w:rFonts w:ascii="Times New Roman" w:hAnsi="Times New Roman"/>
          <w:sz w:val="24"/>
          <w:szCs w:val="24"/>
        </w:rPr>
        <w:t xml:space="preserve"> </w:t>
      </w:r>
      <w:r w:rsidR="006925A0">
        <w:rPr>
          <w:rFonts w:ascii="Times New Roman" w:hAnsi="Times New Roman"/>
          <w:sz w:val="24"/>
          <w:szCs w:val="24"/>
        </w:rPr>
        <w:t>19.7</w:t>
      </w:r>
      <w:r w:rsidR="00657028">
        <w:rPr>
          <w:rFonts w:ascii="Times New Roman" w:hAnsi="Times New Roman"/>
          <w:sz w:val="24"/>
          <w:szCs w:val="24"/>
        </w:rPr>
        <w:t>)</w:t>
      </w:r>
      <w:r w:rsidR="00154145">
        <w:rPr>
          <w:rFonts w:ascii="Times New Roman" w:hAnsi="Times New Roman"/>
          <w:sz w:val="24"/>
          <w:szCs w:val="24"/>
        </w:rPr>
        <w:t>)</w:t>
      </w:r>
      <w:r>
        <w:rPr>
          <w:rFonts w:ascii="Times New Roman" w:hAnsi="Times New Roman"/>
          <w:sz w:val="24"/>
          <w:szCs w:val="24"/>
        </w:rPr>
        <w:t xml:space="preserve"> 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 xml:space="preserve">percentage points </w:t>
      </w:r>
      <w:r w:rsidR="00A37A93">
        <w:rPr>
          <w:rFonts w:ascii="Times New Roman" w:hAnsi="Times New Roman"/>
          <w:sz w:val="24"/>
          <w:szCs w:val="24"/>
        </w:rPr>
        <w:t>(</w:t>
      </w:r>
      <w:r w:rsidR="00126334">
        <w:rPr>
          <w:rFonts w:ascii="Times New Roman" w:hAnsi="Times New Roman"/>
          <w:sz w:val="24"/>
          <w:szCs w:val="24"/>
        </w:rPr>
        <w:t>from 37.1</w:t>
      </w:r>
      <w:r w:rsidR="00C90A07">
        <w:rPr>
          <w:rFonts w:ascii="Times New Roman" w:hAnsi="Times New Roman"/>
          <w:sz w:val="24"/>
          <w:szCs w:val="24"/>
        </w:rPr>
        <w:t xml:space="preserve"> </w:t>
      </w:r>
      <w:r>
        <w:rPr>
          <w:rFonts w:ascii="Times New Roman" w:hAnsi="Times New Roman"/>
          <w:sz w:val="24"/>
          <w:szCs w:val="24"/>
        </w:rPr>
        <w:t xml:space="preserve">(95% CI </w:t>
      </w:r>
      <w:r w:rsidR="00206E67">
        <w:rPr>
          <w:rFonts w:ascii="Times New Roman" w:hAnsi="Times New Roman"/>
          <w:sz w:val="24"/>
          <w:szCs w:val="24"/>
        </w:rPr>
        <w:t>31.6 – 42.6</w:t>
      </w:r>
      <w:r>
        <w:rPr>
          <w:rFonts w:ascii="Times New Roman" w:hAnsi="Times New Roman"/>
          <w:sz w:val="24"/>
          <w:szCs w:val="24"/>
        </w:rPr>
        <w:t xml:space="preserve">) </w:t>
      </w:r>
      <w:r w:rsidR="00126334">
        <w:rPr>
          <w:rFonts w:ascii="Times New Roman" w:hAnsi="Times New Roman"/>
          <w:sz w:val="24"/>
          <w:szCs w:val="24"/>
        </w:rPr>
        <w:t xml:space="preserve">to </w:t>
      </w:r>
      <w:r w:rsidR="00775936">
        <w:rPr>
          <w:rFonts w:ascii="Times New Roman" w:hAnsi="Times New Roman"/>
          <w:sz w:val="24"/>
          <w:szCs w:val="24"/>
        </w:rPr>
        <w:t>12.5</w:t>
      </w:r>
      <w:r w:rsidR="00C90A07">
        <w:rPr>
          <w:rFonts w:ascii="Times New Roman" w:hAnsi="Times New Roman"/>
          <w:sz w:val="24"/>
          <w:szCs w:val="24"/>
        </w:rPr>
        <w:t xml:space="preserve"> </w:t>
      </w:r>
      <w:r w:rsidR="00C90A07">
        <w:rPr>
          <w:rFonts w:ascii="Times New Roman" w:hAnsi="Times New Roman"/>
          <w:sz w:val="24"/>
          <w:szCs w:val="24"/>
        </w:rPr>
        <w:t xml:space="preserve">(95% CI </w:t>
      </w:r>
      <w:r w:rsidR="00206E67">
        <w:rPr>
          <w:rFonts w:ascii="Times New Roman" w:hAnsi="Times New Roman"/>
          <w:sz w:val="24"/>
          <w:szCs w:val="24"/>
        </w:rPr>
        <w:t>6.6 – 18.4</w:t>
      </w:r>
      <w:r w:rsidR="00C90A07">
        <w:rPr>
          <w:rFonts w:ascii="Times New Roman" w:hAnsi="Times New Roman"/>
          <w:sz w:val="24"/>
          <w:szCs w:val="24"/>
        </w:rPr>
        <w:t>)</w:t>
      </w:r>
      <w:r w:rsidR="00A37A93">
        <w:rPr>
          <w:rFonts w:ascii="Times New Roman" w:hAnsi="Times New Roman"/>
          <w:sz w:val="24"/>
          <w:szCs w:val="24"/>
        </w:rPr>
        <w:t>)</w:t>
      </w:r>
      <w:r w:rsidR="00C90A07">
        <w:rPr>
          <w:rFonts w:ascii="Times New Roman" w:hAnsi="Times New Roman"/>
          <w:sz w:val="24"/>
          <w:szCs w:val="24"/>
        </w:rPr>
        <w:t xml:space="preserve"> </w:t>
      </w:r>
      <w:r w:rsidR="00CF2214">
        <w:rPr>
          <w:rFonts w:ascii="Times New Roman" w:hAnsi="Times New Roman"/>
          <w:sz w:val="24"/>
          <w:szCs w:val="24"/>
        </w:rPr>
        <w:t>in 15-24-year males.</w:t>
      </w:r>
    </w:p>
    <w:p w14:paraId="3E34745E" w14:textId="77777777" w:rsidR="00DB35AA" w:rsidRDefault="00DB35AA" w:rsidP="0007260F">
      <w:pPr>
        <w:spacing w:line="480" w:lineRule="auto"/>
        <w:rPr>
          <w:rFonts w:ascii="Times New Roman" w:hAnsi="Times New Roman"/>
          <w:sz w:val="24"/>
          <w:szCs w:val="24"/>
        </w:rPr>
      </w:pPr>
    </w:p>
    <w:p w14:paraId="16F0BD7B" w14:textId="1811A6E8" w:rsidR="0007260F" w:rsidRPr="004278AA" w:rsidRDefault="0007260F" w:rsidP="0007260F">
      <w:pPr>
        <w:spacing w:line="480" w:lineRule="auto"/>
        <w:rPr>
          <w:rFonts w:ascii="Times New Roman" w:hAnsi="Times New Roman"/>
          <w:sz w:val="24"/>
          <w:szCs w:val="24"/>
        </w:rPr>
      </w:pPr>
      <w:r>
        <w:rPr>
          <w:rFonts w:ascii="Times New Roman" w:hAnsi="Times New Roman"/>
          <w:sz w:val="24"/>
          <w:szCs w:val="24"/>
        </w:rPr>
        <w:t>Results of a sub-national centre of</w:t>
      </w:r>
      <w:r w:rsidR="00113C44">
        <w:rPr>
          <w:rFonts w:ascii="Times New Roman" w:hAnsi="Times New Roman"/>
          <w:sz w:val="24"/>
          <w:szCs w:val="24"/>
        </w:rPr>
        <w:t xml:space="preserve"> gravity analysis are plotted</w:t>
      </w:r>
      <w:r>
        <w:rPr>
          <w:rFonts w:ascii="Times New Roman" w:hAnsi="Times New Roman"/>
          <w:sz w:val="24"/>
          <w:szCs w:val="24"/>
        </w:rPr>
        <w:t xml:space="preserve"> </w:t>
      </w:r>
      <w:r w:rsidR="00113C44">
        <w:rPr>
          <w:rFonts w:ascii="Times New Roman" w:hAnsi="Times New Roman"/>
          <w:sz w:val="24"/>
          <w:szCs w:val="24"/>
        </w:rPr>
        <w:t>(Figure 4).</w:t>
      </w:r>
      <w:r w:rsidRPr="004278AA">
        <w:rPr>
          <w:rFonts w:ascii="Times New Roman" w:hAnsi="Times New Roman"/>
          <w:sz w:val="24"/>
          <w:szCs w:val="24"/>
        </w:rPr>
        <w:t xml:space="preserve"> </w:t>
      </w:r>
      <w:r>
        <w:rPr>
          <w:rFonts w:ascii="Times New Roman" w:hAnsi="Times New Roman"/>
          <w:sz w:val="24"/>
          <w:szCs w:val="24"/>
        </w:rPr>
        <w:t xml:space="preserve">This was performed </w:t>
      </w:r>
      <w:r w:rsidRPr="004278AA">
        <w:rPr>
          <w:rFonts w:ascii="Times New Roman" w:hAnsi="Times New Roman"/>
          <w:sz w:val="24"/>
          <w:szCs w:val="24"/>
        </w:rPr>
        <w:t xml:space="preserve">for groups which demonstrated significant </w:t>
      </w:r>
      <w:r>
        <w:rPr>
          <w:rFonts w:ascii="Times New Roman" w:hAnsi="Times New Roman"/>
          <w:sz w:val="24"/>
          <w:szCs w:val="24"/>
        </w:rPr>
        <w:t xml:space="preserve">national 12-month seasonality. </w:t>
      </w:r>
      <w:r w:rsidRPr="004278AA">
        <w:rPr>
          <w:rFonts w:ascii="Times New Roman" w:hAnsi="Times New Roman"/>
          <w:sz w:val="24"/>
          <w:szCs w:val="24"/>
        </w:rPr>
        <w:t xml:space="preserve">The subnational </w:t>
      </w:r>
      <w:r w:rsidR="00DE5159">
        <w:rPr>
          <w:rFonts w:ascii="Times New Roman" w:hAnsi="Times New Roman"/>
          <w:sz w:val="24"/>
          <w:szCs w:val="24"/>
        </w:rPr>
        <w:t>timing patterns</w:t>
      </w:r>
      <w:r w:rsidRPr="004278AA">
        <w:rPr>
          <w:rFonts w:ascii="Times New Roman" w:hAnsi="Times New Roman"/>
          <w:sz w:val="24"/>
          <w:szCs w:val="24"/>
        </w:rPr>
        <w:t xml:space="preserve"> are consistent with the national values, indicating the timing of maximum and minimum mortality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113C44">
        <w:rPr>
          <w:rFonts w:ascii="Times New Roman" w:hAnsi="Times New Roman"/>
          <w:sz w:val="24"/>
          <w:szCs w:val="24"/>
        </w:rPr>
        <w:t xml:space="preserve">This can be seen, for </w:t>
      </w:r>
      <w:r w:rsidR="00E34290">
        <w:rPr>
          <w:rFonts w:ascii="Times New Roman" w:hAnsi="Times New Roman"/>
          <w:sz w:val="24"/>
          <w:szCs w:val="24"/>
        </w:rPr>
        <w:t xml:space="preserve">example, when comparing 65-74 men, where both the Northwest and South </w:t>
      </w:r>
      <w:r w:rsidR="00393B92">
        <w:rPr>
          <w:rFonts w:ascii="Times New Roman" w:hAnsi="Times New Roman"/>
          <w:sz w:val="24"/>
          <w:szCs w:val="24"/>
        </w:rPr>
        <w:t xml:space="preserve">maximum occurred in </w:t>
      </w:r>
      <w:r w:rsidR="00811C78">
        <w:rPr>
          <w:rFonts w:ascii="Times New Roman" w:hAnsi="Times New Roman"/>
          <w:sz w:val="24"/>
          <w:szCs w:val="24"/>
        </w:rPr>
        <w:t>February</w:t>
      </w:r>
      <w:r w:rsidR="00393B92">
        <w:rPr>
          <w:rFonts w:ascii="Times New Roman" w:hAnsi="Times New Roman"/>
          <w:sz w:val="24"/>
          <w:szCs w:val="24"/>
        </w:rPr>
        <w:t>,</w:t>
      </w:r>
      <w:r w:rsidR="00490CB6">
        <w:rPr>
          <w:rFonts w:ascii="Times New Roman" w:hAnsi="Times New Roman"/>
          <w:sz w:val="24"/>
          <w:szCs w:val="24"/>
        </w:rPr>
        <w:t xml:space="preserve"> while the average temperatures for those regions were different by nearly 8 degrees Celsius (8.1 in the South compared with 0.2 in the Northwest).</w:t>
      </w:r>
    </w:p>
    <w:p w14:paraId="5729D2A4" w14:textId="77777777" w:rsidR="0007260F" w:rsidRDefault="0007260F" w:rsidP="0007260F">
      <w:pPr>
        <w:spacing w:after="0" w:line="480" w:lineRule="auto"/>
        <w:rPr>
          <w:rFonts w:ascii="Times New Roman" w:hAnsi="Times New Roman"/>
          <w:sz w:val="24"/>
          <w:szCs w:val="24"/>
        </w:rPr>
      </w:pPr>
    </w:p>
    <w:p w14:paraId="463F44DB" w14:textId="77777777" w:rsidR="00D01AE8" w:rsidRPr="004278AA" w:rsidRDefault="00D01AE8" w:rsidP="0007260F">
      <w:pPr>
        <w:spacing w:after="0" w:line="480" w:lineRule="auto"/>
        <w:rPr>
          <w:rFonts w:ascii="Times New Roman" w:hAnsi="Times New Roman"/>
          <w:sz w:val="24"/>
          <w:szCs w:val="24"/>
        </w:rPr>
      </w:pPr>
    </w:p>
    <w:p w14:paraId="7A82CA12" w14:textId="5898B401" w:rsidR="0007260F" w:rsidRDefault="0007260F" w:rsidP="0007260F">
      <w:pPr>
        <w:spacing w:after="0" w:line="480" w:lineRule="auto"/>
        <w:rPr>
          <w:rFonts w:ascii="Times New Roman" w:hAnsi="Times New Roman"/>
          <w:sz w:val="24"/>
          <w:szCs w:val="24"/>
        </w:rPr>
      </w:pPr>
      <w:r w:rsidRPr="00F95411">
        <w:rPr>
          <w:rFonts w:ascii="Times New Roman" w:hAnsi="Times New Roman"/>
          <w:sz w:val="24"/>
          <w:szCs w:val="24"/>
        </w:rPr>
        <w:t>The main innovation and contribution of our study is</w:t>
      </w:r>
      <w:r>
        <w:rPr>
          <w:rFonts w:ascii="Times New Roman" w:hAnsi="Times New Roman"/>
          <w:sz w:val="24"/>
          <w:szCs w:val="24"/>
        </w:rPr>
        <w:t xml:space="preserve"> a comprehensive analysis of seasonality over three decades in relation to age, sex, geography. The comprehensive analysis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 xml:space="preserve">In a novel approach to mortality seasonality, </w:t>
      </w:r>
      <w:r>
        <w:rPr>
          <w:rFonts w:ascii="Times New Roman" w:hAnsi="Times New Roman"/>
          <w:sz w:val="24"/>
          <w:szCs w:val="24"/>
        </w:rPr>
        <w:lastRenderedPageBreak/>
        <w:t xml:space="preserve">we used a,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designed to identify the presence and characteristics of periodicity in time series data, including how it changes over time</w:t>
      </w:r>
      <w:r w:rsidRPr="00F95411">
        <w:rPr>
          <w:rFonts w:ascii="Times New Roman" w:hAnsi="Times New Roman"/>
          <w:sz w:val="24"/>
          <w:szCs w:val="24"/>
        </w:rPr>
        <w:t>. This kind of insight would not have been possible analysing data averaged ov</w:t>
      </w:r>
      <w:r w:rsidR="0028660C">
        <w:rPr>
          <w:rFonts w:ascii="Times New Roman" w:hAnsi="Times New Roman"/>
          <w:sz w:val="24"/>
          <w:szCs w:val="24"/>
        </w:rPr>
        <w:t xml:space="preserve">er time or fixed to particular </w:t>
      </w:r>
      <w:r w:rsidRPr="00F95411">
        <w:rPr>
          <w:rFonts w:ascii="Times New Roman" w:hAnsi="Times New Roman"/>
          <w:sz w:val="24"/>
          <w:szCs w:val="24"/>
        </w:rPr>
        <w:t xml:space="preserve">frequencies. </w:t>
      </w:r>
    </w:p>
    <w:p w14:paraId="068F1558" w14:textId="77777777" w:rsidR="0007260F" w:rsidRPr="00F95411" w:rsidRDefault="0007260F" w:rsidP="0007260F">
      <w:pPr>
        <w:spacing w:line="480" w:lineRule="auto"/>
        <w:outlineLvl w:val="0"/>
        <w:rPr>
          <w:rFonts w:ascii="Times New Roman" w:hAnsi="Times New Roman"/>
          <w:sz w:val="24"/>
          <w:szCs w:val="24"/>
        </w:rPr>
      </w:pPr>
    </w:p>
    <w:p w14:paraId="3A328DBC" w14:textId="615F6833" w:rsidR="0007260F" w:rsidRDefault="0007260F" w:rsidP="0007260F">
      <w:pPr>
        <w:spacing w:line="480" w:lineRule="auto"/>
        <w:outlineLvl w:val="0"/>
        <w:rPr>
          <w:rFonts w:ascii="Times New Roman" w:hAnsi="Times New Roman"/>
          <w:sz w:val="24"/>
          <w:szCs w:val="24"/>
        </w:rPr>
      </w:pPr>
      <w:r w:rsidRPr="00E13578">
        <w:rPr>
          <w:rFonts w:ascii="Times New Roman" w:hAnsi="Times New Roman"/>
          <w:sz w:val="24"/>
          <w:szCs w:val="24"/>
        </w:rPr>
        <w:t xml:space="preserve">The </w:t>
      </w:r>
      <w:r>
        <w:rPr>
          <w:rFonts w:ascii="Times New Roman" w:hAnsi="Times New Roman"/>
          <w:sz w:val="24"/>
          <w:szCs w:val="24"/>
        </w:rPr>
        <w:t>principal</w:t>
      </w:r>
      <w:r w:rsidRPr="00E13578">
        <w:rPr>
          <w:rFonts w:ascii="Times New Roman" w:hAnsi="Times New Roman"/>
          <w:sz w:val="24"/>
          <w:szCs w:val="24"/>
        </w:rPr>
        <w:t xml:space="preserve"> limitation to 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A8740F">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A8740F" w:rsidRPr="00A8740F">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mortality from cardiovascular diseases may peak earlier in the winter than that from respiratory conditions.</w:t>
      </w:r>
      <w:r>
        <w:rPr>
          <w:rFonts w:ascii="Times New Roman" w:hAnsi="Times New Roman"/>
          <w:sz w:val="24"/>
          <w:szCs w:val="24"/>
        </w:rPr>
        <w:fldChar w:fldCharType="begin"/>
      </w:r>
      <w:r w:rsidR="00A8740F">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A8740F" w:rsidRPr="00A8740F">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comparison deaths from cancer show little or no seasonality.</w:t>
      </w:r>
      <w:r>
        <w:rPr>
          <w:rFonts w:ascii="Times New Roman" w:hAnsi="Times New Roman"/>
          <w:sz w:val="24"/>
          <w:szCs w:val="24"/>
        </w:rPr>
        <w:fldChar w:fldCharType="begin"/>
      </w:r>
      <w:r w:rsidR="00A8740F">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A8740F" w:rsidRPr="00A8740F">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While all-cause mortality measures total mortality burden, and is not affected by errors and variations over time and space in assignment of cause of death,  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07260F">
      <w:pPr>
        <w:spacing w:line="480" w:lineRule="auto"/>
        <w:outlineLvl w:val="0"/>
        <w:rPr>
          <w:rFonts w:ascii="Times New Roman" w:hAnsi="Times New Roman"/>
          <w:sz w:val="24"/>
          <w:szCs w:val="24"/>
        </w:rPr>
      </w:pPr>
    </w:p>
    <w:p w14:paraId="0B8FBAF9" w14:textId="77914DE8" w:rsidR="0007260F" w:rsidRDefault="0007260F" w:rsidP="003F1547">
      <w:pPr>
        <w:spacing w:line="480" w:lineRule="auto"/>
        <w:outlineLvl w:val="0"/>
        <w:rPr>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geo-coded monthly mortality records. This is now available in many high-income and some middle-income countries. It would be of further interest to distinguish behaviour between urban and rural inhabitants, </w:t>
      </w:r>
      <w:r>
        <w:rPr>
          <w:rFonts w:ascii="Times New Roman" w:hAnsi="Times New Roman"/>
          <w:sz w:val="24"/>
          <w:szCs w:val="24"/>
        </w:rPr>
        <w:t>and</w:t>
      </w:r>
      <w:r w:rsidRPr="00F95411">
        <w:rPr>
          <w:rFonts w:ascii="Times New Roman" w:hAnsi="Times New Roman"/>
          <w:sz w:val="24"/>
          <w:szCs w:val="24"/>
        </w:rPr>
        <w:t xml:space="preserve"> to explore how socio-economic status influences the amount of variation of mortality rates within a year. Also, examining the consistency of a relationship between temperature and climate variables (such as local temperature) over time, using wavelet analysis, would help to understand the effect of climate and climate change on variation of mortality within a year. </w:t>
      </w:r>
    </w:p>
    <w:p w14:paraId="1C66BE3C" w14:textId="77777777" w:rsidR="003F1547" w:rsidRPr="00F95411" w:rsidRDefault="003F1547" w:rsidP="003F1547">
      <w:pPr>
        <w:spacing w:line="480" w:lineRule="auto"/>
        <w:outlineLvl w:val="0"/>
        <w:rPr>
          <w:rFonts w:ascii="Times New Roman" w:hAnsi="Times New Roman"/>
          <w:sz w:val="24"/>
          <w:szCs w:val="24"/>
        </w:rPr>
      </w:pPr>
    </w:p>
    <w:p w14:paraId="24049F87" w14:textId="42AA1E21" w:rsidR="0007260F" w:rsidRPr="004278AA" w:rsidRDefault="003E1B4A" w:rsidP="0007260F">
      <w:pPr>
        <w:spacing w:after="0" w:line="480" w:lineRule="auto"/>
        <w:rPr>
          <w:rFonts w:ascii="Times New Roman" w:hAnsi="Times New Roman"/>
          <w:sz w:val="24"/>
          <w:szCs w:val="24"/>
        </w:rPr>
      </w:pPr>
      <w:r>
        <w:rPr>
          <w:rFonts w:ascii="Times New Roman" w:hAnsi="Times New Roman"/>
          <w:sz w:val="24"/>
          <w:szCs w:val="24"/>
        </w:rPr>
        <w:lastRenderedPageBreak/>
        <w:t xml:space="preserve">Our </w:t>
      </w:r>
      <w:r w:rsidR="00E16251">
        <w:rPr>
          <w:rFonts w:ascii="Times New Roman" w:hAnsi="Times New Roman"/>
          <w:sz w:val="24"/>
          <w:szCs w:val="24"/>
        </w:rPr>
        <w:t>work</w:t>
      </w:r>
      <w:r w:rsidR="0082646B">
        <w:rPr>
          <w:rFonts w:ascii="Times New Roman" w:hAnsi="Times New Roman"/>
          <w:sz w:val="24"/>
          <w:szCs w:val="24"/>
        </w:rPr>
        <w:t xml:space="preserve"> consisted of</w:t>
      </w:r>
      <w:r w:rsidR="00E16251">
        <w:rPr>
          <w:rFonts w:ascii="Times New Roman" w:hAnsi="Times New Roman"/>
          <w:sz w:val="24"/>
          <w:szCs w:val="24"/>
        </w:rPr>
        <w:t xml:space="preserve"> a novel </w:t>
      </w:r>
      <w:r w:rsidR="00F04B6C">
        <w:rPr>
          <w:rFonts w:ascii="Times New Roman" w:hAnsi="Times New Roman"/>
          <w:sz w:val="24"/>
          <w:szCs w:val="24"/>
        </w:rPr>
        <w:t>use of wavelet analysis in</w:t>
      </w:r>
      <w:r w:rsidR="00E16251">
        <w:rPr>
          <w:rFonts w:ascii="Times New Roman" w:hAnsi="Times New Roman"/>
          <w:sz w:val="24"/>
          <w:szCs w:val="24"/>
        </w:rPr>
        <w:t xml:space="preserve"> analysing the dynamics </w:t>
      </w:r>
      <w:r w:rsidR="00D9530F">
        <w:rPr>
          <w:rFonts w:ascii="Times New Roman" w:hAnsi="Times New Roman"/>
          <w:sz w:val="24"/>
          <w:szCs w:val="24"/>
        </w:rPr>
        <w:t xml:space="preserve">of </w:t>
      </w:r>
      <w:r w:rsidR="00E16251">
        <w:rPr>
          <w:rFonts w:ascii="Times New Roman" w:hAnsi="Times New Roman"/>
          <w:sz w:val="24"/>
          <w:szCs w:val="24"/>
        </w:rPr>
        <w:t>all-cause mortality in the United States</w:t>
      </w:r>
      <w:r w:rsidR="00224348">
        <w:rPr>
          <w:rFonts w:ascii="Times New Roman" w:hAnsi="Times New Roman"/>
          <w:sz w:val="24"/>
          <w:szCs w:val="24"/>
        </w:rPr>
        <w:t xml:space="preserve">. </w:t>
      </w:r>
      <w:r w:rsidR="002D3613">
        <w:rPr>
          <w:rFonts w:ascii="Times New Roman" w:hAnsi="Times New Roman"/>
          <w:sz w:val="24"/>
          <w:szCs w:val="24"/>
        </w:rPr>
        <w:t xml:space="preserve">Also new was </w:t>
      </w:r>
      <w:r w:rsidR="00AE34A2">
        <w:rPr>
          <w:rFonts w:ascii="Times New Roman" w:hAnsi="Times New Roman"/>
          <w:sz w:val="24"/>
          <w:szCs w:val="24"/>
        </w:rPr>
        <w:t xml:space="preserve">performing </w:t>
      </w:r>
      <w:r w:rsidR="007526BC">
        <w:rPr>
          <w:rFonts w:ascii="Times New Roman" w:hAnsi="Times New Roman"/>
          <w:sz w:val="24"/>
          <w:szCs w:val="24"/>
        </w:rPr>
        <w:t xml:space="preserve">the </w:t>
      </w:r>
      <w:r w:rsidR="00AE34A2">
        <w:rPr>
          <w:rFonts w:ascii="Times New Roman" w:hAnsi="Times New Roman"/>
          <w:sz w:val="24"/>
          <w:szCs w:val="24"/>
        </w:rPr>
        <w:t>dynamics</w:t>
      </w:r>
      <w:r w:rsidR="000C6D21">
        <w:rPr>
          <w:rFonts w:ascii="Times New Roman" w:hAnsi="Times New Roman"/>
          <w:sz w:val="24"/>
          <w:szCs w:val="24"/>
        </w:rPr>
        <w:t xml:space="preserve"> of mortality</w:t>
      </w:r>
      <w:r w:rsidR="00AE34A2">
        <w:rPr>
          <w:rFonts w:ascii="Times New Roman" w:hAnsi="Times New Roman"/>
          <w:sz w:val="24"/>
          <w:szCs w:val="24"/>
        </w:rPr>
        <w:t xml:space="preserve"> analysis in </w:t>
      </w:r>
      <w:r w:rsidR="002D3613">
        <w:rPr>
          <w:rFonts w:ascii="Times New Roman" w:hAnsi="Times New Roman"/>
          <w:sz w:val="24"/>
          <w:szCs w:val="24"/>
        </w:rPr>
        <w:t>our framework of</w:t>
      </w:r>
      <w:r w:rsidR="00F32B91">
        <w:rPr>
          <w:rFonts w:ascii="Times New Roman" w:hAnsi="Times New Roman"/>
          <w:sz w:val="24"/>
          <w:szCs w:val="24"/>
        </w:rPr>
        <w:t xml:space="preserve"> </w:t>
      </w:r>
      <w:r w:rsidR="003F43BC">
        <w:rPr>
          <w:rFonts w:ascii="Times New Roman" w:hAnsi="Times New Roman"/>
          <w:sz w:val="24"/>
          <w:szCs w:val="24"/>
        </w:rPr>
        <w:t xml:space="preserve">distinct </w:t>
      </w:r>
      <w:r w:rsidR="006A5A2D">
        <w:rPr>
          <w:rFonts w:ascii="Times New Roman" w:hAnsi="Times New Roman"/>
          <w:sz w:val="24"/>
          <w:szCs w:val="24"/>
        </w:rPr>
        <w:t xml:space="preserve">and exhaustive </w:t>
      </w:r>
      <w:r w:rsidR="003F43BC">
        <w:rPr>
          <w:rFonts w:ascii="Times New Roman" w:hAnsi="Times New Roman"/>
          <w:sz w:val="24"/>
          <w:szCs w:val="24"/>
        </w:rPr>
        <w:t>age-sex groups</w:t>
      </w:r>
      <w:r w:rsidR="002D3613">
        <w:rPr>
          <w:rFonts w:ascii="Times New Roman" w:hAnsi="Times New Roman"/>
          <w:sz w:val="24"/>
          <w:szCs w:val="24"/>
        </w:rPr>
        <w:t>,</w:t>
      </w:r>
      <w:r w:rsidR="003F43BC">
        <w:rPr>
          <w:rFonts w:ascii="Times New Roman" w:hAnsi="Times New Roman"/>
          <w:sz w:val="24"/>
          <w:szCs w:val="24"/>
        </w:rPr>
        <w:t xml:space="preserve"> </w:t>
      </w:r>
      <w:r w:rsidR="007A7D9E">
        <w:rPr>
          <w:rFonts w:ascii="Times New Roman" w:hAnsi="Times New Roman"/>
          <w:sz w:val="24"/>
          <w:szCs w:val="24"/>
        </w:rPr>
        <w:t>so that we could</w:t>
      </w:r>
      <w:r w:rsidR="003F43BC">
        <w:rPr>
          <w:rFonts w:ascii="Times New Roman" w:hAnsi="Times New Roman"/>
          <w:sz w:val="24"/>
          <w:szCs w:val="24"/>
        </w:rPr>
        <w:t xml:space="preserve"> </w:t>
      </w:r>
      <w:r w:rsidR="0084267F">
        <w:rPr>
          <w:rFonts w:ascii="Times New Roman" w:hAnsi="Times New Roman"/>
          <w:sz w:val="24"/>
          <w:szCs w:val="24"/>
        </w:rPr>
        <w:t>compare</w:t>
      </w:r>
      <w:r w:rsidR="003F43BC">
        <w:rPr>
          <w:rFonts w:ascii="Times New Roman" w:hAnsi="Times New Roman"/>
          <w:sz w:val="24"/>
          <w:szCs w:val="24"/>
        </w:rPr>
        <w:t xml:space="preserve"> dynamics</w:t>
      </w:r>
      <w:r w:rsidR="00955F49">
        <w:rPr>
          <w:rFonts w:ascii="Times New Roman" w:hAnsi="Times New Roman"/>
          <w:sz w:val="24"/>
          <w:szCs w:val="24"/>
        </w:rPr>
        <w:t xml:space="preserve"> across sub</w:t>
      </w:r>
      <w:r w:rsidR="0084267F">
        <w:rPr>
          <w:rFonts w:ascii="Times New Roman" w:hAnsi="Times New Roman"/>
          <w:sz w:val="24"/>
          <w:szCs w:val="24"/>
        </w:rPr>
        <w:t>groups</w:t>
      </w:r>
      <w:r w:rsidR="00412EEB">
        <w:rPr>
          <w:rFonts w:ascii="Times New Roman" w:hAnsi="Times New Roman"/>
          <w:sz w:val="24"/>
          <w:szCs w:val="24"/>
        </w:rPr>
        <w:t xml:space="preserve"> of a population</w:t>
      </w:r>
      <w:r w:rsidR="00F32B91">
        <w:rPr>
          <w:rFonts w:ascii="Times New Roman" w:hAnsi="Times New Roman"/>
          <w:sz w:val="24"/>
          <w:szCs w:val="24"/>
        </w:rPr>
        <w:t xml:space="preserve">. </w:t>
      </w:r>
      <w:r>
        <w:rPr>
          <w:rFonts w:ascii="Times New Roman" w:hAnsi="Times New Roman"/>
          <w:sz w:val="24"/>
          <w:szCs w:val="24"/>
        </w:rPr>
        <w:t xml:space="preserve">As </w:t>
      </w:r>
      <w:r w:rsidR="009042AC">
        <w:rPr>
          <w:rFonts w:ascii="Times New Roman" w:hAnsi="Times New Roman"/>
          <w:sz w:val="24"/>
          <w:szCs w:val="24"/>
        </w:rPr>
        <w:t>the results</w:t>
      </w:r>
      <w:r w:rsidR="00012BD5">
        <w:rPr>
          <w:rFonts w:ascii="Times New Roman" w:hAnsi="Times New Roman"/>
          <w:sz w:val="24"/>
          <w:szCs w:val="24"/>
        </w:rPr>
        <w:t xml:space="preserve"> show</w:t>
      </w:r>
      <w:r>
        <w:rPr>
          <w:rFonts w:ascii="Times New Roman" w:hAnsi="Times New Roman"/>
          <w:sz w:val="24"/>
          <w:szCs w:val="24"/>
        </w:rPr>
        <w:t xml:space="preserve">, </w:t>
      </w:r>
      <w:r w:rsidR="00955F49">
        <w:rPr>
          <w:rFonts w:ascii="Times New Roman" w:hAnsi="Times New Roman"/>
          <w:sz w:val="24"/>
          <w:szCs w:val="24"/>
        </w:rPr>
        <w:t>seasonality is evident across</w:t>
      </w:r>
      <w:r>
        <w:rPr>
          <w:rFonts w:ascii="Times New Roman" w:hAnsi="Times New Roman"/>
          <w:sz w:val="24"/>
          <w:szCs w:val="24"/>
        </w:rPr>
        <w:t xml:space="preserve"> many </w:t>
      </w:r>
      <w:r w:rsidR="00955F49">
        <w:rPr>
          <w:rFonts w:ascii="Times New Roman" w:hAnsi="Times New Roman"/>
          <w:sz w:val="24"/>
          <w:szCs w:val="24"/>
        </w:rPr>
        <w:t xml:space="preserve">of those </w:t>
      </w:r>
      <w:r>
        <w:rPr>
          <w:rFonts w:ascii="Times New Roman" w:hAnsi="Times New Roman"/>
          <w:sz w:val="24"/>
          <w:szCs w:val="24"/>
        </w:rPr>
        <w:t xml:space="preserve">subgroups </w:t>
      </w:r>
      <w:r w:rsidR="00955F49">
        <w:rPr>
          <w:rFonts w:ascii="Times New Roman" w:hAnsi="Times New Roman"/>
          <w:sz w:val="24"/>
          <w:szCs w:val="24"/>
        </w:rPr>
        <w:t xml:space="preserve">in the </w:t>
      </w:r>
      <w:r>
        <w:rPr>
          <w:rFonts w:ascii="Times New Roman" w:hAnsi="Times New Roman"/>
          <w:sz w:val="24"/>
          <w:szCs w:val="24"/>
        </w:rPr>
        <w:t>United States.</w:t>
      </w:r>
      <w:r w:rsidR="00D576D4">
        <w:rPr>
          <w:rFonts w:ascii="Times New Roman" w:hAnsi="Times New Roman"/>
          <w:sz w:val="24"/>
          <w:szCs w:val="24"/>
        </w:rPr>
        <w:t xml:space="preserve"> Where 12</w:t>
      </w:r>
      <w:r w:rsidR="00F754A2">
        <w:rPr>
          <w:rFonts w:ascii="Times New Roman" w:hAnsi="Times New Roman"/>
          <w:sz w:val="24"/>
          <w:szCs w:val="24"/>
        </w:rPr>
        <w:t xml:space="preserve">-month seasonality was evident, there was a distinct contrast between </w:t>
      </w:r>
      <w:r w:rsidR="009D42E4">
        <w:rPr>
          <w:rFonts w:ascii="Times New Roman" w:hAnsi="Times New Roman"/>
          <w:sz w:val="24"/>
          <w:szCs w:val="24"/>
        </w:rPr>
        <w:t xml:space="preserve">the timing of mortality in </w:t>
      </w:r>
      <w:r w:rsidR="00F754A2">
        <w:rPr>
          <w:rFonts w:ascii="Times New Roman" w:hAnsi="Times New Roman"/>
          <w:sz w:val="24"/>
          <w:szCs w:val="24"/>
        </w:rPr>
        <w:t>younger and older groups in men</w:t>
      </w:r>
      <w:r w:rsidR="0027795F">
        <w:rPr>
          <w:rFonts w:ascii="Times New Roman" w:hAnsi="Times New Roman"/>
          <w:sz w:val="24"/>
          <w:szCs w:val="24"/>
        </w:rPr>
        <w:t xml:space="preserve"> (Figure 2)</w:t>
      </w:r>
      <w:r w:rsidR="00F754A2">
        <w:rPr>
          <w:rFonts w:ascii="Times New Roman" w:hAnsi="Times New Roman"/>
          <w:sz w:val="24"/>
          <w:szCs w:val="24"/>
        </w:rPr>
        <w:t xml:space="preserve">. </w:t>
      </w:r>
      <w:r w:rsidR="00870AD7">
        <w:rPr>
          <w:rFonts w:ascii="Times New Roman" w:hAnsi="Times New Roman"/>
          <w:sz w:val="24"/>
          <w:szCs w:val="24"/>
        </w:rPr>
        <w:t>Younger groups between m</w:t>
      </w:r>
      <w:r w:rsidR="00F754A2">
        <w:rPr>
          <w:rFonts w:ascii="Times New Roman" w:hAnsi="Times New Roman"/>
          <w:sz w:val="24"/>
          <w:szCs w:val="24"/>
        </w:rPr>
        <w:t>en and women, as men possessed significant seasonality, while women did not</w:t>
      </w:r>
      <w:r w:rsidR="00302490">
        <w:rPr>
          <w:rFonts w:ascii="Times New Roman" w:hAnsi="Times New Roman"/>
          <w:sz w:val="24"/>
          <w:szCs w:val="24"/>
        </w:rPr>
        <w:t xml:space="preserve"> (Figures 2 and 3)</w:t>
      </w:r>
      <w:r w:rsidR="00F754A2">
        <w:rPr>
          <w:rFonts w:ascii="Times New Roman" w:hAnsi="Times New Roman"/>
          <w:sz w:val="24"/>
          <w:szCs w:val="24"/>
        </w:rPr>
        <w:t>.</w:t>
      </w:r>
      <w:r w:rsidR="0027795F">
        <w:rPr>
          <w:rFonts w:ascii="Times New Roman" w:hAnsi="Times New Roman"/>
          <w:sz w:val="24"/>
          <w:szCs w:val="24"/>
        </w:rPr>
        <w:t xml:space="preserve"> </w:t>
      </w:r>
      <w:r w:rsidR="00C9066A">
        <w:rPr>
          <w:rFonts w:ascii="Times New Roman" w:hAnsi="Times New Roman"/>
          <w:sz w:val="24"/>
          <w:szCs w:val="24"/>
        </w:rPr>
        <w:t xml:space="preserve">This provided a good justification for </w:t>
      </w:r>
      <w:r w:rsidR="00475DDE">
        <w:rPr>
          <w:rFonts w:ascii="Times New Roman" w:hAnsi="Times New Roman"/>
          <w:sz w:val="24"/>
          <w:szCs w:val="24"/>
        </w:rPr>
        <w:t>analysing</w:t>
      </w:r>
      <w:r w:rsidR="00C9066A">
        <w:rPr>
          <w:rFonts w:ascii="Times New Roman" w:hAnsi="Times New Roman"/>
          <w:sz w:val="24"/>
          <w:szCs w:val="24"/>
        </w:rPr>
        <w:t xml:space="preserve"> by sex, as well as age.</w:t>
      </w:r>
      <w:r>
        <w:rPr>
          <w:rFonts w:ascii="Times New Roman" w:hAnsi="Times New Roman"/>
          <w:sz w:val="24"/>
          <w:szCs w:val="24"/>
        </w:rPr>
        <w:t xml:space="preserve"> </w:t>
      </w:r>
      <w:r w:rsidR="00475DDE">
        <w:rPr>
          <w:rFonts w:ascii="Times New Roman" w:hAnsi="Times New Roman"/>
          <w:sz w:val="24"/>
          <w:szCs w:val="24"/>
        </w:rPr>
        <w:t xml:space="preserve">Of note to decision-makers will be the lack of </w:t>
      </w:r>
      <w:r w:rsidR="009E527D">
        <w:rPr>
          <w:rFonts w:ascii="Times New Roman" w:hAnsi="Times New Roman"/>
          <w:sz w:val="24"/>
          <w:szCs w:val="24"/>
        </w:rPr>
        <w:t>significant change in the seasonal excess for older groups in both men and women</w:t>
      </w:r>
      <w:r w:rsidR="00ED2E53">
        <w:rPr>
          <w:rFonts w:ascii="Times New Roman" w:hAnsi="Times New Roman"/>
          <w:sz w:val="24"/>
          <w:szCs w:val="24"/>
        </w:rPr>
        <w:t xml:space="preserve"> over the period of study</w:t>
      </w:r>
      <w:r w:rsidR="00FB5C64">
        <w:rPr>
          <w:rFonts w:ascii="Times New Roman" w:hAnsi="Times New Roman"/>
          <w:sz w:val="24"/>
          <w:szCs w:val="24"/>
        </w:rPr>
        <w:t>, as well as the significant changes of seasonal excess in the younger groups</w:t>
      </w:r>
      <w:r w:rsidR="009E527D">
        <w:rPr>
          <w:rFonts w:ascii="Times New Roman" w:hAnsi="Times New Roman"/>
          <w:sz w:val="24"/>
          <w:szCs w:val="24"/>
        </w:rPr>
        <w:t xml:space="preserve">. </w:t>
      </w:r>
      <w:r w:rsidR="00E623A7">
        <w:rPr>
          <w:rFonts w:ascii="Times New Roman" w:hAnsi="Times New Roman"/>
          <w:sz w:val="24"/>
          <w:szCs w:val="24"/>
        </w:rPr>
        <w:t>As excess winter mortality in older age-sex groups is an on-going concern,</w:t>
      </w:r>
      <w:r w:rsidR="00E14189">
        <w:rPr>
          <w:rFonts w:ascii="Times New Roman" w:hAnsi="Times New Roman"/>
          <w:sz w:val="24"/>
          <w:szCs w:val="24"/>
        </w:rPr>
        <w:t xml:space="preserve"> it could</w:t>
      </w:r>
      <w:r w:rsidR="00E623A7">
        <w:rPr>
          <w:rFonts w:ascii="Times New Roman" w:hAnsi="Times New Roman"/>
          <w:sz w:val="24"/>
          <w:szCs w:val="24"/>
        </w:rPr>
        <w:t xml:space="preserve"> have relevance for future p</w:t>
      </w:r>
      <w:r w:rsidR="00E97201">
        <w:rPr>
          <w:rFonts w:ascii="Times New Roman" w:hAnsi="Times New Roman"/>
          <w:sz w:val="24"/>
          <w:szCs w:val="24"/>
        </w:rPr>
        <w:t xml:space="preserve">olicy priorities </w:t>
      </w:r>
      <w:r w:rsidR="002C69CD">
        <w:rPr>
          <w:rFonts w:ascii="Times New Roman" w:hAnsi="Times New Roman"/>
          <w:sz w:val="24"/>
          <w:szCs w:val="24"/>
        </w:rPr>
        <w:t>and interventions</w:t>
      </w:r>
      <w:r w:rsidR="00E623A7">
        <w:rPr>
          <w:rFonts w:ascii="Times New Roman" w:hAnsi="Times New Roman"/>
          <w:sz w:val="24"/>
          <w:szCs w:val="24"/>
        </w:rPr>
        <w:t>.</w:t>
      </w:r>
      <w:r>
        <w:rPr>
          <w:rFonts w:ascii="Times New Roman" w:hAnsi="Times New Roman"/>
          <w:sz w:val="24"/>
          <w:szCs w:val="24"/>
        </w:rPr>
        <w:t xml:space="preserve"> </w:t>
      </w:r>
      <w:r w:rsidR="00BB36E6">
        <w:rPr>
          <w:rFonts w:ascii="Times New Roman" w:hAnsi="Times New Roman"/>
          <w:sz w:val="24"/>
          <w:szCs w:val="24"/>
        </w:rPr>
        <w:t>In summary, a</w:t>
      </w:r>
      <w:r w:rsidR="0007260F" w:rsidRPr="00E13578">
        <w:rPr>
          <w:rFonts w:ascii="Times New Roman" w:hAnsi="Times New Roman"/>
          <w:sz w:val="24"/>
          <w:szCs w:val="24"/>
        </w:rPr>
        <w:t xml:space="preserve">nalysis of the dynamics of 12-month seasonality over time by </w:t>
      </w:r>
      <w:r w:rsidR="0007260F">
        <w:rPr>
          <w:rFonts w:ascii="Times New Roman" w:hAnsi="Times New Roman"/>
          <w:sz w:val="24"/>
          <w:szCs w:val="24"/>
        </w:rPr>
        <w:t>age, sex and</w:t>
      </w:r>
      <w:r w:rsidR="0007260F" w:rsidRPr="00E13578">
        <w:rPr>
          <w:rFonts w:ascii="Times New Roman" w:hAnsi="Times New Roman"/>
          <w:sz w:val="24"/>
          <w:szCs w:val="24"/>
        </w:rPr>
        <w:t xml:space="preserve"> subnational units allows for decision-makers to </w:t>
      </w:r>
      <w:r w:rsidR="0007260F">
        <w:rPr>
          <w:rFonts w:ascii="Times New Roman" w:hAnsi="Times New Roman"/>
          <w:sz w:val="24"/>
          <w:szCs w:val="24"/>
        </w:rPr>
        <w:t xml:space="preserve">identify and </w:t>
      </w:r>
      <w:r w:rsidR="0007260F" w:rsidRPr="00E13578">
        <w:rPr>
          <w:rFonts w:ascii="Times New Roman" w:hAnsi="Times New Roman"/>
          <w:sz w:val="24"/>
          <w:szCs w:val="24"/>
        </w:rPr>
        <w:t>better organise interventions for vulnerable and emergently-vulnerable groups.</w:t>
      </w:r>
      <w:r w:rsidR="001A288C">
        <w:rPr>
          <w:rFonts w:ascii="Times New Roman" w:hAnsi="Times New Roman"/>
          <w:sz w:val="24"/>
          <w:szCs w:val="24"/>
        </w:rPr>
        <w:t xml:space="preserve"> </w:t>
      </w:r>
    </w:p>
    <w:p w14:paraId="6068B2F1" w14:textId="77777777" w:rsidR="0007260F" w:rsidRPr="004E0482" w:rsidRDefault="0007260F" w:rsidP="0007260F">
      <w:pPr>
        <w:spacing w:line="480" w:lineRule="auto"/>
        <w:outlineLvl w:val="0"/>
        <w:rPr>
          <w:rFonts w:ascii="Times New Roman" w:hAnsi="Times New Roman"/>
          <w:b/>
          <w:color w:val="000000" w:themeColor="text1"/>
          <w:sz w:val="24"/>
          <w:szCs w:val="24"/>
        </w:rPr>
      </w:pPr>
    </w:p>
    <w:p w14:paraId="2BA5AA88" w14:textId="77777777" w:rsidR="0007260F" w:rsidRPr="004E0482" w:rsidRDefault="0007260F" w:rsidP="0007260F">
      <w:pPr>
        <w:spacing w:after="0" w:line="240" w:lineRule="auto"/>
        <w:rPr>
          <w:rFonts w:ascii="Times New Roman" w:hAnsi="Times New Roman"/>
          <w:b/>
          <w:color w:val="000000" w:themeColor="text1"/>
          <w:sz w:val="24"/>
          <w:szCs w:val="24"/>
        </w:rPr>
      </w:pPr>
    </w:p>
    <w:p w14:paraId="0D8BFB3A" w14:textId="77777777" w:rsidR="0007260F" w:rsidRPr="004E0482" w:rsidRDefault="0007260F" w:rsidP="0007260F">
      <w:pPr>
        <w:spacing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1BAFDE9B" w:rsidR="0007260F" w:rsidRDefault="0007260F" w:rsidP="0007260F">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face="superscript"&gt;27&lt;/style&gt;&lt;/DisplayText&gt;&lt;record&gt;&lt;rec-number&gt;456&lt;/rec-number&gt;&lt;foreign-keys&gt;&lt;key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7EEBB12A" w14:textId="77777777" w:rsidR="0007260F" w:rsidRPr="004E0482" w:rsidRDefault="0007260F" w:rsidP="0007260F">
      <w:pPr>
        <w:spacing w:after="0" w:line="480" w:lineRule="auto"/>
        <w:rPr>
          <w:rFonts w:ascii="Times New Roman" w:hAnsi="Times New Roman"/>
          <w:color w:val="000000" w:themeColor="text1"/>
          <w:sz w:val="24"/>
          <w:szCs w:val="24"/>
        </w:rPr>
      </w:pPr>
    </w:p>
    <w:p w14:paraId="0099D9A5" w14:textId="131728D3" w:rsidR="0078333E" w:rsidRDefault="0007260F" w:rsidP="0007260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lastRenderedPageBreak/>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face="superscript"&gt;28&lt;/style&gt;&lt;/DisplayText&gt;&lt;record&gt;&lt;rec-number&gt;454&lt;/rec-number&gt;&lt;foreign-keys&gt;&lt;key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28</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07260F">
      <w:pPr>
        <w:spacing w:after="0" w:line="480" w:lineRule="auto"/>
        <w:rPr>
          <w:rFonts w:ascii="Times New Roman" w:hAnsi="Times New Roman"/>
          <w:color w:val="000000" w:themeColor="text1"/>
          <w:sz w:val="24"/>
          <w:szCs w:val="24"/>
        </w:rPr>
      </w:pPr>
    </w:p>
    <w:p w14:paraId="293F36A8" w14:textId="49BDE81B" w:rsidR="0078333E" w:rsidRPr="004E0482" w:rsidRDefault="0078333E" w:rsidP="0007260F">
      <w:pPr>
        <w:spacing w:after="0" w:line="480" w:lineRule="auto"/>
        <w:rPr>
          <w:rFonts w:ascii="Times New Roman" w:hAnsi="Times New Roman"/>
          <w:color w:val="000000" w:themeColor="text1"/>
          <w:sz w:val="24"/>
          <w:szCs w:val="24"/>
        </w:rPr>
      </w:pPr>
      <w:r w:rsidRPr="004278AA">
        <w:rPr>
          <w:rFonts w:ascii="Times New Roman" w:hAnsi="Times New Roman"/>
          <w:sz w:val="24"/>
          <w:szCs w:val="24"/>
        </w:rPr>
        <w:t>The national data were subdivided geographically by climate region, as described by the National Oceanic and Atmospheric Administration (NOAA).</w:t>
      </w:r>
      <w:r>
        <w:rPr>
          <w:rFonts w:ascii="Times New Roman" w:hAnsi="Times New Roman"/>
          <w:sz w:val="24"/>
          <w:szCs w:val="24"/>
        </w:rPr>
        <w:fldChar w:fldCharType="begin"/>
      </w:r>
      <w:r w:rsidR="00726C6B">
        <w:rPr>
          <w:rFonts w:ascii="Times New Roman" w:hAnsi="Times New Roman"/>
          <w:sz w:val="24"/>
          <w:szCs w:val="24"/>
        </w:rPr>
        <w:instrText xml:space="preserve"> ADDIN EN.CITE &lt;EndNote&gt;&lt;Cite&gt;&lt;Author&gt;Karl&lt;/Author&gt;&lt;Year&gt;1984&lt;/Year&gt;&lt;RecNum&gt;454&lt;/RecNum&gt;&lt;DisplayText&gt;&lt;style face="superscript"&gt;28&lt;/style&gt;&lt;/DisplayText&gt;&lt;record&gt;&lt;rec-number&gt;454&lt;/rec-number&gt;&lt;foreign-keys&gt;&lt;key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Pr>
          <w:rFonts w:ascii="Times New Roman" w:hAnsi="Times New Roman"/>
          <w:sz w:val="24"/>
          <w:szCs w:val="24"/>
        </w:rPr>
        <w:fldChar w:fldCharType="separate"/>
      </w:r>
      <w:r w:rsidR="00726C6B" w:rsidRPr="00726C6B">
        <w:rPr>
          <w:rFonts w:ascii="Times New Roman" w:hAnsi="Times New Roman"/>
          <w:noProof/>
          <w:sz w:val="24"/>
          <w:szCs w:val="24"/>
          <w:vertAlign w:val="superscript"/>
        </w:rPr>
        <w:t>28</w:t>
      </w:r>
      <w:r>
        <w:rPr>
          <w:rFonts w:ascii="Times New Roman" w:hAnsi="Times New Roman"/>
          <w:sz w:val="24"/>
          <w:szCs w:val="24"/>
        </w:rPr>
        <w:fldChar w:fldCharType="end"/>
      </w:r>
      <w:r w:rsidRPr="004278AA">
        <w:rPr>
          <w:rFonts w:ascii="Times New Roman" w:hAnsi="Times New Roman"/>
          <w:sz w:val="24"/>
          <w:szCs w:val="24"/>
        </w:rPr>
        <w:t xml:space="preserve"> </w:t>
      </w:r>
      <w:r>
        <w:rPr>
          <w:rFonts w:ascii="Times New Roman" w:hAnsi="Times New Roman"/>
          <w:sz w:val="24"/>
          <w:szCs w:val="24"/>
        </w:rPr>
        <w:t>In addition, Hawaii was included in the West region, and Alaska in the Northwest region for the analysis.</w:t>
      </w:r>
    </w:p>
    <w:p w14:paraId="06CCAF4E" w14:textId="77777777" w:rsidR="0007260F" w:rsidRPr="004E0482" w:rsidRDefault="0007260F" w:rsidP="0007260F">
      <w:pPr>
        <w:spacing w:after="0" w:line="480" w:lineRule="auto"/>
        <w:rPr>
          <w:rFonts w:ascii="Times New Roman" w:hAnsi="Times New Roman"/>
          <w:color w:val="000000" w:themeColor="text1"/>
          <w:sz w:val="24"/>
          <w:szCs w:val="24"/>
        </w:rPr>
      </w:pPr>
    </w:p>
    <w:p w14:paraId="756E0785" w14:textId="77777777" w:rsidR="0007260F" w:rsidRPr="004E0482" w:rsidRDefault="0007260F" w:rsidP="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698874E5" w:rsidR="0007260F" w:rsidRDefault="0007260F" w:rsidP="001A0C5A">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establish the presence of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also</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measures</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We used the R package WaveletComp 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so as to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rsidP="0007260F">
      <w:pPr>
        <w:spacing w:after="0" w:line="480" w:lineRule="auto"/>
        <w:rPr>
          <w:rFonts w:ascii="Times New Roman" w:hAnsi="Times New Roman"/>
          <w:color w:val="000000" w:themeColor="text1"/>
          <w:sz w:val="24"/>
          <w:szCs w:val="24"/>
        </w:rPr>
      </w:pPr>
    </w:p>
    <w:p w14:paraId="33CA83B0" w14:textId="3199F6CE" w:rsidR="0007260F" w:rsidRPr="00F00B29" w:rsidRDefault="0007260F" w:rsidP="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lastRenderedPageBreak/>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is weighted by its death rate</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726C6B">
        <w:rPr>
          <w:rFonts w:ascii="Times New Roman" w:hAnsi="Times New Roman"/>
          <w:color w:val="000000" w:themeColor="text1"/>
          <w:sz w:val="24"/>
          <w:szCs w:val="24"/>
        </w:rPr>
        <w:instrText xml:space="preserve"> ADDIN EN.CITE </w:instrText>
      </w:r>
      <w:r w:rsidR="00726C6B">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726C6B">
        <w:rPr>
          <w:rFonts w:ascii="Times New Roman" w:hAnsi="Times New Roman"/>
          <w:color w:val="000000" w:themeColor="text1"/>
          <w:sz w:val="24"/>
          <w:szCs w:val="24"/>
        </w:rPr>
        <w:instrText xml:space="preserve"> ADDIN EN.CITE.DATA </w:instrText>
      </w:r>
      <w:r w:rsidR="00726C6B">
        <w:rPr>
          <w:rFonts w:ascii="Times New Roman" w:hAnsi="Times New Roman"/>
          <w:color w:val="000000" w:themeColor="text1"/>
          <w:sz w:val="24"/>
          <w:szCs w:val="24"/>
        </w:rPr>
      </w:r>
      <w:r w:rsidR="00726C6B">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30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is weighted by the difference between its death rate and </w:t>
      </w:r>
      <w:r w:rsidRPr="004E0482">
        <w:rPr>
          <w:rFonts w:ascii="Times New Roman" w:hAnsi="Times New Roman"/>
          <w:color w:val="000000" w:themeColor="text1"/>
          <w:sz w:val="24"/>
          <w:szCs w:val="24"/>
        </w:rPr>
        <w:t xml:space="preserve">the maximum death rate in any month.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Along with each circular mean, a 95% confidence interval (CI) was calculated by using 1000 bootstrap samples. The R package CircStats was used for this purpose.</w:t>
      </w:r>
    </w:p>
    <w:p w14:paraId="7B2ACBE7" w14:textId="77777777" w:rsidR="0007260F" w:rsidRPr="001F7934" w:rsidRDefault="0007260F" w:rsidP="0007260F">
      <w:pPr>
        <w:spacing w:after="0" w:line="480" w:lineRule="auto"/>
        <w:rPr>
          <w:rFonts w:ascii="Times New Roman" w:hAnsi="Times New Roman"/>
          <w:color w:val="000000" w:themeColor="text1"/>
          <w:sz w:val="24"/>
          <w:szCs w:val="24"/>
        </w:rPr>
      </w:pPr>
    </w:p>
    <w:p w14:paraId="33DD5C5F" w14:textId="68DC944D" w:rsidR="0007260F" w:rsidRDefault="0007260F" w:rsidP="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used Poisson regression to estimate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seasonal excess </w:t>
      </w:r>
      <w:r w:rsidRPr="004E0482">
        <w:rPr>
          <w:rFonts w:ascii="Times New Roman" w:hAnsi="Times New Roman"/>
          <w:color w:val="000000" w:themeColor="text1"/>
          <w:sz w:val="24"/>
          <w:szCs w:val="24"/>
        </w:rPr>
        <w:t>rate</w:t>
      </w:r>
      <w:r>
        <w:rPr>
          <w:rFonts w:ascii="Times New Roman" w:hAnsi="Times New Roman"/>
          <w:color w:val="000000" w:themeColor="text1"/>
          <w:sz w:val="24"/>
          <w:szCs w:val="24"/>
        </w:rPr>
        <w:t xml:space="preserve"> </w:t>
      </w:r>
      <w:r w:rsidR="00A127AD">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between</w:t>
      </w:r>
      <w:r w:rsidRPr="004E0482">
        <w:rPr>
          <w:rFonts w:ascii="Times New Roman" w:hAnsi="Times New Roman"/>
          <w:color w:val="000000" w:themeColor="text1"/>
          <w:sz w:val="24"/>
          <w:szCs w:val="24"/>
        </w:rPr>
        <w:t xml:space="preserve"> the maximum and minimum mortality months for </w:t>
      </w:r>
      <w:r>
        <w:rPr>
          <w:rFonts w:ascii="Times New Roman" w:hAnsi="Times New Roman"/>
          <w:color w:val="000000" w:themeColor="text1"/>
          <w:sz w:val="24"/>
          <w:szCs w:val="24"/>
        </w:rPr>
        <w:t>every year</w:t>
      </w:r>
      <w:r w:rsidRPr="004E0482">
        <w:rPr>
          <w:rFonts w:ascii="Times New Roman" w:hAnsi="Times New Roman"/>
          <w:color w:val="000000" w:themeColor="text1"/>
          <w:sz w:val="24"/>
          <w:szCs w:val="24"/>
        </w:rPr>
        <w:t xml:space="preserve">. 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excess </w:t>
      </w:r>
      <w:r>
        <w:rPr>
          <w:rFonts w:ascii="Times New Roman" w:hAnsi="Times New Roman"/>
          <w:color w:val="000000" w:themeColor="text1"/>
          <w:sz w:val="24"/>
          <w:szCs w:val="24"/>
        </w:rPr>
        <w:t>death rates</w:t>
      </w:r>
      <w:r w:rsidRPr="004E0482">
        <w:rPr>
          <w:rFonts w:ascii="Times New Roman" w:hAnsi="Times New Roman"/>
          <w:color w:val="000000" w:themeColor="text1"/>
          <w:sz w:val="24"/>
          <w:szCs w:val="24"/>
        </w:rPr>
        <w:t xml:space="preserve"> for each age and sex group,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death rate </w:t>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 so that the uncertainty in each year’s seasonal excess is reflected in the estimated trend.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Pr="004E0482">
        <w:rPr>
          <w:rFonts w:ascii="Times New Roman" w:hAnsi="Times New Roman"/>
          <w:color w:val="000000" w:themeColor="text1"/>
          <w:sz w:val="24"/>
          <w:szCs w:val="24"/>
        </w:rPr>
        <w:t>compared the estimated values at the beginning</w:t>
      </w:r>
      <w:r>
        <w:rPr>
          <w:rFonts w:ascii="Times New Roman" w:hAnsi="Times New Roman"/>
          <w:color w:val="000000" w:themeColor="text1"/>
          <w:sz w:val="24"/>
          <w:szCs w:val="24"/>
        </w:rPr>
        <w:t xml:space="preserve"> (1982)</w:t>
      </w:r>
      <w:r w:rsidRPr="004E0482">
        <w:rPr>
          <w:rFonts w:ascii="Times New Roman" w:hAnsi="Times New Roman"/>
          <w:color w:val="000000" w:themeColor="text1"/>
          <w:sz w:val="24"/>
          <w:szCs w:val="24"/>
        </w:rPr>
        <w:t xml:space="preserve"> and end</w:t>
      </w:r>
      <w:r>
        <w:rPr>
          <w:rFonts w:ascii="Times New Roman" w:hAnsi="Times New Roman"/>
          <w:color w:val="000000" w:themeColor="text1"/>
          <w:sz w:val="24"/>
          <w:szCs w:val="24"/>
        </w:rPr>
        <w:t xml:space="preserve"> (2013)</w:t>
      </w:r>
      <w:r w:rsidRPr="004E0482">
        <w:rPr>
          <w:rFonts w:ascii="Times New Roman" w:hAnsi="Times New Roman"/>
          <w:color w:val="000000" w:themeColor="text1"/>
          <w:sz w:val="24"/>
          <w:szCs w:val="24"/>
        </w:rPr>
        <w:t xml:space="preserve"> of the analysis period</w:t>
      </w:r>
      <w:r w:rsidR="00515033">
        <w:rPr>
          <w:rFonts w:ascii="Times New Roman" w:hAnsi="Times New Roman"/>
          <w:color w:val="000000" w:themeColor="text1"/>
          <w:sz w:val="24"/>
          <w:szCs w:val="24"/>
        </w:rPr>
        <w:t xml:space="preserve"> in terms of a percentage point difference</w:t>
      </w:r>
      <w:r w:rsidRPr="004E0482">
        <w:rPr>
          <w:rFonts w:ascii="Times New Roman" w:hAnsi="Times New Roman"/>
          <w:color w:val="000000" w:themeColor="text1"/>
          <w:sz w:val="24"/>
          <w:szCs w:val="24"/>
        </w:rPr>
        <w:t xml:space="preserve">, as a measure of how magnitude of the 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r>
        <w:rPr>
          <w:rFonts w:ascii="Times New Roman" w:hAnsi="Times New Roman"/>
          <w:color w:val="000000" w:themeColor="text1"/>
          <w:sz w:val="24"/>
          <w:szCs w:val="24"/>
        </w:rPr>
        <w:t>Significant c</w:t>
      </w:r>
      <w:r w:rsidRPr="004E0482">
        <w:rPr>
          <w:rFonts w:ascii="Times New Roman" w:hAnsi="Times New Roman"/>
          <w:color w:val="000000" w:themeColor="text1"/>
          <w:sz w:val="24"/>
          <w:szCs w:val="24"/>
        </w:rPr>
        <w:t xml:space="preserve">hanges in seasonality excess were identified by </w:t>
      </w:r>
      <w:r>
        <w:rPr>
          <w:rFonts w:ascii="Times New Roman" w:hAnsi="Times New Roman"/>
          <w:color w:val="000000" w:themeColor="text1"/>
          <w:sz w:val="24"/>
          <w:szCs w:val="24"/>
        </w:rPr>
        <w:t xml:space="preserve">tests </w:t>
      </w:r>
      <w:r w:rsidRPr="004E0482">
        <w:rPr>
          <w:rFonts w:ascii="Times New Roman" w:hAnsi="Times New Roman"/>
          <w:color w:val="000000" w:themeColor="text1"/>
          <w:sz w:val="24"/>
          <w:szCs w:val="24"/>
        </w:rPr>
        <w:t>a</w:t>
      </w:r>
      <w:r>
        <w:rPr>
          <w:rFonts w:ascii="Times New Roman" w:hAnsi="Times New Roman"/>
          <w:color w:val="000000" w:themeColor="text1"/>
          <w:sz w:val="24"/>
          <w:szCs w:val="24"/>
        </w:rPr>
        <w:t>t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9</w:t>
      </w:r>
      <w:r w:rsidRPr="004E0482">
        <w:rPr>
          <w:rFonts w:ascii="Times New Roman" w:hAnsi="Times New Roman"/>
          <w:color w:val="000000" w:themeColor="text1"/>
          <w:sz w:val="24"/>
          <w:szCs w:val="24"/>
        </w:rPr>
        <w:t xml:space="preserve">5% level on the </w:t>
      </w:r>
      <w:r>
        <w:rPr>
          <w:rFonts w:ascii="Times New Roman" w:hAnsi="Times New Roman"/>
          <w:color w:val="000000" w:themeColor="text1"/>
          <w:sz w:val="24"/>
          <w:szCs w:val="24"/>
        </w:rPr>
        <w:t xml:space="preserve">time </w:t>
      </w:r>
      <w:r w:rsidRPr="004E0482">
        <w:rPr>
          <w:rFonts w:ascii="Times New Roman" w:hAnsi="Times New Roman"/>
          <w:color w:val="000000" w:themeColor="text1"/>
          <w:sz w:val="24"/>
          <w:szCs w:val="24"/>
        </w:rPr>
        <w:t>gradient</w:t>
      </w:r>
      <w:r>
        <w:rPr>
          <w:rFonts w:ascii="Times New Roman" w:hAnsi="Times New Roman"/>
          <w:color w:val="000000" w:themeColor="text1"/>
          <w:sz w:val="24"/>
          <w:szCs w:val="24"/>
        </w:rPr>
        <w:t>s</w:t>
      </w:r>
      <w:r w:rsidRPr="004E0482">
        <w:rPr>
          <w:rFonts w:ascii="Times New Roman" w:hAnsi="Times New Roman"/>
          <w:color w:val="000000" w:themeColor="text1"/>
          <w:sz w:val="24"/>
          <w:szCs w:val="24"/>
        </w:rPr>
        <w:t xml:space="preserve"> of the linear regression</w:t>
      </w:r>
      <w:r>
        <w:rPr>
          <w:rFonts w:ascii="Times New Roman" w:hAnsi="Times New Roman"/>
          <w:color w:val="000000" w:themeColor="text1"/>
          <w:sz w:val="24"/>
          <w:szCs w:val="24"/>
        </w:rPr>
        <w:t>.</w:t>
      </w:r>
    </w:p>
    <w:p w14:paraId="5C1783A6" w14:textId="38D4A48F" w:rsidR="00227503" w:rsidRDefault="00227503" w:rsidP="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commentRangeStart w:id="1"/>
      <w:r w:rsidRPr="004E0482">
        <w:rPr>
          <w:rFonts w:ascii="Times New Roman" w:hAnsi="Times New Roman"/>
          <w:b/>
          <w:color w:val="000000" w:themeColor="text1"/>
          <w:sz w:val="24"/>
          <w:szCs w:val="24"/>
        </w:rPr>
        <w:lastRenderedPageBreak/>
        <w:t>References</w:t>
      </w:r>
      <w:commentRangeEnd w:id="1"/>
      <w:r w:rsidR="00666922">
        <w:rPr>
          <w:rStyle w:val="CommentReference"/>
          <w:rFonts w:asciiTheme="minorHAnsi" w:eastAsiaTheme="minorHAnsi" w:hAnsiTheme="minorHAnsi" w:cstheme="minorBidi"/>
        </w:rPr>
        <w:commentReference w:id="1"/>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14C2A1C2" w14:textId="77777777" w:rsidR="00474509" w:rsidRPr="00474509" w:rsidRDefault="002C5FB9" w:rsidP="00474509">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474509" w:rsidRPr="00474509">
        <w:rPr>
          <w:noProof/>
        </w:rPr>
        <w:t>1</w:t>
      </w:r>
      <w:r w:rsidR="00474509" w:rsidRPr="00474509">
        <w:rPr>
          <w:noProof/>
        </w:rPr>
        <w:tab/>
        <w:t xml:space="preserve">McKee, C. Deaths in winter: can Britain learn from Europe? </w:t>
      </w:r>
      <w:r w:rsidR="00474509" w:rsidRPr="00474509">
        <w:rPr>
          <w:i/>
          <w:noProof/>
        </w:rPr>
        <w:t>European journal of epidemiology</w:t>
      </w:r>
      <w:r w:rsidR="00474509" w:rsidRPr="00474509">
        <w:rPr>
          <w:noProof/>
        </w:rPr>
        <w:t xml:space="preserve"> </w:t>
      </w:r>
      <w:r w:rsidR="00474509" w:rsidRPr="00474509">
        <w:rPr>
          <w:b/>
          <w:noProof/>
        </w:rPr>
        <w:t>5</w:t>
      </w:r>
      <w:r w:rsidR="00474509" w:rsidRPr="00474509">
        <w:rPr>
          <w:noProof/>
        </w:rPr>
        <w:t>, 178-182 (1989).</w:t>
      </w:r>
    </w:p>
    <w:p w14:paraId="6EEF2C50" w14:textId="5332DC9B" w:rsidR="00474509" w:rsidRPr="00474509" w:rsidRDefault="00474509" w:rsidP="00474509">
      <w:pPr>
        <w:pStyle w:val="EndNoteBibliography"/>
        <w:spacing w:after="0"/>
        <w:ind w:left="720" w:hanging="720"/>
        <w:rPr>
          <w:noProof/>
        </w:rPr>
      </w:pPr>
      <w:r w:rsidRPr="00474509">
        <w:rPr>
          <w:noProof/>
        </w:rPr>
        <w:t>2</w:t>
      </w:r>
      <w:r w:rsidRPr="00474509">
        <w:rPr>
          <w:noProof/>
        </w:rPr>
        <w:tab/>
      </w:r>
      <w:r w:rsidR="005D0031">
        <w:rPr>
          <w:noProof/>
        </w:rPr>
        <w:t>The Eurowinter Group</w:t>
      </w:r>
      <w:r w:rsidRPr="00474509">
        <w:rPr>
          <w:noProof/>
        </w:rPr>
        <w:t xml:space="preserve">. Cold exposure and winter mortality from ischaemic heart disease, cerebrovascular disease, respiratory disease, and all causes in warm and cold regions of Europe. </w:t>
      </w:r>
      <w:r w:rsidRPr="00474509">
        <w:rPr>
          <w:i/>
          <w:noProof/>
        </w:rPr>
        <w:t>The Lancet</w:t>
      </w:r>
      <w:r w:rsidRPr="00474509">
        <w:rPr>
          <w:noProof/>
        </w:rPr>
        <w:t xml:space="preserve"> </w:t>
      </w:r>
      <w:r w:rsidRPr="00474509">
        <w:rPr>
          <w:b/>
          <w:noProof/>
        </w:rPr>
        <w:t>349</w:t>
      </w:r>
      <w:r w:rsidRPr="00474509">
        <w:rPr>
          <w:noProof/>
        </w:rPr>
        <w:t>, 1341-1346 (1997).</w:t>
      </w:r>
    </w:p>
    <w:p w14:paraId="636B0361" w14:textId="77777777" w:rsidR="00474509" w:rsidRPr="00474509" w:rsidRDefault="00474509" w:rsidP="00474509">
      <w:pPr>
        <w:pStyle w:val="EndNoteBibliography"/>
        <w:spacing w:after="0"/>
        <w:ind w:left="720" w:hanging="720"/>
        <w:rPr>
          <w:noProof/>
        </w:rPr>
      </w:pPr>
      <w:r w:rsidRPr="00474509">
        <w:rPr>
          <w:noProof/>
        </w:rPr>
        <w:t>3</w:t>
      </w:r>
      <w:r w:rsidRPr="00474509">
        <w:rPr>
          <w:noProof/>
        </w:rPr>
        <w:tab/>
        <w:t xml:space="preserve">Healy, J. D. Excess winter mortality in Europe: a cross country analysis identifying key risk factors. </w:t>
      </w:r>
      <w:r w:rsidRPr="00474509">
        <w:rPr>
          <w:i/>
          <w:noProof/>
        </w:rPr>
        <w:t>Journal of Epidemiology and Community Health</w:t>
      </w:r>
      <w:r w:rsidRPr="00474509">
        <w:rPr>
          <w:noProof/>
        </w:rPr>
        <w:t xml:space="preserve"> </w:t>
      </w:r>
      <w:r w:rsidRPr="00474509">
        <w:rPr>
          <w:b/>
          <w:noProof/>
        </w:rPr>
        <w:t>57</w:t>
      </w:r>
      <w:r w:rsidRPr="00474509">
        <w:rPr>
          <w:noProof/>
        </w:rPr>
        <w:t>, 784-789, doi:10.1136/jech.57.10.784 (2003).</w:t>
      </w:r>
    </w:p>
    <w:p w14:paraId="54CB4216" w14:textId="77777777" w:rsidR="00474509" w:rsidRPr="00474509" w:rsidRDefault="00474509" w:rsidP="00474509">
      <w:pPr>
        <w:pStyle w:val="EndNoteBibliography"/>
        <w:spacing w:after="0"/>
        <w:ind w:left="720" w:hanging="720"/>
        <w:rPr>
          <w:noProof/>
        </w:rPr>
      </w:pPr>
      <w:r w:rsidRPr="00474509">
        <w:rPr>
          <w:noProof/>
        </w:rPr>
        <w:t>4</w:t>
      </w:r>
      <w:r w:rsidRPr="00474509">
        <w:rPr>
          <w:noProof/>
        </w:rPr>
        <w:tab/>
        <w:t xml:space="preserve">Campbell, A. Excess winter mortality in England and Wales: 2015/16 (provisional) and 2014/15 (final). </w:t>
      </w:r>
      <w:r w:rsidRPr="00474509">
        <w:rPr>
          <w:i/>
          <w:noProof/>
        </w:rPr>
        <w:t>Statistical bulletin, Office for National Statistics</w:t>
      </w:r>
      <w:r w:rsidRPr="00474509">
        <w:rPr>
          <w:noProof/>
        </w:rPr>
        <w:t xml:space="preserve"> (2016).</w:t>
      </w:r>
    </w:p>
    <w:p w14:paraId="50E8B4C0" w14:textId="77777777" w:rsidR="00474509" w:rsidRPr="00474509" w:rsidRDefault="00474509" w:rsidP="00474509">
      <w:pPr>
        <w:pStyle w:val="EndNoteBibliography"/>
        <w:spacing w:after="0"/>
        <w:ind w:left="720" w:hanging="720"/>
        <w:rPr>
          <w:noProof/>
        </w:rPr>
      </w:pPr>
      <w:r w:rsidRPr="00474509">
        <w:rPr>
          <w:noProof/>
        </w:rPr>
        <w:t>5</w:t>
      </w:r>
      <w:r w:rsidRPr="00474509">
        <w:rPr>
          <w:noProof/>
        </w:rPr>
        <w:tab/>
        <w:t>Fowler, T.</w:t>
      </w:r>
      <w:r w:rsidRPr="00474509">
        <w:rPr>
          <w:i/>
          <w:noProof/>
        </w:rPr>
        <w:t xml:space="preserve"> et al.</w:t>
      </w:r>
      <w:r w:rsidRPr="00474509">
        <w:rPr>
          <w:noProof/>
        </w:rPr>
        <w:t xml:space="preserve"> Excess winter deaths in Europe: a multi-country descriptive analysis. </w:t>
      </w:r>
      <w:r w:rsidRPr="00474509">
        <w:rPr>
          <w:i/>
          <w:noProof/>
        </w:rPr>
        <w:t>Eur J Public Health</w:t>
      </w:r>
      <w:r w:rsidRPr="00474509">
        <w:rPr>
          <w:noProof/>
        </w:rPr>
        <w:t xml:space="preserve"> </w:t>
      </w:r>
      <w:r w:rsidRPr="00474509">
        <w:rPr>
          <w:b/>
          <w:noProof/>
        </w:rPr>
        <w:t>25</w:t>
      </w:r>
      <w:r w:rsidRPr="00474509">
        <w:rPr>
          <w:noProof/>
        </w:rPr>
        <w:t>, 339-345, doi:10.1093/eurpub/cku073 (2015).</w:t>
      </w:r>
    </w:p>
    <w:p w14:paraId="1A24EF84" w14:textId="77777777" w:rsidR="00474509" w:rsidRPr="00474509" w:rsidRDefault="00474509" w:rsidP="00474509">
      <w:pPr>
        <w:pStyle w:val="EndNoteBibliography"/>
        <w:spacing w:after="0"/>
        <w:ind w:left="720" w:hanging="720"/>
        <w:rPr>
          <w:noProof/>
        </w:rPr>
      </w:pPr>
      <w:r w:rsidRPr="00474509">
        <w:rPr>
          <w:noProof/>
        </w:rPr>
        <w:t>6</w:t>
      </w:r>
      <w:r w:rsidRPr="00474509">
        <w:rPr>
          <w:noProof/>
        </w:rPr>
        <w:tab/>
        <w:t xml:space="preserve">Gemmell, I., McLoone, P., Boddy, F. A., Dickinson, G. J. &amp; Watt, G. C. M. Seasonal variation in mortality in Scotland. </w:t>
      </w:r>
      <w:r w:rsidRPr="00474509">
        <w:rPr>
          <w:i/>
          <w:noProof/>
        </w:rPr>
        <w:t>International Journal of Epidemiology</w:t>
      </w:r>
      <w:r w:rsidRPr="00474509">
        <w:rPr>
          <w:noProof/>
        </w:rPr>
        <w:t xml:space="preserve"> </w:t>
      </w:r>
      <w:r w:rsidRPr="00474509">
        <w:rPr>
          <w:b/>
          <w:noProof/>
        </w:rPr>
        <w:t>29</w:t>
      </w:r>
      <w:r w:rsidRPr="00474509">
        <w:rPr>
          <w:noProof/>
        </w:rPr>
        <w:t>, 274-279, doi:10.1093/ije/29.2.274 (2000).</w:t>
      </w:r>
    </w:p>
    <w:p w14:paraId="68FFB132" w14:textId="77777777" w:rsidR="00474509" w:rsidRPr="00474509" w:rsidRDefault="00474509" w:rsidP="00474509">
      <w:pPr>
        <w:pStyle w:val="EndNoteBibliography"/>
        <w:spacing w:after="0"/>
        <w:ind w:left="720" w:hanging="720"/>
        <w:rPr>
          <w:noProof/>
        </w:rPr>
      </w:pPr>
      <w:r w:rsidRPr="00474509">
        <w:rPr>
          <w:noProof/>
        </w:rPr>
        <w:t>7</w:t>
      </w:r>
      <w:r w:rsidRPr="00474509">
        <w:rPr>
          <w:noProof/>
        </w:rPr>
        <w:tab/>
        <w:t xml:space="preserve">Feinstein, C. A. Seasonality of deaths in the US by age and cause. </w:t>
      </w:r>
      <w:r w:rsidRPr="00474509">
        <w:rPr>
          <w:i/>
          <w:noProof/>
        </w:rPr>
        <w:t>Demographic Research</w:t>
      </w:r>
      <w:r w:rsidRPr="00474509">
        <w:rPr>
          <w:noProof/>
        </w:rPr>
        <w:t xml:space="preserve"> </w:t>
      </w:r>
      <w:r w:rsidRPr="00474509">
        <w:rPr>
          <w:b/>
          <w:noProof/>
        </w:rPr>
        <w:t>6</w:t>
      </w:r>
      <w:r w:rsidRPr="00474509">
        <w:rPr>
          <w:noProof/>
        </w:rPr>
        <w:t>, 469-486 (2002).</w:t>
      </w:r>
    </w:p>
    <w:p w14:paraId="2AFFB26A" w14:textId="77777777" w:rsidR="00474509" w:rsidRPr="00474509" w:rsidRDefault="00474509" w:rsidP="00474509">
      <w:pPr>
        <w:pStyle w:val="EndNoteBibliography"/>
        <w:spacing w:after="0"/>
        <w:ind w:left="720" w:hanging="720"/>
        <w:rPr>
          <w:noProof/>
        </w:rPr>
      </w:pPr>
      <w:r w:rsidRPr="00474509">
        <w:rPr>
          <w:noProof/>
        </w:rPr>
        <w:t>8</w:t>
      </w:r>
      <w:r w:rsidRPr="00474509">
        <w:rPr>
          <w:noProof/>
        </w:rPr>
        <w:tab/>
        <w:t xml:space="preserve">Rau, R. &amp; Doblhammer, G. Seasonal mortality in Denmark: the role of sex and age. </w:t>
      </w:r>
      <w:r w:rsidRPr="00474509">
        <w:rPr>
          <w:i/>
          <w:noProof/>
        </w:rPr>
        <w:t>Demographic Research</w:t>
      </w:r>
      <w:r w:rsidRPr="00474509">
        <w:rPr>
          <w:noProof/>
        </w:rPr>
        <w:t xml:space="preserve"> </w:t>
      </w:r>
      <w:r w:rsidRPr="00474509">
        <w:rPr>
          <w:b/>
          <w:noProof/>
        </w:rPr>
        <w:t>9</w:t>
      </w:r>
      <w:r w:rsidRPr="00474509">
        <w:rPr>
          <w:noProof/>
        </w:rPr>
        <w:t>, 197-222 (2003).</w:t>
      </w:r>
    </w:p>
    <w:p w14:paraId="0AD3CD3B" w14:textId="77777777" w:rsidR="00474509" w:rsidRPr="00474509" w:rsidRDefault="00474509" w:rsidP="00474509">
      <w:pPr>
        <w:pStyle w:val="EndNoteBibliography"/>
        <w:spacing w:after="0"/>
        <w:ind w:left="720" w:hanging="720"/>
        <w:rPr>
          <w:noProof/>
        </w:rPr>
      </w:pPr>
      <w:r w:rsidRPr="00474509">
        <w:rPr>
          <w:noProof/>
        </w:rPr>
        <w:t>9</w:t>
      </w:r>
      <w:r w:rsidRPr="00474509">
        <w:rPr>
          <w:noProof/>
        </w:rPr>
        <w:tab/>
        <w:t xml:space="preserve">Davis, R. E., Knappenberger, P. C., Michaels, P. J. &amp; Novicoff, W. M. Seasonality of climate-human mortality relationships in US cities and impacts of climate change. </w:t>
      </w:r>
      <w:r w:rsidRPr="00474509">
        <w:rPr>
          <w:i/>
          <w:noProof/>
        </w:rPr>
        <w:t>Climate Research</w:t>
      </w:r>
      <w:r w:rsidRPr="00474509">
        <w:rPr>
          <w:noProof/>
        </w:rPr>
        <w:t xml:space="preserve"> </w:t>
      </w:r>
      <w:r w:rsidRPr="00474509">
        <w:rPr>
          <w:b/>
          <w:noProof/>
        </w:rPr>
        <w:t>26</w:t>
      </w:r>
      <w:r w:rsidRPr="00474509">
        <w:rPr>
          <w:noProof/>
        </w:rPr>
        <w:t>, 61-76 (2004).</w:t>
      </w:r>
    </w:p>
    <w:p w14:paraId="655A71DF" w14:textId="77777777" w:rsidR="00474509" w:rsidRPr="00474509" w:rsidRDefault="00474509" w:rsidP="00474509">
      <w:pPr>
        <w:pStyle w:val="EndNoteBibliography"/>
        <w:spacing w:after="0"/>
        <w:ind w:left="720" w:hanging="720"/>
        <w:rPr>
          <w:noProof/>
        </w:rPr>
      </w:pPr>
      <w:r w:rsidRPr="00474509">
        <w:rPr>
          <w:noProof/>
        </w:rPr>
        <w:t>10</w:t>
      </w:r>
      <w:r w:rsidRPr="00474509">
        <w:rPr>
          <w:noProof/>
        </w:rPr>
        <w:tab/>
        <w:t xml:space="preserve">Medina-Ramon, M. &amp; Schwartz, J. Temperature, temperature extremes, and mortality: a study of acclimatisation and effect modification in 50 US cities. </w:t>
      </w:r>
      <w:r w:rsidRPr="00474509">
        <w:rPr>
          <w:i/>
          <w:noProof/>
        </w:rPr>
        <w:t>Occupational and Environmental Medicine</w:t>
      </w:r>
      <w:r w:rsidRPr="00474509">
        <w:rPr>
          <w:noProof/>
        </w:rPr>
        <w:t xml:space="preserve"> </w:t>
      </w:r>
      <w:r w:rsidRPr="00474509">
        <w:rPr>
          <w:b/>
          <w:noProof/>
        </w:rPr>
        <w:t>64</w:t>
      </w:r>
      <w:r w:rsidRPr="00474509">
        <w:rPr>
          <w:noProof/>
        </w:rPr>
        <w:t>, 827-833, doi:10.1136/oem.2007.033175 (2007).</w:t>
      </w:r>
    </w:p>
    <w:p w14:paraId="485755A2" w14:textId="77777777" w:rsidR="00474509" w:rsidRPr="00474509" w:rsidRDefault="00474509" w:rsidP="00474509">
      <w:pPr>
        <w:pStyle w:val="EndNoteBibliography"/>
        <w:spacing w:after="0"/>
        <w:ind w:left="720" w:hanging="720"/>
        <w:rPr>
          <w:noProof/>
        </w:rPr>
      </w:pPr>
      <w:r w:rsidRPr="00474509">
        <w:rPr>
          <w:noProof/>
        </w:rPr>
        <w:t>11</w:t>
      </w:r>
      <w:r w:rsidRPr="00474509">
        <w:rPr>
          <w:noProof/>
        </w:rPr>
        <w:tab/>
        <w:t xml:space="preserve">Kalkstein, A. J. Regional similarities in seasonal mortality across the United States: an examination of 28 metropolitan statistical areas. </w:t>
      </w:r>
      <w:r w:rsidRPr="00474509">
        <w:rPr>
          <w:i/>
          <w:noProof/>
        </w:rPr>
        <w:t>PloS one</w:t>
      </w:r>
      <w:r w:rsidRPr="00474509">
        <w:rPr>
          <w:noProof/>
        </w:rPr>
        <w:t xml:space="preserve"> </w:t>
      </w:r>
      <w:r w:rsidRPr="00474509">
        <w:rPr>
          <w:b/>
          <w:noProof/>
        </w:rPr>
        <w:t>8</w:t>
      </w:r>
      <w:r w:rsidRPr="00474509">
        <w:rPr>
          <w:noProof/>
        </w:rPr>
        <w:t>, e63971 (2013).</w:t>
      </w:r>
    </w:p>
    <w:p w14:paraId="2ECD486A" w14:textId="77777777" w:rsidR="00474509" w:rsidRPr="00474509" w:rsidRDefault="00474509" w:rsidP="00474509">
      <w:pPr>
        <w:pStyle w:val="EndNoteBibliography"/>
        <w:spacing w:after="0"/>
        <w:ind w:left="720" w:hanging="720"/>
        <w:rPr>
          <w:noProof/>
        </w:rPr>
      </w:pPr>
      <w:r w:rsidRPr="00474509">
        <w:rPr>
          <w:noProof/>
        </w:rPr>
        <w:t>12</w:t>
      </w:r>
      <w:r w:rsidRPr="00474509">
        <w:rPr>
          <w:noProof/>
        </w:rPr>
        <w:tab/>
        <w:t xml:space="preserve">Braga, A. L., Zanobetti, A. &amp; Schwartz, J. The time course of weather-related deaths. </w:t>
      </w:r>
      <w:r w:rsidRPr="00474509">
        <w:rPr>
          <w:i/>
          <w:noProof/>
        </w:rPr>
        <w:t>Epidemiology</w:t>
      </w:r>
      <w:r w:rsidRPr="00474509">
        <w:rPr>
          <w:noProof/>
        </w:rPr>
        <w:t xml:space="preserve"> </w:t>
      </w:r>
      <w:r w:rsidRPr="00474509">
        <w:rPr>
          <w:b/>
          <w:noProof/>
        </w:rPr>
        <w:t>12</w:t>
      </w:r>
      <w:r w:rsidRPr="00474509">
        <w:rPr>
          <w:noProof/>
        </w:rPr>
        <w:t>, 662-667 (2001).</w:t>
      </w:r>
    </w:p>
    <w:p w14:paraId="34FC6FED" w14:textId="77777777" w:rsidR="00474509" w:rsidRPr="00474509" w:rsidRDefault="00474509" w:rsidP="00474509">
      <w:pPr>
        <w:pStyle w:val="EndNoteBibliography"/>
        <w:spacing w:after="0"/>
        <w:ind w:left="720" w:hanging="720"/>
        <w:rPr>
          <w:noProof/>
        </w:rPr>
      </w:pPr>
      <w:r w:rsidRPr="00474509">
        <w:rPr>
          <w:noProof/>
        </w:rPr>
        <w:t>13</w:t>
      </w:r>
      <w:r w:rsidRPr="00474509">
        <w:rPr>
          <w:noProof/>
        </w:rPr>
        <w:tab/>
        <w:t xml:space="preserve">Carson, C., Hajat, S., Armstrong, B. &amp; Wilkinson, P. Declining vulnerability to temperature-related mortality in London over the 20th century. </w:t>
      </w:r>
      <w:r w:rsidRPr="00474509">
        <w:rPr>
          <w:i/>
          <w:noProof/>
        </w:rPr>
        <w:t>American Journal of Epidemiology</w:t>
      </w:r>
      <w:r w:rsidRPr="00474509">
        <w:rPr>
          <w:noProof/>
        </w:rPr>
        <w:t xml:space="preserve"> </w:t>
      </w:r>
      <w:r w:rsidRPr="00474509">
        <w:rPr>
          <w:b/>
          <w:noProof/>
        </w:rPr>
        <w:t>164</w:t>
      </w:r>
      <w:r w:rsidRPr="00474509">
        <w:rPr>
          <w:noProof/>
        </w:rPr>
        <w:t>, 77-84, doi:10.1093/aje/kwj147 (2006).</w:t>
      </w:r>
    </w:p>
    <w:p w14:paraId="31F02133" w14:textId="77777777" w:rsidR="00474509" w:rsidRPr="00474509" w:rsidRDefault="00474509" w:rsidP="00474509">
      <w:pPr>
        <w:pStyle w:val="EndNoteBibliography"/>
        <w:spacing w:after="0"/>
        <w:ind w:left="720" w:hanging="720"/>
        <w:rPr>
          <w:noProof/>
        </w:rPr>
      </w:pPr>
      <w:r w:rsidRPr="00474509">
        <w:rPr>
          <w:noProof/>
        </w:rPr>
        <w:t>14</w:t>
      </w:r>
      <w:r w:rsidRPr="00474509">
        <w:rPr>
          <w:noProof/>
        </w:rPr>
        <w:tab/>
        <w:t xml:space="preserve">Sheridan, S. C., Kalkstein, A. J. &amp; Kalkstein, L. S. Trends in heat-related mortality in the United States, 1975-2004. </w:t>
      </w:r>
      <w:r w:rsidRPr="00474509">
        <w:rPr>
          <w:i/>
          <w:noProof/>
        </w:rPr>
        <w:t>Natural Hazards</w:t>
      </w:r>
      <w:r w:rsidRPr="00474509">
        <w:rPr>
          <w:noProof/>
        </w:rPr>
        <w:t xml:space="preserve"> </w:t>
      </w:r>
      <w:r w:rsidRPr="00474509">
        <w:rPr>
          <w:b/>
          <w:noProof/>
        </w:rPr>
        <w:t>50</w:t>
      </w:r>
      <w:r w:rsidRPr="00474509">
        <w:rPr>
          <w:noProof/>
        </w:rPr>
        <w:t>, 145-160, doi:10.1007/s11069-008-9327-2 (2009).</w:t>
      </w:r>
    </w:p>
    <w:p w14:paraId="3AE7A5DB" w14:textId="77777777" w:rsidR="00474509" w:rsidRPr="00474509" w:rsidRDefault="00474509" w:rsidP="00474509">
      <w:pPr>
        <w:pStyle w:val="EndNoteBibliography"/>
        <w:spacing w:after="0"/>
        <w:ind w:left="720" w:hanging="720"/>
        <w:rPr>
          <w:noProof/>
        </w:rPr>
      </w:pPr>
      <w:r w:rsidRPr="00474509">
        <w:rPr>
          <w:noProof/>
        </w:rPr>
        <w:t>15</w:t>
      </w:r>
      <w:r w:rsidRPr="00474509">
        <w:rPr>
          <w:noProof/>
        </w:rPr>
        <w:tab/>
        <w:t xml:space="preserve">Bobb, J. F., Peng, R. D., Bell, M. L. &amp; Dominici, F. Heat-related mortality and adaptation to heat in the United States. </w:t>
      </w:r>
      <w:r w:rsidRPr="00474509">
        <w:rPr>
          <w:i/>
          <w:noProof/>
        </w:rPr>
        <w:t>Environ Health Perspect</w:t>
      </w:r>
      <w:r w:rsidRPr="00474509">
        <w:rPr>
          <w:noProof/>
        </w:rPr>
        <w:t xml:space="preserve"> </w:t>
      </w:r>
      <w:r w:rsidRPr="00474509">
        <w:rPr>
          <w:b/>
          <w:noProof/>
        </w:rPr>
        <w:t>122</w:t>
      </w:r>
      <w:r w:rsidRPr="00474509">
        <w:rPr>
          <w:noProof/>
        </w:rPr>
        <w:t>, 811-816, doi:10.1289/ehp.1307392 (2014).</w:t>
      </w:r>
    </w:p>
    <w:p w14:paraId="21C9A699" w14:textId="77777777" w:rsidR="00474509" w:rsidRPr="00474509" w:rsidRDefault="00474509" w:rsidP="00474509">
      <w:pPr>
        <w:pStyle w:val="EndNoteBibliography"/>
        <w:spacing w:after="0"/>
        <w:ind w:left="720" w:hanging="720"/>
        <w:rPr>
          <w:noProof/>
        </w:rPr>
      </w:pPr>
      <w:r w:rsidRPr="00474509">
        <w:rPr>
          <w:noProof/>
        </w:rPr>
        <w:t>16</w:t>
      </w:r>
      <w:r w:rsidRPr="00474509">
        <w:rPr>
          <w:noProof/>
        </w:rPr>
        <w:tab/>
        <w:t xml:space="preserve">Rosenwaike, I. Seasonal variation of deaths in the United States, 1951–1960. </w:t>
      </w:r>
      <w:r w:rsidRPr="00474509">
        <w:rPr>
          <w:i/>
          <w:noProof/>
        </w:rPr>
        <w:t>Journal of the American Statistical Association</w:t>
      </w:r>
      <w:r w:rsidRPr="00474509">
        <w:rPr>
          <w:noProof/>
        </w:rPr>
        <w:t xml:space="preserve"> </w:t>
      </w:r>
      <w:r w:rsidRPr="00474509">
        <w:rPr>
          <w:b/>
          <w:noProof/>
        </w:rPr>
        <w:t>61</w:t>
      </w:r>
      <w:r w:rsidRPr="00474509">
        <w:rPr>
          <w:noProof/>
        </w:rPr>
        <w:t>, 706-719 (1966).</w:t>
      </w:r>
    </w:p>
    <w:p w14:paraId="3293DF57" w14:textId="77777777" w:rsidR="00474509" w:rsidRPr="00474509" w:rsidRDefault="00474509" w:rsidP="00474509">
      <w:pPr>
        <w:pStyle w:val="EndNoteBibliography"/>
        <w:spacing w:after="0"/>
        <w:ind w:left="720" w:hanging="720"/>
        <w:rPr>
          <w:noProof/>
        </w:rPr>
      </w:pPr>
      <w:r w:rsidRPr="00474509">
        <w:rPr>
          <w:noProof/>
        </w:rPr>
        <w:t>17</w:t>
      </w:r>
      <w:r w:rsidRPr="00474509">
        <w:rPr>
          <w:noProof/>
        </w:rPr>
        <w:tab/>
        <w:t xml:space="preserve">Mackenbach, J., Kunst, A. &amp; Looman, C. Seasonal variation in mortality in The Netherlands. </w:t>
      </w:r>
      <w:r w:rsidRPr="00474509">
        <w:rPr>
          <w:i/>
          <w:noProof/>
        </w:rPr>
        <w:t>Journal of Epidemiology and Community Health</w:t>
      </w:r>
      <w:r w:rsidRPr="00474509">
        <w:rPr>
          <w:noProof/>
        </w:rPr>
        <w:t xml:space="preserve"> </w:t>
      </w:r>
      <w:r w:rsidRPr="00474509">
        <w:rPr>
          <w:b/>
          <w:noProof/>
        </w:rPr>
        <w:t>46</w:t>
      </w:r>
      <w:r w:rsidRPr="00474509">
        <w:rPr>
          <w:noProof/>
        </w:rPr>
        <w:t>, 261-265 (1992).</w:t>
      </w:r>
    </w:p>
    <w:p w14:paraId="5C8A28D8" w14:textId="4DEC7637" w:rsidR="00474509" w:rsidRPr="00474509" w:rsidRDefault="00474509" w:rsidP="00474509">
      <w:pPr>
        <w:pStyle w:val="EndNoteBibliography"/>
        <w:spacing w:after="0"/>
        <w:ind w:left="720" w:hanging="720"/>
        <w:rPr>
          <w:noProof/>
        </w:rPr>
      </w:pPr>
      <w:r w:rsidRPr="00474509">
        <w:rPr>
          <w:noProof/>
        </w:rPr>
        <w:t>18</w:t>
      </w:r>
      <w:r w:rsidRPr="00474509">
        <w:rPr>
          <w:noProof/>
        </w:rPr>
        <w:tab/>
        <w:t>L</w:t>
      </w:r>
      <w:r w:rsidR="006B7BCD">
        <w:rPr>
          <w:noProof/>
        </w:rPr>
        <w:t>aake</w:t>
      </w:r>
      <w:r w:rsidRPr="00474509">
        <w:rPr>
          <w:noProof/>
        </w:rPr>
        <w:t>, K. &amp; S</w:t>
      </w:r>
      <w:r w:rsidR="006B7BCD">
        <w:rPr>
          <w:noProof/>
        </w:rPr>
        <w:t>verre</w:t>
      </w:r>
      <w:r w:rsidRPr="00474509">
        <w:rPr>
          <w:noProof/>
        </w:rPr>
        <w:t xml:space="preserve">, J. M. Winter excess mortality: a comparison between Norway and England plus Wales. </w:t>
      </w:r>
      <w:r w:rsidRPr="00474509">
        <w:rPr>
          <w:i/>
          <w:noProof/>
        </w:rPr>
        <w:t>Age and ageing</w:t>
      </w:r>
      <w:r w:rsidRPr="00474509">
        <w:rPr>
          <w:noProof/>
        </w:rPr>
        <w:t xml:space="preserve"> </w:t>
      </w:r>
      <w:r w:rsidRPr="00474509">
        <w:rPr>
          <w:b/>
          <w:noProof/>
        </w:rPr>
        <w:t>25</w:t>
      </w:r>
      <w:r w:rsidRPr="00474509">
        <w:rPr>
          <w:noProof/>
        </w:rPr>
        <w:t>, 343-348 (1996).</w:t>
      </w:r>
    </w:p>
    <w:p w14:paraId="341BE2BD" w14:textId="77777777" w:rsidR="00474509" w:rsidRPr="00474509" w:rsidRDefault="00474509" w:rsidP="00474509">
      <w:pPr>
        <w:pStyle w:val="EndNoteBibliography"/>
        <w:spacing w:after="0"/>
        <w:ind w:left="720" w:hanging="720"/>
        <w:rPr>
          <w:noProof/>
        </w:rPr>
      </w:pPr>
      <w:r w:rsidRPr="00474509">
        <w:rPr>
          <w:noProof/>
        </w:rPr>
        <w:t>19</w:t>
      </w:r>
      <w:r w:rsidRPr="00474509">
        <w:rPr>
          <w:noProof/>
        </w:rPr>
        <w:tab/>
        <w:t xml:space="preserve">Trudeau, R. Monthly and daily patterns of death. </w:t>
      </w:r>
      <w:r w:rsidRPr="00474509">
        <w:rPr>
          <w:i/>
          <w:noProof/>
        </w:rPr>
        <w:t>HEALTH REPORTS-STATISTICS CANADA</w:t>
      </w:r>
      <w:r w:rsidRPr="00474509">
        <w:rPr>
          <w:noProof/>
        </w:rPr>
        <w:t xml:space="preserve"> </w:t>
      </w:r>
      <w:r w:rsidRPr="00474509">
        <w:rPr>
          <w:b/>
          <w:noProof/>
        </w:rPr>
        <w:t>9</w:t>
      </w:r>
      <w:r w:rsidRPr="00474509">
        <w:rPr>
          <w:noProof/>
        </w:rPr>
        <w:t>, 43-52 (1997).</w:t>
      </w:r>
    </w:p>
    <w:p w14:paraId="7562E892" w14:textId="77777777" w:rsidR="00474509" w:rsidRPr="00474509" w:rsidRDefault="00474509" w:rsidP="00474509">
      <w:pPr>
        <w:pStyle w:val="EndNoteBibliography"/>
        <w:spacing w:after="0"/>
        <w:ind w:left="720" w:hanging="720"/>
        <w:rPr>
          <w:noProof/>
        </w:rPr>
      </w:pPr>
      <w:r w:rsidRPr="00474509">
        <w:rPr>
          <w:noProof/>
        </w:rPr>
        <w:t>20</w:t>
      </w:r>
      <w:r w:rsidRPr="00474509">
        <w:rPr>
          <w:noProof/>
        </w:rPr>
        <w:tab/>
        <w:t xml:space="preserve">Lerchl, A. Changes in the seasonality of mortality in Germany from 1946 to 1995: the role of temperature. </w:t>
      </w:r>
      <w:r w:rsidRPr="00474509">
        <w:rPr>
          <w:i/>
          <w:noProof/>
        </w:rPr>
        <w:t>International Journal of Biometeorology</w:t>
      </w:r>
      <w:r w:rsidRPr="00474509">
        <w:rPr>
          <w:noProof/>
        </w:rPr>
        <w:t xml:space="preserve"> </w:t>
      </w:r>
      <w:r w:rsidRPr="00474509">
        <w:rPr>
          <w:b/>
          <w:noProof/>
        </w:rPr>
        <w:t>42</w:t>
      </w:r>
      <w:r w:rsidRPr="00474509">
        <w:rPr>
          <w:noProof/>
        </w:rPr>
        <w:t>, 84-88, doi:DOI 10.1007/s004840050089 (1998).</w:t>
      </w:r>
    </w:p>
    <w:p w14:paraId="684C6CFB" w14:textId="77777777" w:rsidR="00474509" w:rsidRPr="00474509" w:rsidRDefault="00474509" w:rsidP="00474509">
      <w:pPr>
        <w:pStyle w:val="EndNoteBibliography"/>
        <w:spacing w:after="0"/>
        <w:ind w:left="720" w:hanging="720"/>
        <w:rPr>
          <w:noProof/>
        </w:rPr>
      </w:pPr>
      <w:r w:rsidRPr="00474509">
        <w:rPr>
          <w:noProof/>
        </w:rPr>
        <w:t>21</w:t>
      </w:r>
      <w:r w:rsidRPr="00474509">
        <w:rPr>
          <w:noProof/>
        </w:rPr>
        <w:tab/>
        <w:t>Nakaji, S.</w:t>
      </w:r>
      <w:r w:rsidRPr="00474509">
        <w:rPr>
          <w:i/>
          <w:noProof/>
        </w:rPr>
        <w:t xml:space="preserve"> et al.</w:t>
      </w:r>
      <w:r w:rsidRPr="00474509">
        <w:rPr>
          <w:noProof/>
        </w:rPr>
        <w:t xml:space="preserve"> Seasonal changes in mortality rates from main causes of death in Japan. </w:t>
      </w:r>
      <w:r w:rsidRPr="00474509">
        <w:rPr>
          <w:i/>
          <w:noProof/>
        </w:rPr>
        <w:t>European journal of epidemiology</w:t>
      </w:r>
      <w:r w:rsidRPr="00474509">
        <w:rPr>
          <w:noProof/>
        </w:rPr>
        <w:t xml:space="preserve"> </w:t>
      </w:r>
      <w:r w:rsidRPr="00474509">
        <w:rPr>
          <w:b/>
          <w:noProof/>
        </w:rPr>
        <w:t>19</w:t>
      </w:r>
      <w:r w:rsidRPr="00474509">
        <w:rPr>
          <w:noProof/>
        </w:rPr>
        <w:t>, 905-913 (2004).</w:t>
      </w:r>
    </w:p>
    <w:p w14:paraId="17554BB1" w14:textId="77777777" w:rsidR="00474509" w:rsidRPr="00474509" w:rsidRDefault="00474509" w:rsidP="00474509">
      <w:pPr>
        <w:pStyle w:val="EndNoteBibliography"/>
        <w:spacing w:after="0"/>
        <w:ind w:left="720" w:hanging="720"/>
        <w:rPr>
          <w:noProof/>
        </w:rPr>
      </w:pPr>
      <w:r w:rsidRPr="00474509">
        <w:rPr>
          <w:noProof/>
        </w:rPr>
        <w:lastRenderedPageBreak/>
        <w:t>22</w:t>
      </w:r>
      <w:r w:rsidRPr="00474509">
        <w:rPr>
          <w:noProof/>
        </w:rPr>
        <w:tab/>
        <w:t xml:space="preserve">Brown, G., Fearn, V. &amp; Wells, C. Exploratory analysis of seasonal mortality in England and Wales, 1998 to 2007. </w:t>
      </w:r>
      <w:r w:rsidRPr="00474509">
        <w:rPr>
          <w:i/>
          <w:noProof/>
        </w:rPr>
        <w:t>Health Statistics Quarterly</w:t>
      </w:r>
      <w:r w:rsidRPr="00474509">
        <w:rPr>
          <w:noProof/>
        </w:rPr>
        <w:t>, 58 (2010).</w:t>
      </w:r>
    </w:p>
    <w:p w14:paraId="7C0B648A" w14:textId="77777777" w:rsidR="00474509" w:rsidRPr="00474509" w:rsidRDefault="00474509" w:rsidP="00474509">
      <w:pPr>
        <w:pStyle w:val="EndNoteBibliography"/>
        <w:spacing w:after="0"/>
        <w:ind w:left="720" w:hanging="720"/>
        <w:rPr>
          <w:noProof/>
        </w:rPr>
      </w:pPr>
      <w:r w:rsidRPr="00474509">
        <w:rPr>
          <w:noProof/>
        </w:rPr>
        <w:t>23</w:t>
      </w:r>
      <w:r w:rsidRPr="00474509">
        <w:rPr>
          <w:noProof/>
        </w:rPr>
        <w:tab/>
        <w:t>Marti-Soler, H.</w:t>
      </w:r>
      <w:r w:rsidRPr="00474509">
        <w:rPr>
          <w:i/>
          <w:noProof/>
        </w:rPr>
        <w:t xml:space="preserve"> et al.</w:t>
      </w:r>
      <w:r w:rsidRPr="00474509">
        <w:rPr>
          <w:noProof/>
        </w:rPr>
        <w:t xml:space="preserve"> Seasonal Variation of Overall and Cardiovascular Mortality: A Study in 19 Countries from Different Geographic Locations. </w:t>
      </w:r>
      <w:r w:rsidRPr="00474509">
        <w:rPr>
          <w:i/>
          <w:noProof/>
        </w:rPr>
        <w:t>Plos One</w:t>
      </w:r>
      <w:r w:rsidRPr="00474509">
        <w:rPr>
          <w:noProof/>
        </w:rPr>
        <w:t xml:space="preserve"> </w:t>
      </w:r>
      <w:r w:rsidRPr="00474509">
        <w:rPr>
          <w:b/>
          <w:noProof/>
        </w:rPr>
        <w:t>9</w:t>
      </w:r>
      <w:r w:rsidRPr="00474509">
        <w:rPr>
          <w:noProof/>
        </w:rPr>
        <w:t>, 13, doi:10.1371/journal.pone.0113500 (2014).</w:t>
      </w:r>
    </w:p>
    <w:p w14:paraId="13031D56" w14:textId="77777777" w:rsidR="00474509" w:rsidRPr="00474509" w:rsidRDefault="00474509" w:rsidP="00474509">
      <w:pPr>
        <w:pStyle w:val="EndNoteBibliography"/>
        <w:spacing w:after="0"/>
        <w:ind w:left="720" w:hanging="720"/>
        <w:rPr>
          <w:noProof/>
        </w:rPr>
      </w:pPr>
      <w:r w:rsidRPr="00474509">
        <w:rPr>
          <w:noProof/>
        </w:rPr>
        <w:t>24</w:t>
      </w:r>
      <w:r w:rsidRPr="00474509">
        <w:rPr>
          <w:noProof/>
        </w:rPr>
        <w:tab/>
        <w:t xml:space="preserve">Bennett, J. E., Blangiardo, M., Fecht, D., Elliott, P. &amp; Ezzati, M. Vulnerability to the mortality effects of warm temperature in the districts of England and Wales. </w:t>
      </w:r>
      <w:r w:rsidRPr="00474509">
        <w:rPr>
          <w:i/>
          <w:noProof/>
        </w:rPr>
        <w:t>Nature Climate Change</w:t>
      </w:r>
      <w:r w:rsidRPr="00474509">
        <w:rPr>
          <w:noProof/>
        </w:rPr>
        <w:t xml:space="preserve"> </w:t>
      </w:r>
      <w:r w:rsidRPr="00474509">
        <w:rPr>
          <w:b/>
          <w:noProof/>
        </w:rPr>
        <w:t>4</w:t>
      </w:r>
      <w:r w:rsidRPr="00474509">
        <w:rPr>
          <w:noProof/>
        </w:rPr>
        <w:t>, 269-273, doi:10.1038/nclimate2123 (2014).</w:t>
      </w:r>
    </w:p>
    <w:p w14:paraId="1FD44203" w14:textId="77777777" w:rsidR="00474509" w:rsidRPr="00474509" w:rsidRDefault="00474509" w:rsidP="00474509">
      <w:pPr>
        <w:pStyle w:val="EndNoteBibliography"/>
        <w:spacing w:after="0"/>
        <w:ind w:left="720" w:hanging="720"/>
        <w:rPr>
          <w:noProof/>
        </w:rPr>
      </w:pPr>
      <w:r w:rsidRPr="00474509">
        <w:rPr>
          <w:noProof/>
        </w:rPr>
        <w:t>25</w:t>
      </w:r>
      <w:r w:rsidRPr="00474509">
        <w:rPr>
          <w:noProof/>
        </w:rPr>
        <w:tab/>
        <w:t xml:space="preserve">Moy, C. M., Seltzer, G. O., Rodbell, D. T. &amp; Anderson, D. M. Variability of El Nino/Southern Oscillation activity at millennial timescales during the Holocene epoch. </w:t>
      </w:r>
      <w:r w:rsidRPr="00474509">
        <w:rPr>
          <w:i/>
          <w:noProof/>
        </w:rPr>
        <w:t>Nature</w:t>
      </w:r>
      <w:r w:rsidRPr="00474509">
        <w:rPr>
          <w:noProof/>
        </w:rPr>
        <w:t xml:space="preserve"> </w:t>
      </w:r>
      <w:r w:rsidRPr="00474509">
        <w:rPr>
          <w:b/>
          <w:noProof/>
        </w:rPr>
        <w:t>420</w:t>
      </w:r>
      <w:r w:rsidRPr="00474509">
        <w:rPr>
          <w:noProof/>
        </w:rPr>
        <w:t>, 162-165, doi:10.1038/nature01194 (2002).</w:t>
      </w:r>
    </w:p>
    <w:p w14:paraId="57BD74FF" w14:textId="77777777" w:rsidR="00474509" w:rsidRPr="00474509" w:rsidRDefault="00474509" w:rsidP="00474509">
      <w:pPr>
        <w:pStyle w:val="EndNoteBibliography"/>
        <w:spacing w:after="0"/>
        <w:ind w:left="720" w:hanging="720"/>
        <w:rPr>
          <w:noProof/>
        </w:rPr>
      </w:pPr>
      <w:r w:rsidRPr="00474509">
        <w:rPr>
          <w:noProof/>
        </w:rPr>
        <w:t>26</w:t>
      </w:r>
      <w:r w:rsidRPr="00474509">
        <w:rPr>
          <w:noProof/>
        </w:rPr>
        <w:tab/>
        <w:t xml:space="preserve">Grenfell, B., Bjørnstad, O. &amp; Kappey, J. Travelling waves and spatial hierarchies in measles epidemics. </w:t>
      </w:r>
      <w:r w:rsidRPr="00474509">
        <w:rPr>
          <w:i/>
          <w:noProof/>
        </w:rPr>
        <w:t>Nature</w:t>
      </w:r>
      <w:r w:rsidRPr="00474509">
        <w:rPr>
          <w:noProof/>
        </w:rPr>
        <w:t xml:space="preserve"> </w:t>
      </w:r>
      <w:r w:rsidRPr="00474509">
        <w:rPr>
          <w:b/>
          <w:noProof/>
        </w:rPr>
        <w:t>414</w:t>
      </w:r>
      <w:r w:rsidRPr="00474509">
        <w:rPr>
          <w:noProof/>
        </w:rPr>
        <w:t>, 716-723 (2001).</w:t>
      </w:r>
    </w:p>
    <w:p w14:paraId="7C164E01" w14:textId="77777777" w:rsidR="00474509" w:rsidRPr="00474509" w:rsidRDefault="00474509" w:rsidP="00474509">
      <w:pPr>
        <w:pStyle w:val="EndNoteBibliography"/>
        <w:spacing w:after="0"/>
        <w:ind w:left="720" w:hanging="720"/>
        <w:rPr>
          <w:noProof/>
        </w:rPr>
      </w:pPr>
      <w:r w:rsidRPr="00474509">
        <w:rPr>
          <w:noProof/>
        </w:rPr>
        <w:t>27</w:t>
      </w:r>
      <w:r w:rsidRPr="00474509">
        <w:rPr>
          <w:noProof/>
        </w:rPr>
        <w:tab/>
        <w:t>Ingram, D. D.</w:t>
      </w:r>
      <w:r w:rsidRPr="00474509">
        <w:rPr>
          <w:i/>
          <w:noProof/>
        </w:rPr>
        <w:t xml:space="preserve"> et al.</w:t>
      </w:r>
      <w:r w:rsidRPr="00474509">
        <w:rPr>
          <w:noProof/>
        </w:rPr>
        <w:t xml:space="preserve"> United States Census 2000 population with bridged race categories. </w:t>
      </w:r>
      <w:r w:rsidRPr="00474509">
        <w:rPr>
          <w:i/>
          <w:noProof/>
        </w:rPr>
        <w:t>Vital and health statistics. Series 2, Data evaluation and methods research</w:t>
      </w:r>
      <w:r w:rsidRPr="00474509">
        <w:rPr>
          <w:noProof/>
        </w:rPr>
        <w:t>, 1-55 (2003).</w:t>
      </w:r>
    </w:p>
    <w:p w14:paraId="783F48A9" w14:textId="77777777" w:rsidR="00474509" w:rsidRPr="00474509" w:rsidRDefault="00474509" w:rsidP="00474509">
      <w:pPr>
        <w:pStyle w:val="EndNoteBibliography"/>
        <w:spacing w:after="0"/>
        <w:ind w:left="720" w:hanging="720"/>
        <w:rPr>
          <w:noProof/>
        </w:rPr>
      </w:pPr>
      <w:r w:rsidRPr="00474509">
        <w:rPr>
          <w:noProof/>
        </w:rPr>
        <w:t>28</w:t>
      </w:r>
      <w:r w:rsidRPr="00474509">
        <w:rPr>
          <w:noProof/>
        </w:rPr>
        <w:tab/>
        <w:t xml:space="preserve">Karl, T. &amp; Koss, W. J. </w:t>
      </w:r>
      <w:r w:rsidRPr="00474509">
        <w:rPr>
          <w:i/>
          <w:noProof/>
        </w:rPr>
        <w:t>Regional and national monthly, seasonal, and annual temperature weighted by area, 1895-1983</w:t>
      </w:r>
      <w:r w:rsidRPr="00474509">
        <w:rPr>
          <w:noProof/>
        </w:rPr>
        <w:t>.  (National Climatic Data Center, 1984).</w:t>
      </w:r>
    </w:p>
    <w:p w14:paraId="317C191F" w14:textId="77777777" w:rsidR="00474509" w:rsidRPr="00474509" w:rsidRDefault="00474509" w:rsidP="00474509">
      <w:pPr>
        <w:pStyle w:val="EndNoteBibliography"/>
        <w:spacing w:after="0"/>
        <w:ind w:left="720" w:hanging="720"/>
        <w:rPr>
          <w:noProof/>
        </w:rPr>
      </w:pPr>
      <w:r w:rsidRPr="00474509">
        <w:rPr>
          <w:noProof/>
        </w:rPr>
        <w:t>29</w:t>
      </w:r>
      <w:r w:rsidRPr="00474509">
        <w:rPr>
          <w:noProof/>
        </w:rPr>
        <w:tab/>
        <w:t>Cazelles, B.</w:t>
      </w:r>
      <w:r w:rsidRPr="00474509">
        <w:rPr>
          <w:i/>
          <w:noProof/>
        </w:rPr>
        <w:t xml:space="preserve"> et al.</w:t>
      </w:r>
      <w:r w:rsidRPr="00474509">
        <w:rPr>
          <w:noProof/>
        </w:rPr>
        <w:t xml:space="preserve"> Wavelet analysis of ecological time series. </w:t>
      </w:r>
      <w:r w:rsidRPr="00474509">
        <w:rPr>
          <w:i/>
          <w:noProof/>
        </w:rPr>
        <w:t>Oecologia</w:t>
      </w:r>
      <w:r w:rsidRPr="00474509">
        <w:rPr>
          <w:noProof/>
        </w:rPr>
        <w:t xml:space="preserve"> </w:t>
      </w:r>
      <w:r w:rsidRPr="00474509">
        <w:rPr>
          <w:b/>
          <w:noProof/>
        </w:rPr>
        <w:t>156</w:t>
      </w:r>
      <w:r w:rsidRPr="00474509">
        <w:rPr>
          <w:noProof/>
        </w:rPr>
        <w:t>, 287-304 (2008).</w:t>
      </w:r>
    </w:p>
    <w:p w14:paraId="2644E7FD" w14:textId="77777777" w:rsidR="00474509" w:rsidRPr="00474509" w:rsidRDefault="00474509" w:rsidP="00474509">
      <w:pPr>
        <w:pStyle w:val="EndNoteBibliography"/>
        <w:ind w:left="720" w:hanging="720"/>
        <w:rPr>
          <w:noProof/>
        </w:rPr>
      </w:pPr>
      <w:r w:rsidRPr="00474509">
        <w:rPr>
          <w:noProof/>
        </w:rPr>
        <w:t>30</w:t>
      </w:r>
      <w:r w:rsidRPr="00474509">
        <w:rPr>
          <w:noProof/>
        </w:rPr>
        <w:tab/>
        <w:t xml:space="preserve">Paireau, J., Chen, A., Broutin, H., Grenfell, B. &amp; Basta, N. E. Seasonal dynamics of bacterial meningitis: a time-series analysis. </w:t>
      </w:r>
      <w:r w:rsidRPr="00474509">
        <w:rPr>
          <w:i/>
          <w:noProof/>
        </w:rPr>
        <w:t>Lancet Global Health</w:t>
      </w:r>
      <w:r w:rsidRPr="00474509">
        <w:rPr>
          <w:noProof/>
        </w:rPr>
        <w:t xml:space="preserve"> </w:t>
      </w:r>
      <w:r w:rsidRPr="00474509">
        <w:rPr>
          <w:b/>
          <w:noProof/>
        </w:rPr>
        <w:t>4</w:t>
      </w:r>
      <w:r w:rsidRPr="00474509">
        <w:rPr>
          <w:noProof/>
        </w:rPr>
        <w:t>, E370-E377 (2016).</w:t>
      </w:r>
    </w:p>
    <w:p w14:paraId="6317C9EC" w14:textId="00DC80C6"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768D3587" w14:textId="3507B3AD" w:rsidR="00A714AB" w:rsidRPr="007825A4" w:rsidRDefault="007825A4" w:rsidP="007825A4">
      <w:pPr>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222F2367" w:rsidR="00AF52C5"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w:t>
      </w:r>
      <w:r w:rsidR="00C430A9" w:rsidRPr="00C430A9">
        <w:rPr>
          <w:rFonts w:ascii="Times New Roman" w:hAnsi="Times New Roman"/>
          <w:color w:val="000000" w:themeColor="text1"/>
          <w:sz w:val="24"/>
          <w:szCs w:val="24"/>
          <w:vertAlign w:val="superscript"/>
        </w:rPr>
        <w:t>1</w:t>
      </w:r>
      <w:r w:rsidRPr="004E0482">
        <w:rPr>
          <w:rFonts w:ascii="Times New Roman" w:hAnsi="Times New Roman"/>
          <w:color w:val="000000" w:themeColor="text1"/>
          <w:sz w:val="24"/>
          <w:szCs w:val="24"/>
        </w:rPr>
        <w:t xml:space="preserve">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53922DF8" w14:textId="77777777" w:rsidR="00842569" w:rsidRDefault="00842569" w:rsidP="000475BD">
      <w:pPr>
        <w:spacing w:line="480" w:lineRule="auto"/>
        <w:rPr>
          <w:rFonts w:ascii="Times New Roman" w:hAnsi="Times New Roman"/>
          <w:color w:val="000000" w:themeColor="text1"/>
          <w:sz w:val="24"/>
          <w:szCs w:val="24"/>
        </w:rPr>
      </w:pPr>
    </w:p>
    <w:p w14:paraId="29FA5465" w14:textId="63470C9C" w:rsidR="00842569" w:rsidRPr="004E0482" w:rsidRDefault="00C430A9" w:rsidP="000475BD">
      <w:pPr>
        <w:spacing w:line="480" w:lineRule="auto"/>
        <w:rPr>
          <w:rFonts w:ascii="Times New Roman" w:hAnsi="Times New Roman"/>
          <w:color w:val="000000" w:themeColor="text1"/>
          <w:sz w:val="24"/>
          <w:szCs w:val="24"/>
        </w:rPr>
      </w:pPr>
      <w:r w:rsidRPr="00C430A9">
        <w:rPr>
          <w:rFonts w:ascii="Times New Roman" w:hAnsi="Times New Roman"/>
          <w:sz w:val="24"/>
          <w:szCs w:val="24"/>
          <w:vertAlign w:val="superscript"/>
        </w:rPr>
        <w:t>1</w:t>
      </w:r>
      <w:r w:rsidR="00842569" w:rsidRPr="004278AA">
        <w:rPr>
          <w:rFonts w:ascii="Times New Roman" w:hAnsi="Times New Roman"/>
          <w:sz w:val="24"/>
          <w:szCs w:val="24"/>
        </w:rPr>
        <w:t xml:space="preserve">In sensitivity analyses, </w:t>
      </w:r>
      <w:r w:rsidR="00842569">
        <w:rPr>
          <w:rFonts w:ascii="Times New Roman" w:hAnsi="Times New Roman"/>
          <w:sz w:val="24"/>
          <w:szCs w:val="24"/>
        </w:rPr>
        <w:t>c</w:t>
      </w:r>
      <w:r w:rsidR="00842569" w:rsidRPr="004278AA">
        <w:rPr>
          <w:rFonts w:ascii="Times New Roman" w:hAnsi="Times New Roman"/>
          <w:sz w:val="24"/>
          <w:szCs w:val="24"/>
        </w:rPr>
        <w:t xml:space="preserve">omparing the average power spectra in the national wavelet analysis to a red- instead of white-noise spectrum did </w:t>
      </w:r>
      <w:r w:rsidR="00842569">
        <w:rPr>
          <w:rFonts w:ascii="Times New Roman" w:hAnsi="Times New Roman"/>
          <w:sz w:val="24"/>
          <w:szCs w:val="24"/>
        </w:rPr>
        <w:t>not result in any differences in the significance of</w:t>
      </w:r>
      <w:r w:rsidR="00842569" w:rsidRPr="004278AA">
        <w:rPr>
          <w:rFonts w:ascii="Times New Roman" w:hAnsi="Times New Roman"/>
          <w:sz w:val="24"/>
          <w:szCs w:val="24"/>
        </w:rPr>
        <w:t xml:space="preserve"> 12-month seasonality</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2" w:name="_Ref468360496"/>
      <w:r w:rsidRPr="004E0482">
        <w:rPr>
          <w:rFonts w:ascii="Times New Roman" w:hAnsi="Times New Roman"/>
          <w:b/>
          <w:color w:val="000000" w:themeColor="text1"/>
          <w:sz w:val="24"/>
          <w:szCs w:val="24"/>
        </w:rPr>
        <w:lastRenderedPageBreak/>
        <w:t xml:space="preserve">Figure </w:t>
      </w:r>
      <w:bookmarkEnd w:id="2"/>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19D21D72" w:rsidR="00CA0751" w:rsidRDefault="00CA0751" w:rsidP="000475BD">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CC06CB7" w14:textId="1A6C9E3E" w:rsidR="00971550" w:rsidRDefault="00CA0751" w:rsidP="00CA0751">
      <w:pPr>
        <w:pStyle w:val="Caption"/>
        <w:spacing w:line="480" w:lineRule="auto"/>
        <w:jc w:val="both"/>
        <w:rPr>
          <w:rFonts w:ascii="Times New Roman" w:hAnsi="Times New Roman"/>
          <w:i w:val="0"/>
          <w:color w:val="000000" w:themeColor="text1"/>
          <w:sz w:val="24"/>
          <w:szCs w:val="24"/>
        </w:rPr>
      </w:pPr>
      <w:r>
        <w:rPr>
          <w:rFonts w:ascii="Times New Roman" w:hAnsi="Times New Roman"/>
          <w:b/>
          <w:i w:val="0"/>
          <w:color w:val="000000" w:themeColor="text1"/>
          <w:sz w:val="24"/>
          <w:szCs w:val="24"/>
        </w:rPr>
        <w:lastRenderedPageBreak/>
        <w:t>Table 1</w:t>
      </w:r>
      <w:r w:rsidRPr="004E0482">
        <w:rPr>
          <w:rFonts w:ascii="Times New Roman" w:hAnsi="Times New Roman"/>
          <w:b/>
          <w:i w:val="0"/>
          <w:color w:val="000000" w:themeColor="text1"/>
          <w:sz w:val="24"/>
          <w:szCs w:val="24"/>
        </w:rPr>
        <w:t>.</w:t>
      </w:r>
      <w:r w:rsidRPr="004E0482">
        <w:rPr>
          <w:rFonts w:ascii="Times New Roman" w:hAnsi="Times New Roman"/>
          <w:i w:val="0"/>
          <w:color w:val="000000" w:themeColor="text1"/>
          <w:sz w:val="24"/>
          <w:szCs w:val="24"/>
        </w:rPr>
        <w:t xml:space="preserve"> </w:t>
      </w:r>
      <w:r w:rsidRPr="003D18FA">
        <w:rPr>
          <w:rFonts w:ascii="Times New Roman" w:hAnsi="Times New Roman"/>
          <w:i w:val="0"/>
          <w:color w:val="000000" w:themeColor="text1"/>
          <w:sz w:val="24"/>
          <w:szCs w:val="24"/>
        </w:rPr>
        <w:t xml:space="preserve">Table of mean timing of national maximum and minimum all-cause mortality, by sex and age group for 1982-2013. </w:t>
      </w:r>
      <w:r w:rsidR="00343668">
        <w:rPr>
          <w:rFonts w:ascii="Times New Roman" w:hAnsi="Times New Roman"/>
          <w:i w:val="0"/>
          <w:color w:val="000000" w:themeColor="text1"/>
          <w:sz w:val="24"/>
          <w:szCs w:val="24"/>
        </w:rPr>
        <w:t xml:space="preserve">1 is January, 2 </w:t>
      </w:r>
      <w:r w:rsidR="008908FE">
        <w:rPr>
          <w:rFonts w:ascii="Times New Roman" w:hAnsi="Times New Roman"/>
          <w:i w:val="0"/>
          <w:color w:val="000000" w:themeColor="text1"/>
          <w:sz w:val="24"/>
          <w:szCs w:val="24"/>
        </w:rPr>
        <w:t xml:space="preserve">is </w:t>
      </w:r>
      <w:r w:rsidR="00343668">
        <w:rPr>
          <w:rFonts w:ascii="Times New Roman" w:hAnsi="Times New Roman"/>
          <w:i w:val="0"/>
          <w:color w:val="000000" w:themeColor="text1"/>
          <w:sz w:val="24"/>
          <w:szCs w:val="24"/>
        </w:rPr>
        <w:t xml:space="preserve">February, etc. </w:t>
      </w:r>
      <w:r w:rsidR="003D18FA" w:rsidRPr="003D18FA">
        <w:rPr>
          <w:rFonts w:ascii="Times New Roman" w:hAnsi="Times New Roman"/>
          <w:i w:val="0"/>
          <w:color w:val="000000"/>
          <w:sz w:val="24"/>
          <w:szCs w:val="24"/>
          <w:lang w:eastAsia="en-GB"/>
        </w:rPr>
        <w:t>Numbers in brackets show 95% credible intervals, obtained from bootstrapping</w:t>
      </w:r>
      <w:r w:rsidRPr="003D18FA">
        <w:rPr>
          <w:rFonts w:ascii="Times New Roman" w:hAnsi="Times New Roman"/>
          <w:i w:val="0"/>
          <w:color w:val="000000" w:themeColor="text1"/>
          <w:sz w:val="24"/>
          <w:szCs w:val="24"/>
        </w:rPr>
        <w:t>. Only age-sex groups with statistically significant 12-month seasonality are included.</w:t>
      </w:r>
    </w:p>
    <w:tbl>
      <w:tblPr>
        <w:tblStyle w:val="TableGrid"/>
        <w:tblW w:w="9090" w:type="dxa"/>
        <w:tblLook w:val="04A0" w:firstRow="1" w:lastRow="0" w:firstColumn="1" w:lastColumn="0" w:noHBand="0" w:noVBand="1"/>
      </w:tblPr>
      <w:tblGrid>
        <w:gridCol w:w="1811"/>
        <w:gridCol w:w="1816"/>
        <w:gridCol w:w="1907"/>
        <w:gridCol w:w="1816"/>
        <w:gridCol w:w="1740"/>
      </w:tblGrid>
      <w:tr w:rsidR="00505A63" w14:paraId="31AF6193" w14:textId="77777777" w:rsidTr="00177281">
        <w:trPr>
          <w:trHeight w:val="429"/>
        </w:trPr>
        <w:tc>
          <w:tcPr>
            <w:tcW w:w="1811" w:type="dxa"/>
          </w:tcPr>
          <w:p w14:paraId="64886ADC" w14:textId="57047B44" w:rsidR="00D5093E" w:rsidRPr="00D5093E" w:rsidRDefault="00D5093E" w:rsidP="00D5093E">
            <w:pPr>
              <w:jc w:val="center"/>
              <w:rPr>
                <w:rFonts w:ascii="Times New Roman" w:hAnsi="Times New Roman"/>
              </w:rPr>
            </w:pPr>
            <w:r w:rsidRPr="00D5093E">
              <w:rPr>
                <w:rFonts w:ascii="Times New Roman" w:hAnsi="Times New Roman"/>
              </w:rPr>
              <w:t>Age group</w:t>
            </w:r>
          </w:p>
        </w:tc>
        <w:tc>
          <w:tcPr>
            <w:tcW w:w="3723" w:type="dxa"/>
            <w:gridSpan w:val="2"/>
          </w:tcPr>
          <w:p w14:paraId="60785568" w14:textId="575C0D4A" w:rsidR="00D5093E" w:rsidRPr="00D5093E" w:rsidRDefault="00D5093E" w:rsidP="00D5093E">
            <w:pPr>
              <w:jc w:val="center"/>
              <w:rPr>
                <w:rFonts w:ascii="Times New Roman" w:hAnsi="Times New Roman"/>
              </w:rPr>
            </w:pPr>
            <w:r>
              <w:rPr>
                <w:rFonts w:ascii="Times New Roman" w:hAnsi="Times New Roman"/>
              </w:rPr>
              <w:t>Men</w:t>
            </w:r>
          </w:p>
        </w:tc>
        <w:tc>
          <w:tcPr>
            <w:tcW w:w="3556" w:type="dxa"/>
            <w:gridSpan w:val="2"/>
          </w:tcPr>
          <w:p w14:paraId="03716EAC" w14:textId="5A35B406" w:rsidR="00D5093E" w:rsidRPr="00D5093E" w:rsidRDefault="00D5093E" w:rsidP="00D5093E">
            <w:pPr>
              <w:jc w:val="center"/>
              <w:rPr>
                <w:rFonts w:ascii="Times New Roman" w:hAnsi="Times New Roman"/>
              </w:rPr>
            </w:pPr>
            <w:r>
              <w:rPr>
                <w:rFonts w:ascii="Times New Roman" w:hAnsi="Times New Roman"/>
              </w:rPr>
              <w:t>Women</w:t>
            </w:r>
          </w:p>
        </w:tc>
      </w:tr>
      <w:tr w:rsidR="00A4662F" w14:paraId="2D12D682" w14:textId="77777777" w:rsidTr="00177281">
        <w:trPr>
          <w:trHeight w:val="429"/>
        </w:trPr>
        <w:tc>
          <w:tcPr>
            <w:tcW w:w="1811" w:type="dxa"/>
          </w:tcPr>
          <w:p w14:paraId="34793539" w14:textId="77777777" w:rsidR="00D5093E" w:rsidRPr="00D5093E" w:rsidRDefault="00D5093E" w:rsidP="00D5093E">
            <w:pPr>
              <w:jc w:val="center"/>
              <w:rPr>
                <w:rFonts w:ascii="Times New Roman" w:hAnsi="Times New Roman"/>
              </w:rPr>
            </w:pPr>
          </w:p>
        </w:tc>
        <w:tc>
          <w:tcPr>
            <w:tcW w:w="1816" w:type="dxa"/>
          </w:tcPr>
          <w:p w14:paraId="28FB9F54" w14:textId="1092E658" w:rsidR="00D5093E" w:rsidRDefault="00D5093E" w:rsidP="00D5093E">
            <w:pPr>
              <w:jc w:val="center"/>
              <w:rPr>
                <w:rFonts w:ascii="Times New Roman" w:hAnsi="Times New Roman"/>
              </w:rPr>
            </w:pPr>
            <w:r>
              <w:rPr>
                <w:rFonts w:ascii="Times New Roman" w:hAnsi="Times New Roman"/>
              </w:rPr>
              <w:t>Maximum</w:t>
            </w:r>
          </w:p>
        </w:tc>
        <w:tc>
          <w:tcPr>
            <w:tcW w:w="1907" w:type="dxa"/>
          </w:tcPr>
          <w:p w14:paraId="581C2844" w14:textId="5B03039B" w:rsidR="00D5093E" w:rsidRPr="00D5093E" w:rsidRDefault="00D5093E" w:rsidP="00D5093E">
            <w:pPr>
              <w:jc w:val="center"/>
              <w:rPr>
                <w:rFonts w:ascii="Times New Roman" w:hAnsi="Times New Roman"/>
              </w:rPr>
            </w:pPr>
            <w:r>
              <w:rPr>
                <w:rFonts w:ascii="Times New Roman" w:hAnsi="Times New Roman"/>
              </w:rPr>
              <w:t>Minimum</w:t>
            </w:r>
          </w:p>
        </w:tc>
        <w:tc>
          <w:tcPr>
            <w:tcW w:w="1816" w:type="dxa"/>
          </w:tcPr>
          <w:p w14:paraId="2CD370B5" w14:textId="3D0DAA3D" w:rsidR="00D5093E" w:rsidRDefault="00D5093E" w:rsidP="00D5093E">
            <w:pPr>
              <w:jc w:val="center"/>
              <w:rPr>
                <w:rFonts w:ascii="Times New Roman" w:hAnsi="Times New Roman"/>
              </w:rPr>
            </w:pPr>
            <w:r>
              <w:rPr>
                <w:rFonts w:ascii="Times New Roman" w:hAnsi="Times New Roman"/>
              </w:rPr>
              <w:t>Maximum</w:t>
            </w:r>
          </w:p>
        </w:tc>
        <w:tc>
          <w:tcPr>
            <w:tcW w:w="1740" w:type="dxa"/>
          </w:tcPr>
          <w:p w14:paraId="4B418EDF" w14:textId="68EF5894" w:rsidR="00D5093E" w:rsidRDefault="00D5093E" w:rsidP="00D5093E">
            <w:pPr>
              <w:jc w:val="center"/>
              <w:rPr>
                <w:rFonts w:ascii="Times New Roman" w:hAnsi="Times New Roman"/>
              </w:rPr>
            </w:pPr>
            <w:r>
              <w:rPr>
                <w:rFonts w:ascii="Times New Roman" w:hAnsi="Times New Roman"/>
              </w:rPr>
              <w:t>Minimum</w:t>
            </w:r>
          </w:p>
        </w:tc>
      </w:tr>
      <w:tr w:rsidR="00A4662F" w14:paraId="57B929AF" w14:textId="77777777" w:rsidTr="00177281">
        <w:trPr>
          <w:trHeight w:val="429"/>
        </w:trPr>
        <w:tc>
          <w:tcPr>
            <w:tcW w:w="1811" w:type="dxa"/>
          </w:tcPr>
          <w:p w14:paraId="303F1ADF" w14:textId="3F90C662" w:rsidR="00FF43B5" w:rsidRPr="00D5093E" w:rsidRDefault="00FF43B5" w:rsidP="005120F4">
            <w:pPr>
              <w:rPr>
                <w:rFonts w:ascii="Times New Roman" w:hAnsi="Times New Roman"/>
              </w:rPr>
            </w:pPr>
            <w:r w:rsidRPr="00D5093E">
              <w:rPr>
                <w:rFonts w:ascii="Times New Roman" w:hAnsi="Times New Roman"/>
              </w:rPr>
              <w:t>0-4 years</w:t>
            </w:r>
          </w:p>
        </w:tc>
        <w:tc>
          <w:tcPr>
            <w:tcW w:w="1816" w:type="dxa"/>
            <w:vAlign w:val="bottom"/>
          </w:tcPr>
          <w:p w14:paraId="748F3333" w14:textId="197BDB75" w:rsidR="00FF43B5" w:rsidRPr="00D5093E" w:rsidRDefault="00FF43B5" w:rsidP="002B2622">
            <w:pPr>
              <w:jc w:val="center"/>
              <w:rPr>
                <w:rFonts w:ascii="Times New Roman" w:hAnsi="Times New Roman"/>
              </w:rPr>
            </w:pPr>
            <w:r>
              <w:rPr>
                <w:rFonts w:eastAsia="Times New Roman"/>
                <w:color w:val="000000"/>
              </w:rPr>
              <w:t>2.32</w:t>
            </w:r>
            <w:r w:rsidR="00F96A1B">
              <w:rPr>
                <w:rFonts w:eastAsia="Times New Roman"/>
                <w:color w:val="000000"/>
              </w:rPr>
              <w:t xml:space="preserve"> (</w:t>
            </w:r>
            <w:r w:rsidR="00F5138B">
              <w:rPr>
                <w:rFonts w:eastAsia="Times New Roman"/>
                <w:color w:val="000000"/>
              </w:rPr>
              <w:t>1.70, 2.90</w:t>
            </w:r>
            <w:r w:rsidR="00F96A1B">
              <w:rPr>
                <w:rFonts w:eastAsia="Times New Roman"/>
                <w:color w:val="000000"/>
              </w:rPr>
              <w:t>)</w:t>
            </w:r>
          </w:p>
        </w:tc>
        <w:tc>
          <w:tcPr>
            <w:tcW w:w="1907" w:type="dxa"/>
            <w:vAlign w:val="bottom"/>
          </w:tcPr>
          <w:p w14:paraId="7FF6A803" w14:textId="79C3AA03" w:rsidR="00FF43B5" w:rsidRPr="00D5093E" w:rsidRDefault="00FF43B5" w:rsidP="002B2622">
            <w:pPr>
              <w:jc w:val="center"/>
              <w:rPr>
                <w:rFonts w:ascii="Times New Roman" w:hAnsi="Times New Roman"/>
              </w:rPr>
            </w:pPr>
            <w:r>
              <w:rPr>
                <w:rFonts w:eastAsia="Times New Roman"/>
                <w:color w:val="000000"/>
              </w:rPr>
              <w:t>8.32</w:t>
            </w:r>
            <w:r w:rsidR="00F96A1B">
              <w:rPr>
                <w:rFonts w:eastAsia="Times New Roman"/>
                <w:color w:val="000000"/>
              </w:rPr>
              <w:t xml:space="preserve"> (</w:t>
            </w:r>
            <w:r w:rsidR="00090550">
              <w:rPr>
                <w:rFonts w:eastAsia="Times New Roman"/>
                <w:color w:val="000000"/>
              </w:rPr>
              <w:t>7.85, 8.82</w:t>
            </w:r>
            <w:r w:rsidR="00F96A1B">
              <w:rPr>
                <w:rFonts w:eastAsia="Times New Roman"/>
                <w:color w:val="000000"/>
              </w:rPr>
              <w:t>)</w:t>
            </w:r>
          </w:p>
        </w:tc>
        <w:tc>
          <w:tcPr>
            <w:tcW w:w="1816" w:type="dxa"/>
            <w:vAlign w:val="bottom"/>
          </w:tcPr>
          <w:p w14:paraId="28CAAF92" w14:textId="5CE761B2" w:rsidR="00FF43B5" w:rsidRPr="00D5093E" w:rsidRDefault="00FF43B5" w:rsidP="002B2622">
            <w:pPr>
              <w:jc w:val="center"/>
              <w:rPr>
                <w:rFonts w:ascii="Times New Roman" w:hAnsi="Times New Roman"/>
              </w:rPr>
            </w:pPr>
            <w:r>
              <w:rPr>
                <w:rFonts w:eastAsia="Times New Roman"/>
                <w:color w:val="000000"/>
              </w:rPr>
              <w:t>2.14</w:t>
            </w:r>
            <w:r w:rsidR="00F96A1B">
              <w:rPr>
                <w:rFonts w:eastAsia="Times New Roman"/>
                <w:color w:val="000000"/>
              </w:rPr>
              <w:t xml:space="preserve"> (</w:t>
            </w:r>
            <w:r w:rsidR="00505A63">
              <w:rPr>
                <w:rFonts w:eastAsia="Times New Roman"/>
                <w:color w:val="000000"/>
              </w:rPr>
              <w:t>1.47, 2.80</w:t>
            </w:r>
            <w:r w:rsidR="00F96A1B">
              <w:rPr>
                <w:rFonts w:eastAsia="Times New Roman"/>
                <w:color w:val="000000"/>
              </w:rPr>
              <w:t>)</w:t>
            </w:r>
          </w:p>
        </w:tc>
        <w:tc>
          <w:tcPr>
            <w:tcW w:w="1740" w:type="dxa"/>
            <w:vAlign w:val="bottom"/>
          </w:tcPr>
          <w:p w14:paraId="3498747A" w14:textId="3724D5C2" w:rsidR="00FF43B5" w:rsidRPr="00D5093E" w:rsidRDefault="00FF43B5" w:rsidP="002B2622">
            <w:pPr>
              <w:jc w:val="center"/>
              <w:rPr>
                <w:rFonts w:ascii="Times New Roman" w:hAnsi="Times New Roman"/>
              </w:rPr>
            </w:pPr>
            <w:r>
              <w:rPr>
                <w:rFonts w:eastAsia="Times New Roman"/>
                <w:color w:val="000000"/>
              </w:rPr>
              <w:t>8.14</w:t>
            </w:r>
            <w:r w:rsidR="00F96A1B">
              <w:rPr>
                <w:rFonts w:eastAsia="Times New Roman"/>
                <w:color w:val="000000"/>
              </w:rPr>
              <w:t xml:space="preserve"> (</w:t>
            </w:r>
            <w:r w:rsidR="00874124">
              <w:rPr>
                <w:rFonts w:eastAsia="Times New Roman"/>
                <w:color w:val="000000"/>
              </w:rPr>
              <w:t>7.57, 8.71</w:t>
            </w:r>
            <w:r w:rsidR="00F96A1B">
              <w:rPr>
                <w:rFonts w:eastAsia="Times New Roman"/>
                <w:color w:val="000000"/>
              </w:rPr>
              <w:t>)</w:t>
            </w:r>
          </w:p>
        </w:tc>
      </w:tr>
      <w:tr w:rsidR="00A4662F" w14:paraId="24B444E6" w14:textId="77777777" w:rsidTr="00177281">
        <w:trPr>
          <w:trHeight w:val="458"/>
        </w:trPr>
        <w:tc>
          <w:tcPr>
            <w:tcW w:w="1811" w:type="dxa"/>
          </w:tcPr>
          <w:p w14:paraId="758115B5" w14:textId="301768E8" w:rsidR="00FF43B5" w:rsidRPr="00D5093E" w:rsidRDefault="00FF43B5" w:rsidP="005120F4">
            <w:pPr>
              <w:rPr>
                <w:rFonts w:ascii="Times New Roman" w:hAnsi="Times New Roman"/>
              </w:rPr>
            </w:pPr>
            <w:r>
              <w:rPr>
                <w:rFonts w:ascii="Times New Roman" w:hAnsi="Times New Roman"/>
              </w:rPr>
              <w:t>5-14 years</w:t>
            </w:r>
          </w:p>
        </w:tc>
        <w:tc>
          <w:tcPr>
            <w:tcW w:w="1816" w:type="dxa"/>
            <w:vAlign w:val="bottom"/>
          </w:tcPr>
          <w:p w14:paraId="49D54F39" w14:textId="605E8485" w:rsidR="00FF43B5" w:rsidRPr="00D5093E" w:rsidRDefault="00FF43B5" w:rsidP="002B2622">
            <w:pPr>
              <w:jc w:val="center"/>
              <w:rPr>
                <w:rFonts w:ascii="Times New Roman" w:hAnsi="Times New Roman"/>
              </w:rPr>
            </w:pPr>
            <w:r>
              <w:rPr>
                <w:rFonts w:eastAsia="Times New Roman"/>
                <w:color w:val="000000"/>
              </w:rPr>
              <w:t>6.39</w:t>
            </w:r>
            <w:r w:rsidR="00F96A1B">
              <w:rPr>
                <w:rFonts w:eastAsia="Times New Roman"/>
                <w:color w:val="000000"/>
              </w:rPr>
              <w:t xml:space="preserve"> (</w:t>
            </w:r>
            <w:r w:rsidR="00505A63">
              <w:rPr>
                <w:rFonts w:eastAsia="Times New Roman"/>
                <w:color w:val="000000"/>
              </w:rPr>
              <w:t>5.89, 6.87</w:t>
            </w:r>
            <w:r w:rsidR="00F96A1B">
              <w:rPr>
                <w:rFonts w:eastAsia="Times New Roman"/>
                <w:color w:val="000000"/>
              </w:rPr>
              <w:t>)</w:t>
            </w:r>
          </w:p>
        </w:tc>
        <w:tc>
          <w:tcPr>
            <w:tcW w:w="1907" w:type="dxa"/>
            <w:vAlign w:val="bottom"/>
          </w:tcPr>
          <w:p w14:paraId="742AB99C" w14:textId="03330C56" w:rsidR="00FF43B5" w:rsidRPr="00D5093E" w:rsidRDefault="00FF43B5" w:rsidP="00090550">
            <w:pPr>
              <w:jc w:val="center"/>
              <w:rPr>
                <w:rFonts w:ascii="Times New Roman" w:hAnsi="Times New Roman"/>
              </w:rPr>
            </w:pPr>
            <w:r>
              <w:rPr>
                <w:rFonts w:eastAsia="Times New Roman"/>
                <w:color w:val="000000"/>
              </w:rPr>
              <w:t>0.39</w:t>
            </w:r>
            <w:r w:rsidR="00F96A1B">
              <w:rPr>
                <w:rFonts w:eastAsia="Times New Roman"/>
                <w:color w:val="000000"/>
              </w:rPr>
              <w:t xml:space="preserve"> (</w:t>
            </w:r>
            <w:r w:rsidR="00090550">
              <w:rPr>
                <w:rFonts w:eastAsia="Times New Roman"/>
                <w:color w:val="000000"/>
              </w:rPr>
              <w:t>12.39, 0.84</w:t>
            </w:r>
            <w:r w:rsidR="00F96A1B">
              <w:rPr>
                <w:rFonts w:eastAsia="Times New Roman"/>
                <w:color w:val="000000"/>
              </w:rPr>
              <w:t>)</w:t>
            </w:r>
          </w:p>
        </w:tc>
        <w:tc>
          <w:tcPr>
            <w:tcW w:w="1816" w:type="dxa"/>
            <w:vAlign w:val="bottom"/>
          </w:tcPr>
          <w:p w14:paraId="768AC217" w14:textId="610F3BE0"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261F956D" w14:textId="585DD5E2" w:rsidR="00FF43B5" w:rsidRPr="00D5093E" w:rsidRDefault="00FF43B5" w:rsidP="002B2622">
            <w:pPr>
              <w:jc w:val="center"/>
              <w:rPr>
                <w:rFonts w:ascii="Times New Roman" w:hAnsi="Times New Roman"/>
              </w:rPr>
            </w:pPr>
            <w:r>
              <w:rPr>
                <w:rFonts w:eastAsia="Times New Roman"/>
                <w:color w:val="000000"/>
              </w:rPr>
              <w:t>-</w:t>
            </w:r>
          </w:p>
        </w:tc>
      </w:tr>
      <w:tr w:rsidR="00A4662F" w14:paraId="6D257B4F" w14:textId="77777777" w:rsidTr="00177281">
        <w:trPr>
          <w:trHeight w:val="450"/>
        </w:trPr>
        <w:tc>
          <w:tcPr>
            <w:tcW w:w="1811" w:type="dxa"/>
          </w:tcPr>
          <w:p w14:paraId="32C3FE47" w14:textId="0D2054D1" w:rsidR="00FF43B5" w:rsidRPr="00D5093E" w:rsidRDefault="00FF43B5" w:rsidP="005120F4">
            <w:pPr>
              <w:rPr>
                <w:rFonts w:ascii="Times New Roman" w:hAnsi="Times New Roman"/>
              </w:rPr>
            </w:pPr>
            <w:r>
              <w:rPr>
                <w:rFonts w:ascii="Times New Roman" w:hAnsi="Times New Roman"/>
              </w:rPr>
              <w:t>15-24 years</w:t>
            </w:r>
          </w:p>
        </w:tc>
        <w:tc>
          <w:tcPr>
            <w:tcW w:w="1816" w:type="dxa"/>
            <w:vAlign w:val="bottom"/>
          </w:tcPr>
          <w:p w14:paraId="2C2A1A47" w14:textId="6C8754D3" w:rsidR="00FF43B5" w:rsidRPr="00D5093E" w:rsidRDefault="00FF43B5" w:rsidP="002B2622">
            <w:pPr>
              <w:jc w:val="center"/>
              <w:rPr>
                <w:rFonts w:ascii="Times New Roman" w:hAnsi="Times New Roman"/>
              </w:rPr>
            </w:pPr>
            <w:r>
              <w:rPr>
                <w:rFonts w:eastAsia="Times New Roman"/>
                <w:color w:val="000000"/>
              </w:rPr>
              <w:t>7.25</w:t>
            </w:r>
            <w:r w:rsidR="00F96A1B">
              <w:rPr>
                <w:rFonts w:eastAsia="Times New Roman"/>
                <w:color w:val="000000"/>
              </w:rPr>
              <w:t xml:space="preserve"> (</w:t>
            </w:r>
            <w:r w:rsidR="00505A63">
              <w:rPr>
                <w:rFonts w:eastAsia="Times New Roman"/>
                <w:color w:val="000000"/>
              </w:rPr>
              <w:t>7.00, 7.50</w:t>
            </w:r>
            <w:r w:rsidR="00F96A1B">
              <w:rPr>
                <w:rFonts w:eastAsia="Times New Roman"/>
                <w:color w:val="000000"/>
              </w:rPr>
              <w:t>)</w:t>
            </w:r>
          </w:p>
        </w:tc>
        <w:tc>
          <w:tcPr>
            <w:tcW w:w="1907" w:type="dxa"/>
            <w:vAlign w:val="bottom"/>
          </w:tcPr>
          <w:p w14:paraId="23FEB1A7" w14:textId="32C05BF4" w:rsidR="00FF43B5" w:rsidRPr="00D5093E" w:rsidRDefault="00FF43B5" w:rsidP="002B2622">
            <w:pPr>
              <w:jc w:val="center"/>
              <w:rPr>
                <w:rFonts w:ascii="Times New Roman" w:hAnsi="Times New Roman"/>
              </w:rPr>
            </w:pPr>
            <w:r>
              <w:rPr>
                <w:rFonts w:eastAsia="Times New Roman"/>
                <w:color w:val="000000"/>
              </w:rPr>
              <w:t>1.25</w:t>
            </w:r>
            <w:r w:rsidR="00F96A1B">
              <w:rPr>
                <w:rFonts w:eastAsia="Times New Roman"/>
                <w:color w:val="000000"/>
              </w:rPr>
              <w:t xml:space="preserve"> (</w:t>
            </w:r>
            <w:r w:rsidR="00426E51">
              <w:rPr>
                <w:rFonts w:eastAsia="Times New Roman"/>
                <w:color w:val="000000"/>
              </w:rPr>
              <w:t>1.07, 1.43</w:t>
            </w:r>
            <w:r w:rsidR="00F96A1B">
              <w:rPr>
                <w:rFonts w:eastAsia="Times New Roman"/>
                <w:color w:val="000000"/>
              </w:rPr>
              <w:t>)</w:t>
            </w:r>
          </w:p>
        </w:tc>
        <w:tc>
          <w:tcPr>
            <w:tcW w:w="1816" w:type="dxa"/>
            <w:vAlign w:val="bottom"/>
          </w:tcPr>
          <w:p w14:paraId="5A74144F" w14:textId="323A268F"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7CF20E8F" w14:textId="7E79F91F" w:rsidR="00FF43B5" w:rsidRPr="00D5093E" w:rsidRDefault="00FF43B5" w:rsidP="002B2622">
            <w:pPr>
              <w:jc w:val="center"/>
              <w:rPr>
                <w:rFonts w:ascii="Times New Roman" w:hAnsi="Times New Roman"/>
              </w:rPr>
            </w:pPr>
            <w:r>
              <w:rPr>
                <w:rFonts w:eastAsia="Times New Roman"/>
                <w:color w:val="000000"/>
              </w:rPr>
              <w:t>-</w:t>
            </w:r>
          </w:p>
        </w:tc>
      </w:tr>
      <w:tr w:rsidR="00A4662F" w14:paraId="77F05816" w14:textId="77777777" w:rsidTr="00177281">
        <w:trPr>
          <w:trHeight w:val="429"/>
        </w:trPr>
        <w:tc>
          <w:tcPr>
            <w:tcW w:w="1811" w:type="dxa"/>
          </w:tcPr>
          <w:p w14:paraId="51F86D2D" w14:textId="2C6282CF" w:rsidR="00FF43B5" w:rsidRPr="00D5093E" w:rsidRDefault="00FF43B5" w:rsidP="005120F4">
            <w:pPr>
              <w:rPr>
                <w:rFonts w:ascii="Times New Roman" w:hAnsi="Times New Roman"/>
              </w:rPr>
            </w:pPr>
            <w:r>
              <w:rPr>
                <w:rFonts w:ascii="Times New Roman" w:hAnsi="Times New Roman"/>
              </w:rPr>
              <w:t>25-34 years</w:t>
            </w:r>
          </w:p>
        </w:tc>
        <w:tc>
          <w:tcPr>
            <w:tcW w:w="1816" w:type="dxa"/>
            <w:vAlign w:val="bottom"/>
          </w:tcPr>
          <w:p w14:paraId="7DE10F83" w14:textId="46C0B32C" w:rsidR="00FF43B5" w:rsidRPr="00D5093E" w:rsidRDefault="00FF43B5" w:rsidP="002B2622">
            <w:pPr>
              <w:jc w:val="center"/>
              <w:rPr>
                <w:rFonts w:ascii="Times New Roman" w:hAnsi="Times New Roman"/>
              </w:rPr>
            </w:pPr>
            <w:r>
              <w:rPr>
                <w:rFonts w:eastAsia="Times New Roman"/>
                <w:color w:val="000000"/>
              </w:rPr>
              <w:t>7.23</w:t>
            </w:r>
            <w:r w:rsidR="00F96A1B">
              <w:rPr>
                <w:rFonts w:eastAsia="Times New Roman"/>
                <w:color w:val="000000"/>
              </w:rPr>
              <w:t xml:space="preserve"> (</w:t>
            </w:r>
            <w:r w:rsidR="00505A63">
              <w:rPr>
                <w:rFonts w:eastAsia="Times New Roman"/>
                <w:color w:val="000000"/>
              </w:rPr>
              <w:t>6.73, 7.73</w:t>
            </w:r>
            <w:r w:rsidR="00F96A1B">
              <w:rPr>
                <w:rFonts w:eastAsia="Times New Roman"/>
                <w:color w:val="000000"/>
              </w:rPr>
              <w:t>)</w:t>
            </w:r>
          </w:p>
        </w:tc>
        <w:tc>
          <w:tcPr>
            <w:tcW w:w="1907" w:type="dxa"/>
            <w:vAlign w:val="bottom"/>
          </w:tcPr>
          <w:p w14:paraId="42812B58" w14:textId="7D7FF308" w:rsidR="00FF43B5" w:rsidRPr="00D5093E" w:rsidRDefault="00FF43B5" w:rsidP="002B2622">
            <w:pPr>
              <w:jc w:val="center"/>
              <w:rPr>
                <w:rFonts w:ascii="Times New Roman" w:hAnsi="Times New Roman"/>
              </w:rPr>
            </w:pPr>
            <w:r>
              <w:rPr>
                <w:rFonts w:eastAsia="Times New Roman"/>
                <w:color w:val="000000"/>
              </w:rPr>
              <w:t>1.23</w:t>
            </w:r>
            <w:r w:rsidR="00F96A1B">
              <w:rPr>
                <w:rFonts w:eastAsia="Times New Roman"/>
                <w:color w:val="000000"/>
              </w:rPr>
              <w:t xml:space="preserve"> (</w:t>
            </w:r>
            <w:r w:rsidR="00426E51">
              <w:rPr>
                <w:rFonts w:eastAsia="Times New Roman"/>
                <w:color w:val="000000"/>
              </w:rPr>
              <w:t>0.93, 1.53</w:t>
            </w:r>
            <w:r w:rsidR="00F96A1B">
              <w:rPr>
                <w:rFonts w:eastAsia="Times New Roman"/>
                <w:color w:val="000000"/>
              </w:rPr>
              <w:t>)</w:t>
            </w:r>
          </w:p>
        </w:tc>
        <w:tc>
          <w:tcPr>
            <w:tcW w:w="1816" w:type="dxa"/>
            <w:vAlign w:val="bottom"/>
          </w:tcPr>
          <w:p w14:paraId="129E04FE" w14:textId="44D058B4"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70689A32" w14:textId="5FB4C767" w:rsidR="00FF43B5" w:rsidRPr="00D5093E" w:rsidRDefault="00FF43B5" w:rsidP="002B2622">
            <w:pPr>
              <w:jc w:val="center"/>
              <w:rPr>
                <w:rFonts w:ascii="Times New Roman" w:hAnsi="Times New Roman"/>
              </w:rPr>
            </w:pPr>
            <w:r>
              <w:rPr>
                <w:rFonts w:eastAsia="Times New Roman"/>
                <w:color w:val="000000"/>
              </w:rPr>
              <w:t>-</w:t>
            </w:r>
          </w:p>
        </w:tc>
      </w:tr>
      <w:tr w:rsidR="00A4662F" w14:paraId="619803FA" w14:textId="77777777" w:rsidTr="00177281">
        <w:trPr>
          <w:trHeight w:val="426"/>
        </w:trPr>
        <w:tc>
          <w:tcPr>
            <w:tcW w:w="1811" w:type="dxa"/>
          </w:tcPr>
          <w:p w14:paraId="5A7041CC" w14:textId="5A411178" w:rsidR="00FF43B5" w:rsidRPr="00D5093E" w:rsidRDefault="00FF43B5" w:rsidP="005120F4">
            <w:pPr>
              <w:rPr>
                <w:rFonts w:ascii="Times New Roman" w:hAnsi="Times New Roman"/>
              </w:rPr>
            </w:pPr>
            <w:r>
              <w:rPr>
                <w:rFonts w:ascii="Times New Roman" w:hAnsi="Times New Roman"/>
              </w:rPr>
              <w:t>35-44 years</w:t>
            </w:r>
          </w:p>
        </w:tc>
        <w:tc>
          <w:tcPr>
            <w:tcW w:w="1816" w:type="dxa"/>
            <w:vAlign w:val="bottom"/>
          </w:tcPr>
          <w:p w14:paraId="59135446" w14:textId="14A12F45" w:rsidR="00FF43B5" w:rsidRPr="00D5093E" w:rsidRDefault="00FF43B5" w:rsidP="002B2622">
            <w:pPr>
              <w:jc w:val="center"/>
              <w:rPr>
                <w:rFonts w:ascii="Times New Roman" w:hAnsi="Times New Roman"/>
              </w:rPr>
            </w:pPr>
            <w:r>
              <w:rPr>
                <w:rFonts w:eastAsia="Times New Roman"/>
                <w:color w:val="000000"/>
              </w:rPr>
              <w:t>-</w:t>
            </w:r>
          </w:p>
        </w:tc>
        <w:tc>
          <w:tcPr>
            <w:tcW w:w="1907" w:type="dxa"/>
            <w:vAlign w:val="bottom"/>
          </w:tcPr>
          <w:p w14:paraId="1F99080D" w14:textId="3BF77AAF" w:rsidR="00FF43B5" w:rsidRPr="00D5093E" w:rsidRDefault="00FF43B5" w:rsidP="002B2622">
            <w:pPr>
              <w:jc w:val="center"/>
              <w:rPr>
                <w:rFonts w:ascii="Times New Roman" w:hAnsi="Times New Roman"/>
              </w:rPr>
            </w:pPr>
            <w:r>
              <w:rPr>
                <w:rFonts w:eastAsia="Times New Roman"/>
                <w:color w:val="000000"/>
              </w:rPr>
              <w:t>-</w:t>
            </w:r>
          </w:p>
        </w:tc>
        <w:tc>
          <w:tcPr>
            <w:tcW w:w="1816" w:type="dxa"/>
            <w:vAlign w:val="bottom"/>
          </w:tcPr>
          <w:p w14:paraId="7A1ABC79" w14:textId="119FA0D3" w:rsidR="00FF43B5" w:rsidRPr="00D5093E" w:rsidRDefault="00FF43B5" w:rsidP="002B2622">
            <w:pPr>
              <w:jc w:val="center"/>
              <w:rPr>
                <w:rFonts w:ascii="Times New Roman" w:hAnsi="Times New Roman"/>
              </w:rPr>
            </w:pPr>
            <w:r>
              <w:rPr>
                <w:rFonts w:eastAsia="Times New Roman"/>
                <w:color w:val="000000"/>
              </w:rPr>
              <w:t>1.10</w:t>
            </w:r>
            <w:r w:rsidR="00F96A1B">
              <w:rPr>
                <w:rFonts w:eastAsia="Times New Roman"/>
                <w:color w:val="000000"/>
              </w:rPr>
              <w:t xml:space="preserve"> (</w:t>
            </w:r>
            <w:r w:rsidR="0080293E">
              <w:rPr>
                <w:rFonts w:eastAsia="Times New Roman"/>
                <w:color w:val="000000"/>
              </w:rPr>
              <w:t>0.11,2.12</w:t>
            </w:r>
            <w:r w:rsidR="00F96A1B">
              <w:rPr>
                <w:rFonts w:eastAsia="Times New Roman"/>
                <w:color w:val="000000"/>
              </w:rPr>
              <w:t>)</w:t>
            </w:r>
          </w:p>
        </w:tc>
        <w:tc>
          <w:tcPr>
            <w:tcW w:w="1740" w:type="dxa"/>
            <w:vAlign w:val="bottom"/>
          </w:tcPr>
          <w:p w14:paraId="4CD6A580" w14:textId="6E7ACDE3" w:rsidR="00FF43B5" w:rsidRPr="00D5093E" w:rsidRDefault="00FF43B5" w:rsidP="002B2622">
            <w:pPr>
              <w:jc w:val="center"/>
              <w:rPr>
                <w:rFonts w:ascii="Times New Roman" w:hAnsi="Times New Roman"/>
              </w:rPr>
            </w:pPr>
            <w:r>
              <w:rPr>
                <w:rFonts w:eastAsia="Times New Roman"/>
                <w:color w:val="000000"/>
              </w:rPr>
              <w:t>7.10</w:t>
            </w:r>
            <w:r w:rsidR="00F96A1B">
              <w:rPr>
                <w:rFonts w:eastAsia="Times New Roman"/>
                <w:color w:val="000000"/>
              </w:rPr>
              <w:t xml:space="preserve"> (</w:t>
            </w:r>
            <w:r w:rsidR="00FD5404">
              <w:rPr>
                <w:rFonts w:eastAsia="Times New Roman"/>
                <w:color w:val="000000"/>
              </w:rPr>
              <w:t>6.74, 7.48</w:t>
            </w:r>
            <w:r w:rsidR="00F96A1B">
              <w:rPr>
                <w:rFonts w:eastAsia="Times New Roman"/>
                <w:color w:val="000000"/>
              </w:rPr>
              <w:t>)</w:t>
            </w:r>
          </w:p>
        </w:tc>
      </w:tr>
      <w:tr w:rsidR="00A4662F" w14:paraId="1E505620" w14:textId="77777777" w:rsidTr="00177281">
        <w:trPr>
          <w:trHeight w:val="450"/>
        </w:trPr>
        <w:tc>
          <w:tcPr>
            <w:tcW w:w="1811" w:type="dxa"/>
          </w:tcPr>
          <w:p w14:paraId="1FDD7DEA" w14:textId="0D48135F" w:rsidR="00FF43B5" w:rsidRPr="00D5093E" w:rsidRDefault="00FF43B5" w:rsidP="005120F4">
            <w:pPr>
              <w:rPr>
                <w:rFonts w:ascii="Times New Roman" w:hAnsi="Times New Roman"/>
              </w:rPr>
            </w:pPr>
            <w:r>
              <w:rPr>
                <w:rFonts w:ascii="Times New Roman" w:hAnsi="Times New Roman"/>
              </w:rPr>
              <w:t>45-54 years</w:t>
            </w:r>
          </w:p>
        </w:tc>
        <w:tc>
          <w:tcPr>
            <w:tcW w:w="1816" w:type="dxa"/>
            <w:vAlign w:val="bottom"/>
          </w:tcPr>
          <w:p w14:paraId="017FF733" w14:textId="47B81C93" w:rsidR="00FF43B5" w:rsidRPr="00D5093E" w:rsidRDefault="00FF43B5" w:rsidP="002B2622">
            <w:pPr>
              <w:jc w:val="center"/>
              <w:rPr>
                <w:rFonts w:ascii="Times New Roman" w:hAnsi="Times New Roman"/>
              </w:rPr>
            </w:pPr>
            <w:r>
              <w:rPr>
                <w:rFonts w:eastAsia="Times New Roman"/>
                <w:color w:val="000000"/>
              </w:rPr>
              <w:t>1.61</w:t>
            </w:r>
            <w:r w:rsidR="00F96A1B">
              <w:rPr>
                <w:rFonts w:eastAsia="Times New Roman"/>
                <w:color w:val="000000"/>
              </w:rPr>
              <w:t xml:space="preserve"> (</w:t>
            </w:r>
            <w:r w:rsidR="00505A63">
              <w:rPr>
                <w:rFonts w:eastAsia="Times New Roman"/>
                <w:color w:val="000000"/>
              </w:rPr>
              <w:t>1.23, 1.94</w:t>
            </w:r>
            <w:r w:rsidR="00F96A1B">
              <w:rPr>
                <w:rFonts w:eastAsia="Times New Roman"/>
                <w:color w:val="000000"/>
              </w:rPr>
              <w:t>)</w:t>
            </w:r>
          </w:p>
        </w:tc>
        <w:tc>
          <w:tcPr>
            <w:tcW w:w="1907" w:type="dxa"/>
            <w:vAlign w:val="bottom"/>
          </w:tcPr>
          <w:p w14:paraId="0F3449A9" w14:textId="472D5783" w:rsidR="00FF43B5" w:rsidRPr="00D5093E" w:rsidRDefault="00FF43B5" w:rsidP="002B2622">
            <w:pPr>
              <w:jc w:val="center"/>
              <w:rPr>
                <w:rFonts w:ascii="Times New Roman" w:hAnsi="Times New Roman"/>
              </w:rPr>
            </w:pPr>
            <w:r>
              <w:rPr>
                <w:rFonts w:eastAsia="Times New Roman"/>
                <w:color w:val="000000"/>
              </w:rPr>
              <w:t>7.61</w:t>
            </w:r>
            <w:r w:rsidR="00F96A1B">
              <w:rPr>
                <w:rFonts w:eastAsia="Times New Roman"/>
                <w:color w:val="000000"/>
              </w:rPr>
              <w:t xml:space="preserve"> (</w:t>
            </w:r>
            <w:r w:rsidR="00426E51">
              <w:rPr>
                <w:rFonts w:eastAsia="Times New Roman"/>
                <w:color w:val="000000"/>
              </w:rPr>
              <w:t>7.40, 7.83</w:t>
            </w:r>
            <w:r w:rsidR="00F96A1B">
              <w:rPr>
                <w:rFonts w:eastAsia="Times New Roman"/>
                <w:color w:val="000000"/>
              </w:rPr>
              <w:t>)</w:t>
            </w:r>
          </w:p>
        </w:tc>
        <w:tc>
          <w:tcPr>
            <w:tcW w:w="1816" w:type="dxa"/>
            <w:vAlign w:val="bottom"/>
          </w:tcPr>
          <w:p w14:paraId="05516165" w14:textId="38CFE7B7" w:rsidR="00FF43B5" w:rsidRPr="00D5093E" w:rsidRDefault="00FF43B5" w:rsidP="002B2622">
            <w:pPr>
              <w:jc w:val="center"/>
              <w:rPr>
                <w:rFonts w:ascii="Times New Roman" w:hAnsi="Times New Roman"/>
              </w:rPr>
            </w:pPr>
            <w:r>
              <w:rPr>
                <w:rFonts w:eastAsia="Times New Roman"/>
                <w:color w:val="000000"/>
              </w:rPr>
              <w:t>1.38</w:t>
            </w:r>
            <w:r w:rsidR="00F96A1B">
              <w:rPr>
                <w:rFonts w:eastAsia="Times New Roman"/>
                <w:color w:val="000000"/>
              </w:rPr>
              <w:t xml:space="preserve"> (</w:t>
            </w:r>
            <w:r w:rsidR="009B1D00">
              <w:rPr>
                <w:rFonts w:eastAsia="Times New Roman"/>
                <w:color w:val="000000"/>
              </w:rPr>
              <w:t>0.98, 1.74</w:t>
            </w:r>
            <w:r w:rsidR="00F96A1B">
              <w:rPr>
                <w:rFonts w:eastAsia="Times New Roman"/>
                <w:color w:val="000000"/>
              </w:rPr>
              <w:t>)</w:t>
            </w:r>
          </w:p>
        </w:tc>
        <w:tc>
          <w:tcPr>
            <w:tcW w:w="1740" w:type="dxa"/>
            <w:vAlign w:val="bottom"/>
          </w:tcPr>
          <w:p w14:paraId="63FA8F17" w14:textId="7D8A1A94" w:rsidR="00FF43B5" w:rsidRPr="00D5093E" w:rsidRDefault="00FF43B5" w:rsidP="002B2622">
            <w:pPr>
              <w:jc w:val="center"/>
              <w:rPr>
                <w:rFonts w:ascii="Times New Roman" w:hAnsi="Times New Roman"/>
              </w:rPr>
            </w:pPr>
            <w:r>
              <w:rPr>
                <w:rFonts w:eastAsia="Times New Roman"/>
                <w:color w:val="000000"/>
              </w:rPr>
              <w:t>7.38</w:t>
            </w:r>
            <w:r w:rsidR="00F96A1B">
              <w:rPr>
                <w:rFonts w:eastAsia="Times New Roman"/>
                <w:color w:val="000000"/>
              </w:rPr>
              <w:t xml:space="preserve"> (</w:t>
            </w:r>
            <w:r w:rsidR="00FD5404">
              <w:rPr>
                <w:rFonts w:eastAsia="Times New Roman"/>
                <w:color w:val="000000"/>
              </w:rPr>
              <w:t>7.19, 7.57</w:t>
            </w:r>
            <w:r w:rsidR="00F96A1B">
              <w:rPr>
                <w:rFonts w:eastAsia="Times New Roman"/>
                <w:color w:val="000000"/>
              </w:rPr>
              <w:t>)</w:t>
            </w:r>
          </w:p>
        </w:tc>
      </w:tr>
      <w:tr w:rsidR="0005500F" w14:paraId="44C6736E" w14:textId="77777777" w:rsidTr="00177281">
        <w:trPr>
          <w:trHeight w:val="431"/>
        </w:trPr>
        <w:tc>
          <w:tcPr>
            <w:tcW w:w="1811" w:type="dxa"/>
          </w:tcPr>
          <w:p w14:paraId="0B04CB44" w14:textId="211BD0C5" w:rsidR="00FF43B5" w:rsidRPr="00D5093E" w:rsidRDefault="00FF43B5" w:rsidP="005120F4">
            <w:pPr>
              <w:rPr>
                <w:rFonts w:ascii="Times New Roman" w:hAnsi="Times New Roman"/>
              </w:rPr>
            </w:pPr>
            <w:r>
              <w:rPr>
                <w:rFonts w:ascii="Times New Roman" w:hAnsi="Times New Roman"/>
              </w:rPr>
              <w:t>55-64 years</w:t>
            </w:r>
          </w:p>
        </w:tc>
        <w:tc>
          <w:tcPr>
            <w:tcW w:w="1816" w:type="dxa"/>
            <w:vAlign w:val="bottom"/>
          </w:tcPr>
          <w:p w14:paraId="7ED4FCD7" w14:textId="506032BF"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505A63">
              <w:rPr>
                <w:rFonts w:eastAsia="Times New Roman"/>
                <w:color w:val="000000"/>
              </w:rPr>
              <w:t>1.48, 1.75</w:t>
            </w:r>
            <w:r w:rsidR="00F96A1B">
              <w:rPr>
                <w:rFonts w:eastAsia="Times New Roman"/>
                <w:color w:val="000000"/>
              </w:rPr>
              <w:t>)</w:t>
            </w:r>
          </w:p>
        </w:tc>
        <w:tc>
          <w:tcPr>
            <w:tcW w:w="1907" w:type="dxa"/>
            <w:vAlign w:val="bottom"/>
          </w:tcPr>
          <w:p w14:paraId="51F6A7AC" w14:textId="130594D4"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426E51">
              <w:rPr>
                <w:rFonts w:eastAsia="Times New Roman"/>
                <w:color w:val="000000"/>
              </w:rPr>
              <w:t>7.53, 7.71</w:t>
            </w:r>
            <w:r w:rsidR="00F96A1B">
              <w:rPr>
                <w:rFonts w:eastAsia="Times New Roman"/>
                <w:color w:val="000000"/>
              </w:rPr>
              <w:t>)</w:t>
            </w:r>
          </w:p>
        </w:tc>
        <w:tc>
          <w:tcPr>
            <w:tcW w:w="1816" w:type="dxa"/>
            <w:vAlign w:val="bottom"/>
          </w:tcPr>
          <w:p w14:paraId="23460232" w14:textId="575C70FC" w:rsidR="00FF43B5" w:rsidRPr="00D5093E" w:rsidRDefault="00FF43B5" w:rsidP="002B2622">
            <w:pPr>
              <w:jc w:val="center"/>
              <w:rPr>
                <w:rFonts w:ascii="Times New Roman" w:hAnsi="Times New Roman"/>
              </w:rPr>
            </w:pPr>
            <w:r>
              <w:rPr>
                <w:rFonts w:eastAsia="Times New Roman"/>
                <w:color w:val="000000"/>
              </w:rPr>
              <w:t>1.56</w:t>
            </w:r>
            <w:r w:rsidR="00F96A1B">
              <w:rPr>
                <w:rFonts w:eastAsia="Times New Roman"/>
                <w:color w:val="000000"/>
              </w:rPr>
              <w:t xml:space="preserve"> (</w:t>
            </w:r>
            <w:r w:rsidR="00953FD4">
              <w:rPr>
                <w:rFonts w:eastAsia="Times New Roman"/>
                <w:color w:val="000000"/>
              </w:rPr>
              <w:t>1.39, 1.74</w:t>
            </w:r>
            <w:r w:rsidR="00F96A1B">
              <w:rPr>
                <w:rFonts w:eastAsia="Times New Roman"/>
                <w:color w:val="000000"/>
              </w:rPr>
              <w:t>)</w:t>
            </w:r>
          </w:p>
        </w:tc>
        <w:tc>
          <w:tcPr>
            <w:tcW w:w="1740" w:type="dxa"/>
            <w:vAlign w:val="bottom"/>
          </w:tcPr>
          <w:p w14:paraId="7E8B659F" w14:textId="35436A9F" w:rsidR="00FF43B5" w:rsidRPr="00D5093E" w:rsidRDefault="00FF43B5" w:rsidP="002B2622">
            <w:pPr>
              <w:jc w:val="center"/>
              <w:rPr>
                <w:rFonts w:ascii="Times New Roman" w:hAnsi="Times New Roman"/>
              </w:rPr>
            </w:pPr>
            <w:r>
              <w:rPr>
                <w:rFonts w:eastAsia="Times New Roman"/>
                <w:color w:val="000000"/>
              </w:rPr>
              <w:t>7.56</w:t>
            </w:r>
            <w:r w:rsidR="00F96A1B">
              <w:rPr>
                <w:rFonts w:eastAsia="Times New Roman"/>
                <w:color w:val="000000"/>
              </w:rPr>
              <w:t xml:space="preserve"> (</w:t>
            </w:r>
            <w:r w:rsidR="00FD5404">
              <w:rPr>
                <w:rFonts w:eastAsia="Times New Roman"/>
                <w:color w:val="000000"/>
              </w:rPr>
              <w:t>7.47, 7.65</w:t>
            </w:r>
            <w:r w:rsidR="00F96A1B">
              <w:rPr>
                <w:rFonts w:eastAsia="Times New Roman"/>
                <w:color w:val="000000"/>
              </w:rPr>
              <w:t>)</w:t>
            </w:r>
          </w:p>
        </w:tc>
      </w:tr>
      <w:tr w:rsidR="00A4662F" w14:paraId="5C8DB135" w14:textId="77777777" w:rsidTr="00177281">
        <w:trPr>
          <w:trHeight w:val="450"/>
        </w:trPr>
        <w:tc>
          <w:tcPr>
            <w:tcW w:w="1811" w:type="dxa"/>
          </w:tcPr>
          <w:p w14:paraId="0C4727BE" w14:textId="7957CD97" w:rsidR="00FF43B5" w:rsidRPr="00D5093E" w:rsidRDefault="00FF43B5" w:rsidP="005120F4">
            <w:pPr>
              <w:rPr>
                <w:rFonts w:ascii="Times New Roman" w:hAnsi="Times New Roman"/>
              </w:rPr>
            </w:pPr>
            <w:r>
              <w:rPr>
                <w:rFonts w:ascii="Times New Roman" w:hAnsi="Times New Roman"/>
              </w:rPr>
              <w:t>65-74 years</w:t>
            </w:r>
          </w:p>
        </w:tc>
        <w:tc>
          <w:tcPr>
            <w:tcW w:w="1816" w:type="dxa"/>
            <w:vAlign w:val="bottom"/>
          </w:tcPr>
          <w:p w14:paraId="5C2A19B8" w14:textId="3517B4C0" w:rsidR="00FF43B5" w:rsidRPr="00D5093E" w:rsidRDefault="00FF43B5" w:rsidP="002B2622">
            <w:pPr>
              <w:jc w:val="center"/>
              <w:rPr>
                <w:rFonts w:ascii="Times New Roman" w:hAnsi="Times New Roman"/>
              </w:rPr>
            </w:pPr>
            <w:r>
              <w:rPr>
                <w:rFonts w:eastAsia="Times New Roman"/>
                <w:color w:val="000000"/>
              </w:rPr>
              <w:t>1.67</w:t>
            </w:r>
            <w:r w:rsidR="00F96A1B">
              <w:rPr>
                <w:rFonts w:eastAsia="Times New Roman"/>
                <w:color w:val="000000"/>
              </w:rPr>
              <w:t xml:space="preserve"> (</w:t>
            </w:r>
            <w:r w:rsidR="00505A63">
              <w:rPr>
                <w:rFonts w:eastAsia="Times New Roman"/>
                <w:color w:val="000000"/>
              </w:rPr>
              <w:t>1.61, 1.74</w:t>
            </w:r>
            <w:r w:rsidR="00F96A1B">
              <w:rPr>
                <w:rFonts w:eastAsia="Times New Roman"/>
                <w:color w:val="000000"/>
              </w:rPr>
              <w:t>)</w:t>
            </w:r>
          </w:p>
        </w:tc>
        <w:tc>
          <w:tcPr>
            <w:tcW w:w="1907" w:type="dxa"/>
            <w:vAlign w:val="bottom"/>
          </w:tcPr>
          <w:p w14:paraId="20CC6344" w14:textId="777B58BB" w:rsidR="00FF43B5" w:rsidRPr="00D5093E" w:rsidRDefault="00FF43B5" w:rsidP="002B2622">
            <w:pPr>
              <w:jc w:val="center"/>
              <w:rPr>
                <w:rFonts w:ascii="Times New Roman" w:hAnsi="Times New Roman"/>
              </w:rPr>
            </w:pPr>
            <w:r>
              <w:rPr>
                <w:rFonts w:eastAsia="Times New Roman"/>
                <w:color w:val="000000"/>
              </w:rPr>
              <w:t>7.67</w:t>
            </w:r>
            <w:r w:rsidR="00F96A1B">
              <w:rPr>
                <w:rFonts w:eastAsia="Times New Roman"/>
                <w:color w:val="000000"/>
              </w:rPr>
              <w:t xml:space="preserve"> (</w:t>
            </w:r>
            <w:r w:rsidR="00426E51">
              <w:rPr>
                <w:rFonts w:eastAsia="Times New Roman"/>
                <w:color w:val="000000"/>
              </w:rPr>
              <w:t>7.63, 7.72</w:t>
            </w:r>
            <w:r w:rsidR="00F96A1B">
              <w:rPr>
                <w:rFonts w:eastAsia="Times New Roman"/>
                <w:color w:val="000000"/>
              </w:rPr>
              <w:t>)</w:t>
            </w:r>
          </w:p>
        </w:tc>
        <w:tc>
          <w:tcPr>
            <w:tcW w:w="1816" w:type="dxa"/>
            <w:vAlign w:val="bottom"/>
          </w:tcPr>
          <w:p w14:paraId="30D1F48A" w14:textId="42822DC7"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860396">
              <w:rPr>
                <w:rFonts w:eastAsia="Times New Roman"/>
                <w:color w:val="000000"/>
              </w:rPr>
              <w:t>1.53, 1.71</w:t>
            </w:r>
            <w:r w:rsidR="00F96A1B">
              <w:rPr>
                <w:rFonts w:eastAsia="Times New Roman"/>
                <w:color w:val="000000"/>
              </w:rPr>
              <w:t>)</w:t>
            </w:r>
          </w:p>
        </w:tc>
        <w:tc>
          <w:tcPr>
            <w:tcW w:w="1740" w:type="dxa"/>
            <w:vAlign w:val="bottom"/>
          </w:tcPr>
          <w:p w14:paraId="5C08E6DE" w14:textId="39777741"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FD5404">
              <w:rPr>
                <w:rFonts w:eastAsia="Times New Roman"/>
                <w:color w:val="000000"/>
              </w:rPr>
              <w:t>7.57, 7.66</w:t>
            </w:r>
            <w:r w:rsidR="00F96A1B">
              <w:rPr>
                <w:rFonts w:eastAsia="Times New Roman"/>
                <w:color w:val="000000"/>
              </w:rPr>
              <w:t>)</w:t>
            </w:r>
          </w:p>
        </w:tc>
      </w:tr>
      <w:tr w:rsidR="00A4662F" w14:paraId="58196BFF" w14:textId="77777777" w:rsidTr="00177281">
        <w:trPr>
          <w:trHeight w:val="431"/>
        </w:trPr>
        <w:tc>
          <w:tcPr>
            <w:tcW w:w="1811" w:type="dxa"/>
          </w:tcPr>
          <w:p w14:paraId="42D420EF" w14:textId="387715B6" w:rsidR="00FF43B5" w:rsidRPr="00D5093E" w:rsidRDefault="00FF43B5" w:rsidP="005120F4">
            <w:pPr>
              <w:rPr>
                <w:rFonts w:ascii="Times New Roman" w:hAnsi="Times New Roman"/>
              </w:rPr>
            </w:pPr>
            <w:r>
              <w:rPr>
                <w:rFonts w:ascii="Times New Roman" w:hAnsi="Times New Roman"/>
              </w:rPr>
              <w:t>75-84 years</w:t>
            </w:r>
          </w:p>
        </w:tc>
        <w:tc>
          <w:tcPr>
            <w:tcW w:w="1816" w:type="dxa"/>
            <w:vAlign w:val="bottom"/>
          </w:tcPr>
          <w:p w14:paraId="1D56DC3F" w14:textId="06B80F05" w:rsidR="00FF43B5" w:rsidRPr="00D5093E" w:rsidRDefault="00FF43B5" w:rsidP="002B2622">
            <w:pPr>
              <w:jc w:val="center"/>
              <w:rPr>
                <w:rFonts w:ascii="Times New Roman" w:hAnsi="Times New Roman"/>
              </w:rPr>
            </w:pPr>
            <w:r>
              <w:rPr>
                <w:rFonts w:eastAsia="Times New Roman"/>
                <w:color w:val="000000"/>
              </w:rPr>
              <w:t>1.57</w:t>
            </w:r>
            <w:r w:rsidR="00F96A1B">
              <w:rPr>
                <w:rFonts w:eastAsia="Times New Roman"/>
                <w:color w:val="000000"/>
              </w:rPr>
              <w:t xml:space="preserve"> (</w:t>
            </w:r>
            <w:r w:rsidR="00505A63">
              <w:rPr>
                <w:rFonts w:eastAsia="Times New Roman"/>
                <w:color w:val="000000"/>
              </w:rPr>
              <w:t>1.53, 1.60</w:t>
            </w:r>
            <w:r w:rsidR="00F96A1B">
              <w:rPr>
                <w:rFonts w:eastAsia="Times New Roman"/>
                <w:color w:val="000000"/>
              </w:rPr>
              <w:t>)</w:t>
            </w:r>
          </w:p>
        </w:tc>
        <w:tc>
          <w:tcPr>
            <w:tcW w:w="1907" w:type="dxa"/>
            <w:vAlign w:val="bottom"/>
          </w:tcPr>
          <w:p w14:paraId="5F005321" w14:textId="1F091B09" w:rsidR="00FF43B5" w:rsidRPr="00D5093E" w:rsidRDefault="00FF43B5" w:rsidP="002B2622">
            <w:pPr>
              <w:jc w:val="center"/>
              <w:rPr>
                <w:rFonts w:ascii="Times New Roman" w:hAnsi="Times New Roman"/>
              </w:rPr>
            </w:pPr>
            <w:r>
              <w:rPr>
                <w:rFonts w:eastAsia="Times New Roman"/>
                <w:color w:val="000000"/>
              </w:rPr>
              <w:t>7.57</w:t>
            </w:r>
            <w:r w:rsidR="00F96A1B">
              <w:rPr>
                <w:rFonts w:eastAsia="Times New Roman"/>
                <w:color w:val="000000"/>
              </w:rPr>
              <w:t xml:space="preserve"> (</w:t>
            </w:r>
            <w:r w:rsidR="00426E51">
              <w:rPr>
                <w:rFonts w:eastAsia="Times New Roman"/>
                <w:color w:val="000000"/>
              </w:rPr>
              <w:t>7.54, 7.59</w:t>
            </w:r>
            <w:r w:rsidR="00F96A1B">
              <w:rPr>
                <w:rFonts w:eastAsia="Times New Roman"/>
                <w:color w:val="000000"/>
              </w:rPr>
              <w:t>)</w:t>
            </w:r>
          </w:p>
        </w:tc>
        <w:tc>
          <w:tcPr>
            <w:tcW w:w="1816" w:type="dxa"/>
            <w:vAlign w:val="bottom"/>
          </w:tcPr>
          <w:p w14:paraId="178046FB" w14:textId="48D5EA75" w:rsidR="00FF43B5" w:rsidRPr="00D5093E" w:rsidRDefault="00FF43B5" w:rsidP="002B2622">
            <w:pPr>
              <w:jc w:val="center"/>
              <w:rPr>
                <w:rFonts w:ascii="Times New Roman" w:hAnsi="Times New Roman"/>
              </w:rPr>
            </w:pPr>
            <w:r>
              <w:rPr>
                <w:rFonts w:eastAsia="Times New Roman"/>
                <w:color w:val="000000"/>
              </w:rPr>
              <w:t>1.55</w:t>
            </w:r>
            <w:r w:rsidR="00F96A1B">
              <w:rPr>
                <w:rFonts w:eastAsia="Times New Roman"/>
                <w:color w:val="000000"/>
              </w:rPr>
              <w:t xml:space="preserve"> (</w:t>
            </w:r>
            <w:r w:rsidR="00B61D40">
              <w:rPr>
                <w:rFonts w:eastAsia="Times New Roman"/>
                <w:color w:val="000000"/>
              </w:rPr>
              <w:t>1.51, 1.59</w:t>
            </w:r>
            <w:r w:rsidR="00F96A1B">
              <w:rPr>
                <w:rFonts w:eastAsia="Times New Roman"/>
                <w:color w:val="000000"/>
              </w:rPr>
              <w:t>)</w:t>
            </w:r>
          </w:p>
        </w:tc>
        <w:tc>
          <w:tcPr>
            <w:tcW w:w="1740" w:type="dxa"/>
            <w:vAlign w:val="bottom"/>
          </w:tcPr>
          <w:p w14:paraId="2A81FED1" w14:textId="54A5533D" w:rsidR="00FF43B5" w:rsidRPr="00D5093E" w:rsidRDefault="00FF43B5" w:rsidP="002B2622">
            <w:pPr>
              <w:jc w:val="center"/>
              <w:rPr>
                <w:rFonts w:ascii="Times New Roman" w:hAnsi="Times New Roman"/>
              </w:rPr>
            </w:pPr>
            <w:r>
              <w:rPr>
                <w:rFonts w:eastAsia="Times New Roman"/>
                <w:color w:val="000000"/>
              </w:rPr>
              <w:t>7.55</w:t>
            </w:r>
            <w:r w:rsidR="00F96A1B">
              <w:rPr>
                <w:rFonts w:eastAsia="Times New Roman"/>
                <w:color w:val="000000"/>
              </w:rPr>
              <w:t xml:space="preserve"> (</w:t>
            </w:r>
            <w:r w:rsidR="00FD5404">
              <w:rPr>
                <w:rFonts w:eastAsia="Times New Roman"/>
                <w:color w:val="000000"/>
              </w:rPr>
              <w:t>7.53, 7.58</w:t>
            </w:r>
            <w:r w:rsidR="00F96A1B">
              <w:rPr>
                <w:rFonts w:eastAsia="Times New Roman"/>
                <w:color w:val="000000"/>
              </w:rPr>
              <w:t>)</w:t>
            </w:r>
          </w:p>
        </w:tc>
      </w:tr>
      <w:tr w:rsidR="00A4662F" w14:paraId="45FF444D" w14:textId="77777777" w:rsidTr="00177281">
        <w:trPr>
          <w:trHeight w:val="429"/>
        </w:trPr>
        <w:tc>
          <w:tcPr>
            <w:tcW w:w="1811" w:type="dxa"/>
          </w:tcPr>
          <w:p w14:paraId="6250E7D5" w14:textId="4B88CAB2" w:rsidR="00FF43B5" w:rsidRPr="00D5093E" w:rsidRDefault="00FF43B5" w:rsidP="005120F4">
            <w:pPr>
              <w:rPr>
                <w:rFonts w:ascii="Times New Roman" w:hAnsi="Times New Roman"/>
              </w:rPr>
            </w:pPr>
            <w:r>
              <w:rPr>
                <w:rFonts w:ascii="Times New Roman" w:hAnsi="Times New Roman"/>
              </w:rPr>
              <w:t>85+ years</w:t>
            </w:r>
          </w:p>
        </w:tc>
        <w:tc>
          <w:tcPr>
            <w:tcW w:w="1816" w:type="dxa"/>
            <w:vAlign w:val="bottom"/>
          </w:tcPr>
          <w:p w14:paraId="1E37D4BC" w14:textId="2BD103B1"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505A63">
              <w:rPr>
                <w:rFonts w:eastAsia="Times New Roman"/>
                <w:color w:val="000000"/>
              </w:rPr>
              <w:t>1.42, 1.45</w:t>
            </w:r>
            <w:r w:rsidR="00F96A1B">
              <w:rPr>
                <w:rFonts w:eastAsia="Times New Roman"/>
                <w:color w:val="000000"/>
              </w:rPr>
              <w:t>)</w:t>
            </w:r>
          </w:p>
        </w:tc>
        <w:tc>
          <w:tcPr>
            <w:tcW w:w="1907" w:type="dxa"/>
            <w:vAlign w:val="bottom"/>
          </w:tcPr>
          <w:p w14:paraId="54DABA2F" w14:textId="439F796B"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426E51">
              <w:rPr>
                <w:rFonts w:eastAsia="Times New Roman"/>
                <w:color w:val="000000"/>
              </w:rPr>
              <w:t>7.42, 7.45</w:t>
            </w:r>
            <w:r w:rsidR="00F96A1B">
              <w:rPr>
                <w:rFonts w:eastAsia="Times New Roman"/>
                <w:color w:val="000000"/>
              </w:rPr>
              <w:t>)</w:t>
            </w:r>
          </w:p>
        </w:tc>
        <w:tc>
          <w:tcPr>
            <w:tcW w:w="1816" w:type="dxa"/>
            <w:vAlign w:val="bottom"/>
          </w:tcPr>
          <w:p w14:paraId="0FA93675" w14:textId="77755FE7"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2407AF">
              <w:rPr>
                <w:rFonts w:eastAsia="Times New Roman"/>
                <w:color w:val="000000"/>
              </w:rPr>
              <w:t>1.42, 1.46</w:t>
            </w:r>
            <w:r w:rsidR="00F96A1B">
              <w:rPr>
                <w:rFonts w:eastAsia="Times New Roman"/>
                <w:color w:val="000000"/>
              </w:rPr>
              <w:t>)</w:t>
            </w:r>
          </w:p>
        </w:tc>
        <w:tc>
          <w:tcPr>
            <w:tcW w:w="1740" w:type="dxa"/>
            <w:vAlign w:val="bottom"/>
          </w:tcPr>
          <w:p w14:paraId="662574D0" w14:textId="65773CAD"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FD5404">
              <w:rPr>
                <w:rFonts w:eastAsia="Times New Roman"/>
                <w:color w:val="000000"/>
              </w:rPr>
              <w:t>7.43, 7.45</w:t>
            </w:r>
            <w:r w:rsidR="00F96A1B">
              <w:rPr>
                <w:rFonts w:eastAsia="Times New Roman"/>
                <w:color w:val="000000"/>
              </w:rPr>
              <w:t>)</w:t>
            </w:r>
          </w:p>
        </w:tc>
      </w:tr>
    </w:tbl>
    <w:p w14:paraId="3022BDEB" w14:textId="77777777" w:rsidR="005120F4" w:rsidRDefault="005120F4" w:rsidP="005120F4"/>
    <w:p w14:paraId="0C106A40" w14:textId="77777777" w:rsidR="00E01502" w:rsidRDefault="00E01502" w:rsidP="005120F4"/>
    <w:p w14:paraId="6CC8DF28" w14:textId="77777777" w:rsidR="00E01502" w:rsidRDefault="00E01502" w:rsidP="005120F4"/>
    <w:p w14:paraId="7125ED6D" w14:textId="77777777" w:rsidR="00E01502" w:rsidRDefault="00E01502" w:rsidP="005120F4"/>
    <w:p w14:paraId="57125E04" w14:textId="77777777" w:rsidR="00E01502" w:rsidRDefault="00E01502" w:rsidP="005120F4"/>
    <w:p w14:paraId="76AD9D2F" w14:textId="77777777" w:rsidR="00E01502" w:rsidRDefault="00E01502" w:rsidP="005120F4"/>
    <w:p w14:paraId="7D741D31" w14:textId="77777777" w:rsidR="00E01502" w:rsidRDefault="00E01502" w:rsidP="005120F4"/>
    <w:p w14:paraId="6A90CA39" w14:textId="77777777" w:rsidR="00E01502" w:rsidRDefault="00E01502" w:rsidP="005120F4"/>
    <w:p w14:paraId="4FAADC6D" w14:textId="77777777" w:rsidR="00E01502" w:rsidRDefault="00E01502" w:rsidP="005120F4"/>
    <w:p w14:paraId="279862BE" w14:textId="77777777" w:rsidR="00E01502" w:rsidRDefault="00E01502" w:rsidP="005120F4"/>
    <w:p w14:paraId="6499DF6F" w14:textId="1328ED4D" w:rsidR="00E01502" w:rsidRDefault="00E01502" w:rsidP="00E01502">
      <w:pPr>
        <w:spacing w:line="480" w:lineRule="auto"/>
        <w:rPr>
          <w:rFonts w:ascii="Times New Roman" w:hAnsi="Times New Roman"/>
          <w:color w:val="000000" w:themeColor="text1"/>
          <w:sz w:val="24"/>
          <w:szCs w:val="24"/>
        </w:rPr>
      </w:pPr>
      <w:r>
        <w:rPr>
          <w:rFonts w:ascii="Times New Roman" w:hAnsi="Times New Roman"/>
          <w:b/>
          <w:color w:val="000000" w:themeColor="text1"/>
          <w:sz w:val="24"/>
          <w:szCs w:val="24"/>
        </w:rPr>
        <w:lastRenderedPageBreak/>
        <w:t>Table 2</w:t>
      </w:r>
      <w:r w:rsidRPr="004E0482">
        <w:rPr>
          <w:rFonts w:ascii="Times New Roman" w:hAnsi="Times New Roman"/>
          <w:b/>
          <w:color w:val="000000" w:themeColor="text1"/>
          <w:sz w:val="24"/>
          <w:szCs w:val="24"/>
        </w:rPr>
        <w:t>.</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Table of </w:t>
      </w:r>
      <w:r w:rsidRPr="004E0482">
        <w:rPr>
          <w:rFonts w:ascii="Times New Roman" w:hAnsi="Times New Roman"/>
          <w:color w:val="000000" w:themeColor="text1"/>
          <w:sz w:val="24"/>
          <w:szCs w:val="24"/>
        </w:rPr>
        <w:t xml:space="preserve">National seasonal excess mortality in </w:t>
      </w:r>
      <w:r>
        <w:rPr>
          <w:rFonts w:ascii="Times New Roman" w:hAnsi="Times New Roman"/>
          <w:color w:val="000000" w:themeColor="text1"/>
          <w:sz w:val="24"/>
          <w:szCs w:val="24"/>
        </w:rPr>
        <w:t xml:space="preserve">1982 and </w:t>
      </w:r>
      <w:r w:rsidRPr="004E0482">
        <w:rPr>
          <w:rFonts w:ascii="Times New Roman" w:hAnsi="Times New Roman"/>
          <w:color w:val="000000" w:themeColor="text1"/>
          <w:sz w:val="24"/>
          <w:szCs w:val="24"/>
        </w:rPr>
        <w:t xml:space="preserve">2013 </w:t>
      </w:r>
      <w:r>
        <w:rPr>
          <w:rFonts w:ascii="Times New Roman" w:hAnsi="Times New Roman"/>
          <w:color w:val="000000" w:themeColor="text1"/>
          <w:sz w:val="24"/>
          <w:szCs w:val="24"/>
        </w:rPr>
        <w:t>by sex and age group</w:t>
      </w:r>
      <w:r w:rsidRPr="004E0482">
        <w:rPr>
          <w:rFonts w:ascii="Times New Roman" w:hAnsi="Times New Roman"/>
          <w:color w:val="000000" w:themeColor="text1"/>
          <w:sz w:val="24"/>
          <w:szCs w:val="24"/>
        </w:rPr>
        <w:t>. Age-sex groups with a statistically significant change at the 5%</w:t>
      </w:r>
      <w:r>
        <w:rPr>
          <w:rFonts w:ascii="Times New Roman" w:hAnsi="Times New Roman"/>
          <w:color w:val="000000" w:themeColor="text1"/>
          <w:sz w:val="24"/>
          <w:szCs w:val="24"/>
        </w:rPr>
        <w:t xml:space="preserve"> level are highlighted in bold.</w:t>
      </w:r>
      <w:r w:rsidR="00293AA3">
        <w:rPr>
          <w:rFonts w:ascii="Times New Roman" w:hAnsi="Times New Roman"/>
          <w:color w:val="000000" w:themeColor="text1"/>
          <w:sz w:val="24"/>
          <w:szCs w:val="24"/>
        </w:rPr>
        <w:t xml:space="preserve"> </w:t>
      </w:r>
      <w:r w:rsidR="00293AA3" w:rsidRPr="003D18FA">
        <w:rPr>
          <w:rFonts w:ascii="Times New Roman" w:hAnsi="Times New Roman"/>
          <w:color w:val="000000" w:themeColor="text1"/>
          <w:sz w:val="24"/>
          <w:szCs w:val="24"/>
        </w:rPr>
        <w:t>Only age-sex groups with statistically significant 12-month seasonality are included.</w:t>
      </w:r>
    </w:p>
    <w:tbl>
      <w:tblPr>
        <w:tblStyle w:val="TableGrid"/>
        <w:tblW w:w="9009" w:type="dxa"/>
        <w:tblLook w:val="04A0" w:firstRow="1" w:lastRow="0" w:firstColumn="1" w:lastColumn="0" w:noHBand="0" w:noVBand="1"/>
      </w:tblPr>
      <w:tblGrid>
        <w:gridCol w:w="1287"/>
        <w:gridCol w:w="1287"/>
        <w:gridCol w:w="1287"/>
        <w:gridCol w:w="1287"/>
        <w:gridCol w:w="1287"/>
        <w:gridCol w:w="1287"/>
        <w:gridCol w:w="1287"/>
      </w:tblGrid>
      <w:tr w:rsidR="00ED555F" w14:paraId="2EE7E161" w14:textId="77777777" w:rsidTr="00344EA8">
        <w:trPr>
          <w:trHeight w:val="350"/>
        </w:trPr>
        <w:tc>
          <w:tcPr>
            <w:tcW w:w="1287" w:type="dxa"/>
          </w:tcPr>
          <w:p w14:paraId="3EE2A5C0" w14:textId="35ADA6AB" w:rsidR="00ED555F" w:rsidRDefault="00ED555F" w:rsidP="00E01502">
            <w:pPr>
              <w:spacing w:line="480" w:lineRule="auto"/>
              <w:rPr>
                <w:rFonts w:ascii="Times New Roman" w:hAnsi="Times New Roman"/>
                <w:color w:val="000000" w:themeColor="text1"/>
                <w:sz w:val="24"/>
                <w:szCs w:val="24"/>
              </w:rPr>
            </w:pPr>
            <w:r w:rsidRPr="00D5093E">
              <w:rPr>
                <w:rFonts w:ascii="Times New Roman" w:hAnsi="Times New Roman"/>
              </w:rPr>
              <w:t>Age group</w:t>
            </w:r>
          </w:p>
        </w:tc>
        <w:tc>
          <w:tcPr>
            <w:tcW w:w="3861" w:type="dxa"/>
            <w:gridSpan w:val="3"/>
          </w:tcPr>
          <w:p w14:paraId="144A8A63" w14:textId="60C1B5ED" w:rsidR="00ED555F" w:rsidRDefault="00ED555F" w:rsidP="00ED555F">
            <w:pPr>
              <w:spacing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Men</w:t>
            </w:r>
          </w:p>
        </w:tc>
        <w:tc>
          <w:tcPr>
            <w:tcW w:w="3861" w:type="dxa"/>
            <w:gridSpan w:val="3"/>
          </w:tcPr>
          <w:p w14:paraId="59A4283F" w14:textId="2D4A70C3" w:rsidR="00ED555F" w:rsidRDefault="00ED555F" w:rsidP="00ED555F">
            <w:pPr>
              <w:spacing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Women</w:t>
            </w:r>
          </w:p>
        </w:tc>
      </w:tr>
      <w:tr w:rsidR="00107D0B" w14:paraId="29E16894" w14:textId="77777777" w:rsidTr="00107D0B">
        <w:tc>
          <w:tcPr>
            <w:tcW w:w="1287" w:type="dxa"/>
          </w:tcPr>
          <w:p w14:paraId="73EBD62F" w14:textId="77777777" w:rsidR="00107D0B" w:rsidRDefault="00107D0B" w:rsidP="00E01502">
            <w:pPr>
              <w:spacing w:line="480" w:lineRule="auto"/>
              <w:rPr>
                <w:rFonts w:ascii="Times New Roman" w:hAnsi="Times New Roman"/>
                <w:color w:val="000000" w:themeColor="text1"/>
                <w:sz w:val="24"/>
                <w:szCs w:val="24"/>
              </w:rPr>
            </w:pPr>
          </w:p>
        </w:tc>
        <w:tc>
          <w:tcPr>
            <w:tcW w:w="1287" w:type="dxa"/>
          </w:tcPr>
          <w:p w14:paraId="10BE0D0C" w14:textId="449F2E28"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1982</w:t>
            </w:r>
          </w:p>
        </w:tc>
        <w:tc>
          <w:tcPr>
            <w:tcW w:w="1287" w:type="dxa"/>
          </w:tcPr>
          <w:p w14:paraId="660751C9" w14:textId="29BA86DF"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2013</w:t>
            </w:r>
          </w:p>
        </w:tc>
        <w:tc>
          <w:tcPr>
            <w:tcW w:w="1287" w:type="dxa"/>
          </w:tcPr>
          <w:p w14:paraId="41D97059" w14:textId="73D4D51A"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Change</w:t>
            </w:r>
          </w:p>
        </w:tc>
        <w:tc>
          <w:tcPr>
            <w:tcW w:w="1287" w:type="dxa"/>
          </w:tcPr>
          <w:p w14:paraId="4DB7E87D" w14:textId="47003A36"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1982</w:t>
            </w:r>
          </w:p>
        </w:tc>
        <w:tc>
          <w:tcPr>
            <w:tcW w:w="1287" w:type="dxa"/>
          </w:tcPr>
          <w:p w14:paraId="235EDB4E" w14:textId="6EC5F584"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2013</w:t>
            </w:r>
          </w:p>
        </w:tc>
        <w:tc>
          <w:tcPr>
            <w:tcW w:w="1287" w:type="dxa"/>
          </w:tcPr>
          <w:p w14:paraId="090FF54A" w14:textId="3B68C93B"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Change</w:t>
            </w:r>
          </w:p>
        </w:tc>
      </w:tr>
      <w:tr w:rsidR="00ED555F" w14:paraId="20C7CB5B" w14:textId="77777777" w:rsidTr="00960F82">
        <w:tc>
          <w:tcPr>
            <w:tcW w:w="1287" w:type="dxa"/>
          </w:tcPr>
          <w:p w14:paraId="323C67CE" w14:textId="61DFBBBF" w:rsidR="00ED555F" w:rsidRDefault="00ED555F" w:rsidP="00E01502">
            <w:pPr>
              <w:spacing w:line="480" w:lineRule="auto"/>
              <w:rPr>
                <w:rFonts w:ascii="Times New Roman" w:hAnsi="Times New Roman"/>
                <w:color w:val="000000" w:themeColor="text1"/>
                <w:sz w:val="24"/>
                <w:szCs w:val="24"/>
              </w:rPr>
            </w:pPr>
            <w:r w:rsidRPr="00D5093E">
              <w:rPr>
                <w:rFonts w:ascii="Times New Roman" w:hAnsi="Times New Roman"/>
              </w:rPr>
              <w:t>0-4 years</w:t>
            </w:r>
          </w:p>
        </w:tc>
        <w:tc>
          <w:tcPr>
            <w:tcW w:w="1287" w:type="dxa"/>
            <w:vAlign w:val="bottom"/>
          </w:tcPr>
          <w:p w14:paraId="4775D05B" w14:textId="62913F50"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13.4</w:t>
            </w:r>
          </w:p>
        </w:tc>
        <w:tc>
          <w:tcPr>
            <w:tcW w:w="1287" w:type="dxa"/>
            <w:vAlign w:val="bottom"/>
          </w:tcPr>
          <w:p w14:paraId="0DC6FDB1" w14:textId="7936C2AA"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0.2</w:t>
            </w:r>
          </w:p>
        </w:tc>
        <w:tc>
          <w:tcPr>
            <w:tcW w:w="1287" w:type="dxa"/>
            <w:vAlign w:val="bottom"/>
          </w:tcPr>
          <w:p w14:paraId="25FF1F7B" w14:textId="2946058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-13.2</w:t>
            </w:r>
          </w:p>
        </w:tc>
        <w:tc>
          <w:tcPr>
            <w:tcW w:w="1287" w:type="dxa"/>
            <w:vAlign w:val="bottom"/>
          </w:tcPr>
          <w:p w14:paraId="476783A8" w14:textId="5E161AA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9.2</w:t>
            </w:r>
          </w:p>
        </w:tc>
        <w:tc>
          <w:tcPr>
            <w:tcW w:w="1287" w:type="dxa"/>
            <w:vAlign w:val="bottom"/>
          </w:tcPr>
          <w:p w14:paraId="693292EE" w14:textId="11085BB2"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4.2</w:t>
            </w:r>
          </w:p>
        </w:tc>
        <w:tc>
          <w:tcPr>
            <w:tcW w:w="1287" w:type="dxa"/>
            <w:vAlign w:val="bottom"/>
          </w:tcPr>
          <w:p w14:paraId="543B9890" w14:textId="46DE6808"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-5</w:t>
            </w:r>
          </w:p>
        </w:tc>
      </w:tr>
      <w:tr w:rsidR="002945EB" w14:paraId="629CCB26" w14:textId="77777777" w:rsidTr="00960F82">
        <w:tc>
          <w:tcPr>
            <w:tcW w:w="1287" w:type="dxa"/>
          </w:tcPr>
          <w:p w14:paraId="587A64E8" w14:textId="5F326F1E" w:rsidR="002945EB" w:rsidRDefault="002945EB" w:rsidP="00E01502">
            <w:pPr>
              <w:spacing w:line="480" w:lineRule="auto"/>
              <w:rPr>
                <w:rFonts w:ascii="Times New Roman" w:hAnsi="Times New Roman"/>
                <w:color w:val="000000" w:themeColor="text1"/>
                <w:sz w:val="24"/>
                <w:szCs w:val="24"/>
              </w:rPr>
            </w:pPr>
            <w:r>
              <w:rPr>
                <w:rFonts w:ascii="Times New Roman" w:hAnsi="Times New Roman"/>
              </w:rPr>
              <w:t>5-14 years</w:t>
            </w:r>
          </w:p>
        </w:tc>
        <w:tc>
          <w:tcPr>
            <w:tcW w:w="1287" w:type="dxa"/>
            <w:vAlign w:val="bottom"/>
          </w:tcPr>
          <w:p w14:paraId="2BD116E2" w14:textId="0F4FCC41" w:rsidR="002945EB" w:rsidRPr="002945EB" w:rsidRDefault="002945EB" w:rsidP="00E01502">
            <w:pPr>
              <w:spacing w:line="480" w:lineRule="auto"/>
              <w:rPr>
                <w:b/>
                <w:color w:val="000000" w:themeColor="text1"/>
              </w:rPr>
            </w:pPr>
            <w:r w:rsidRPr="002945EB">
              <w:rPr>
                <w:b/>
                <w:color w:val="000000" w:themeColor="text1"/>
              </w:rPr>
              <w:t>39.2</w:t>
            </w:r>
          </w:p>
        </w:tc>
        <w:tc>
          <w:tcPr>
            <w:tcW w:w="1287" w:type="dxa"/>
            <w:vAlign w:val="bottom"/>
          </w:tcPr>
          <w:p w14:paraId="0F67B81E" w14:textId="6D8D9701" w:rsidR="002945EB" w:rsidRPr="00344EA8" w:rsidRDefault="002945EB" w:rsidP="00E01502">
            <w:pPr>
              <w:spacing w:line="480" w:lineRule="auto"/>
              <w:rPr>
                <w:rFonts w:ascii="Times New Roman" w:hAnsi="Times New Roman"/>
                <w:b/>
                <w:color w:val="000000" w:themeColor="text1"/>
                <w:sz w:val="24"/>
                <w:szCs w:val="24"/>
              </w:rPr>
            </w:pPr>
            <w:r>
              <w:rPr>
                <w:rFonts w:eastAsia="Times New Roman"/>
                <w:b/>
                <w:color w:val="000000"/>
              </w:rPr>
              <w:t>12.6</w:t>
            </w:r>
          </w:p>
        </w:tc>
        <w:tc>
          <w:tcPr>
            <w:tcW w:w="1287" w:type="dxa"/>
            <w:vAlign w:val="bottom"/>
          </w:tcPr>
          <w:p w14:paraId="190F0C7A" w14:textId="25E1A328" w:rsidR="002945EB" w:rsidRPr="00344EA8" w:rsidRDefault="0069695F" w:rsidP="00E01502">
            <w:pPr>
              <w:spacing w:line="480" w:lineRule="auto"/>
              <w:rPr>
                <w:rFonts w:ascii="Times New Roman" w:hAnsi="Times New Roman"/>
                <w:b/>
                <w:color w:val="000000" w:themeColor="text1"/>
                <w:sz w:val="24"/>
                <w:szCs w:val="24"/>
              </w:rPr>
            </w:pPr>
            <w:r>
              <w:rPr>
                <w:rFonts w:eastAsia="Times New Roman"/>
                <w:b/>
                <w:color w:val="000000"/>
              </w:rPr>
              <w:t>-26.6</w:t>
            </w:r>
          </w:p>
        </w:tc>
        <w:tc>
          <w:tcPr>
            <w:tcW w:w="1287" w:type="dxa"/>
            <w:vAlign w:val="bottom"/>
          </w:tcPr>
          <w:p w14:paraId="715E52EC" w14:textId="0FEEDC43"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AA02730" w14:textId="78E873EF"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7D0C3539" w14:textId="2F60B4D4"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r>
      <w:tr w:rsidR="002945EB" w14:paraId="148414E1" w14:textId="77777777" w:rsidTr="00960F82">
        <w:tc>
          <w:tcPr>
            <w:tcW w:w="1287" w:type="dxa"/>
          </w:tcPr>
          <w:p w14:paraId="012DCDDB" w14:textId="2CDDBED8" w:rsidR="002945EB" w:rsidRDefault="002945EB" w:rsidP="00E01502">
            <w:pPr>
              <w:spacing w:line="480" w:lineRule="auto"/>
              <w:rPr>
                <w:rFonts w:ascii="Times New Roman" w:hAnsi="Times New Roman"/>
                <w:color w:val="000000" w:themeColor="text1"/>
                <w:sz w:val="24"/>
                <w:szCs w:val="24"/>
              </w:rPr>
            </w:pPr>
            <w:r>
              <w:rPr>
                <w:rFonts w:ascii="Times New Roman" w:hAnsi="Times New Roman"/>
              </w:rPr>
              <w:t>15-24 years</w:t>
            </w:r>
          </w:p>
        </w:tc>
        <w:tc>
          <w:tcPr>
            <w:tcW w:w="1287" w:type="dxa"/>
            <w:vAlign w:val="bottom"/>
          </w:tcPr>
          <w:p w14:paraId="342A6026" w14:textId="4E0C933D" w:rsidR="002945EB" w:rsidRPr="00344EA8" w:rsidRDefault="002945EB" w:rsidP="00E01502">
            <w:pPr>
              <w:spacing w:line="480" w:lineRule="auto"/>
              <w:rPr>
                <w:rFonts w:ascii="Times New Roman" w:hAnsi="Times New Roman"/>
                <w:b/>
                <w:color w:val="000000" w:themeColor="text1"/>
                <w:sz w:val="24"/>
                <w:szCs w:val="24"/>
              </w:rPr>
            </w:pPr>
            <w:r w:rsidRPr="00344EA8">
              <w:rPr>
                <w:rFonts w:eastAsia="Times New Roman"/>
                <w:b/>
                <w:color w:val="000000"/>
              </w:rPr>
              <w:t>37.1</w:t>
            </w:r>
          </w:p>
        </w:tc>
        <w:tc>
          <w:tcPr>
            <w:tcW w:w="1287" w:type="dxa"/>
            <w:vAlign w:val="bottom"/>
          </w:tcPr>
          <w:p w14:paraId="58B7687F" w14:textId="5379666C" w:rsidR="002945EB" w:rsidRPr="00344EA8" w:rsidRDefault="002945EB" w:rsidP="00E01502">
            <w:pPr>
              <w:spacing w:line="480" w:lineRule="auto"/>
              <w:rPr>
                <w:rFonts w:ascii="Times New Roman" w:hAnsi="Times New Roman"/>
                <w:b/>
                <w:color w:val="000000" w:themeColor="text1"/>
                <w:sz w:val="24"/>
                <w:szCs w:val="24"/>
              </w:rPr>
            </w:pPr>
            <w:r w:rsidRPr="00344EA8">
              <w:rPr>
                <w:rFonts w:eastAsia="Times New Roman"/>
                <w:b/>
                <w:color w:val="000000"/>
              </w:rPr>
              <w:t>12.5</w:t>
            </w:r>
          </w:p>
        </w:tc>
        <w:tc>
          <w:tcPr>
            <w:tcW w:w="1287" w:type="dxa"/>
            <w:vAlign w:val="bottom"/>
          </w:tcPr>
          <w:p w14:paraId="0F30B00C" w14:textId="735B2036" w:rsidR="002945EB" w:rsidRPr="00344EA8" w:rsidRDefault="002945EB" w:rsidP="00E01502">
            <w:pPr>
              <w:spacing w:line="480" w:lineRule="auto"/>
              <w:rPr>
                <w:rFonts w:ascii="Times New Roman" w:hAnsi="Times New Roman"/>
                <w:b/>
                <w:color w:val="000000" w:themeColor="text1"/>
                <w:sz w:val="24"/>
                <w:szCs w:val="24"/>
              </w:rPr>
            </w:pPr>
            <w:r w:rsidRPr="00344EA8">
              <w:rPr>
                <w:rFonts w:eastAsia="Times New Roman"/>
                <w:b/>
                <w:color w:val="000000"/>
              </w:rPr>
              <w:t>-24.6</w:t>
            </w:r>
          </w:p>
        </w:tc>
        <w:tc>
          <w:tcPr>
            <w:tcW w:w="1287" w:type="dxa"/>
            <w:vAlign w:val="bottom"/>
          </w:tcPr>
          <w:p w14:paraId="59DE8304" w14:textId="7B637BD2"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855154E" w14:textId="582AF2A3"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031F3DE9" w14:textId="5073B41B"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r>
      <w:tr w:rsidR="002945EB" w14:paraId="54110239" w14:textId="77777777" w:rsidTr="00293AA3">
        <w:tc>
          <w:tcPr>
            <w:tcW w:w="1287" w:type="dxa"/>
          </w:tcPr>
          <w:p w14:paraId="6A17EE4C" w14:textId="51EF425A" w:rsidR="002945EB" w:rsidRDefault="002945EB" w:rsidP="00E01502">
            <w:pPr>
              <w:spacing w:line="480" w:lineRule="auto"/>
              <w:rPr>
                <w:rFonts w:ascii="Times New Roman" w:hAnsi="Times New Roman"/>
                <w:color w:val="000000" w:themeColor="text1"/>
                <w:sz w:val="24"/>
                <w:szCs w:val="24"/>
              </w:rPr>
            </w:pPr>
            <w:r>
              <w:rPr>
                <w:rFonts w:ascii="Times New Roman" w:hAnsi="Times New Roman"/>
              </w:rPr>
              <w:t>25-34 years</w:t>
            </w:r>
          </w:p>
        </w:tc>
        <w:tc>
          <w:tcPr>
            <w:tcW w:w="1287" w:type="dxa"/>
            <w:vAlign w:val="bottom"/>
          </w:tcPr>
          <w:p w14:paraId="2A21A52D" w14:textId="09EFB5CD" w:rsidR="002945EB" w:rsidRPr="005E100B" w:rsidRDefault="002945EB" w:rsidP="00E01502">
            <w:pPr>
              <w:spacing w:line="480" w:lineRule="auto"/>
              <w:rPr>
                <w:rFonts w:ascii="Times New Roman" w:hAnsi="Times New Roman"/>
                <w:color w:val="000000" w:themeColor="text1"/>
                <w:sz w:val="24"/>
                <w:szCs w:val="24"/>
              </w:rPr>
            </w:pPr>
            <w:r w:rsidRPr="005E100B">
              <w:rPr>
                <w:rFonts w:eastAsia="Times New Roman"/>
                <w:color w:val="000000"/>
              </w:rPr>
              <w:t>14.6</w:t>
            </w:r>
          </w:p>
        </w:tc>
        <w:tc>
          <w:tcPr>
            <w:tcW w:w="1287" w:type="dxa"/>
            <w:vAlign w:val="bottom"/>
          </w:tcPr>
          <w:p w14:paraId="67CA73FB" w14:textId="4C1E2874" w:rsidR="002945EB" w:rsidRPr="005E100B" w:rsidRDefault="002945EB" w:rsidP="00E01502">
            <w:pPr>
              <w:spacing w:line="480" w:lineRule="auto"/>
              <w:rPr>
                <w:rFonts w:ascii="Times New Roman" w:hAnsi="Times New Roman"/>
                <w:color w:val="000000" w:themeColor="text1"/>
                <w:sz w:val="24"/>
                <w:szCs w:val="24"/>
              </w:rPr>
            </w:pPr>
            <w:r w:rsidRPr="005E100B">
              <w:rPr>
                <w:rFonts w:eastAsia="Times New Roman"/>
                <w:color w:val="000000"/>
              </w:rPr>
              <w:t>7.3</w:t>
            </w:r>
          </w:p>
        </w:tc>
        <w:tc>
          <w:tcPr>
            <w:tcW w:w="1287" w:type="dxa"/>
            <w:vAlign w:val="bottom"/>
          </w:tcPr>
          <w:p w14:paraId="5CD04CB5" w14:textId="3C02BFB6" w:rsidR="002945EB" w:rsidRPr="005E100B" w:rsidRDefault="002945EB" w:rsidP="00E01502">
            <w:pPr>
              <w:spacing w:line="480" w:lineRule="auto"/>
              <w:rPr>
                <w:rFonts w:ascii="Times New Roman" w:hAnsi="Times New Roman"/>
                <w:color w:val="000000" w:themeColor="text1"/>
                <w:sz w:val="24"/>
                <w:szCs w:val="24"/>
              </w:rPr>
            </w:pPr>
            <w:r w:rsidRPr="005E100B">
              <w:rPr>
                <w:rFonts w:eastAsia="Times New Roman"/>
                <w:color w:val="000000"/>
              </w:rPr>
              <w:t>-7.3</w:t>
            </w:r>
          </w:p>
        </w:tc>
        <w:tc>
          <w:tcPr>
            <w:tcW w:w="1287" w:type="dxa"/>
            <w:vAlign w:val="bottom"/>
          </w:tcPr>
          <w:p w14:paraId="3E1BA481" w14:textId="1AB41907"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582C028" w14:textId="145D8422"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4128976" w14:textId="29B78FD5"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r>
      <w:tr w:rsidR="002945EB" w14:paraId="5DFC670F" w14:textId="77777777" w:rsidTr="00960F82">
        <w:tc>
          <w:tcPr>
            <w:tcW w:w="1287" w:type="dxa"/>
          </w:tcPr>
          <w:p w14:paraId="1956E7F7" w14:textId="62D16763" w:rsidR="002945EB" w:rsidRDefault="002945EB" w:rsidP="00E01502">
            <w:pPr>
              <w:spacing w:line="480" w:lineRule="auto"/>
              <w:rPr>
                <w:rFonts w:ascii="Times New Roman" w:hAnsi="Times New Roman"/>
                <w:color w:val="000000" w:themeColor="text1"/>
                <w:sz w:val="24"/>
                <w:szCs w:val="24"/>
              </w:rPr>
            </w:pPr>
            <w:r>
              <w:rPr>
                <w:rFonts w:ascii="Times New Roman" w:hAnsi="Times New Roman"/>
              </w:rPr>
              <w:t>35-44 years</w:t>
            </w:r>
          </w:p>
        </w:tc>
        <w:tc>
          <w:tcPr>
            <w:tcW w:w="1287" w:type="dxa"/>
            <w:vAlign w:val="bottom"/>
          </w:tcPr>
          <w:p w14:paraId="2B8F151B" w14:textId="08D0186B" w:rsidR="002945EB" w:rsidRPr="00A70AE0" w:rsidRDefault="00A70AE0"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1287" w:type="dxa"/>
            <w:vAlign w:val="bottom"/>
          </w:tcPr>
          <w:p w14:paraId="2B2982D4" w14:textId="2FFA3012" w:rsidR="002945EB" w:rsidRDefault="00A70AE0"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1287" w:type="dxa"/>
            <w:vAlign w:val="bottom"/>
          </w:tcPr>
          <w:p w14:paraId="728CC692" w14:textId="6E2CB522" w:rsidR="002945EB" w:rsidRDefault="00A70AE0"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1287" w:type="dxa"/>
            <w:vAlign w:val="bottom"/>
          </w:tcPr>
          <w:p w14:paraId="1DAABACA" w14:textId="2408A8C3" w:rsidR="002945EB" w:rsidRDefault="00570C3D" w:rsidP="00E01502">
            <w:pPr>
              <w:spacing w:line="480" w:lineRule="auto"/>
              <w:rPr>
                <w:rFonts w:ascii="Times New Roman" w:hAnsi="Times New Roman"/>
                <w:color w:val="000000" w:themeColor="text1"/>
                <w:sz w:val="24"/>
                <w:szCs w:val="24"/>
              </w:rPr>
            </w:pPr>
            <w:r>
              <w:rPr>
                <w:rFonts w:eastAsia="Times New Roman"/>
                <w:color w:val="000000"/>
              </w:rPr>
              <w:t>5.6</w:t>
            </w:r>
          </w:p>
        </w:tc>
        <w:tc>
          <w:tcPr>
            <w:tcW w:w="1287" w:type="dxa"/>
            <w:vAlign w:val="bottom"/>
          </w:tcPr>
          <w:p w14:paraId="39CC92A7" w14:textId="285F8168" w:rsidR="002945EB" w:rsidRDefault="00570C3D" w:rsidP="00E01502">
            <w:pPr>
              <w:spacing w:line="480" w:lineRule="auto"/>
              <w:rPr>
                <w:rFonts w:ascii="Times New Roman" w:hAnsi="Times New Roman"/>
                <w:color w:val="000000" w:themeColor="text1"/>
                <w:sz w:val="24"/>
                <w:szCs w:val="24"/>
              </w:rPr>
            </w:pPr>
            <w:r>
              <w:rPr>
                <w:rFonts w:eastAsia="Times New Roman"/>
                <w:color w:val="000000"/>
              </w:rPr>
              <w:t>5.4</w:t>
            </w:r>
          </w:p>
        </w:tc>
        <w:tc>
          <w:tcPr>
            <w:tcW w:w="1287" w:type="dxa"/>
            <w:vAlign w:val="bottom"/>
          </w:tcPr>
          <w:p w14:paraId="7822DE24" w14:textId="269AA566"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r w:rsidR="00570C3D">
              <w:rPr>
                <w:rFonts w:eastAsia="Times New Roman"/>
                <w:color w:val="000000"/>
              </w:rPr>
              <w:t>0.2</w:t>
            </w:r>
          </w:p>
        </w:tc>
      </w:tr>
      <w:tr w:rsidR="00A70AE0" w14:paraId="121314DE" w14:textId="77777777" w:rsidTr="00960F82">
        <w:tc>
          <w:tcPr>
            <w:tcW w:w="1287" w:type="dxa"/>
          </w:tcPr>
          <w:p w14:paraId="44485A99" w14:textId="16782200" w:rsidR="00A70AE0" w:rsidRDefault="00A70AE0" w:rsidP="00E01502">
            <w:pPr>
              <w:spacing w:line="480" w:lineRule="auto"/>
              <w:rPr>
                <w:rFonts w:ascii="Times New Roman" w:hAnsi="Times New Roman"/>
                <w:color w:val="000000" w:themeColor="text1"/>
                <w:sz w:val="24"/>
                <w:szCs w:val="24"/>
              </w:rPr>
            </w:pPr>
            <w:r>
              <w:rPr>
                <w:rFonts w:ascii="Times New Roman" w:hAnsi="Times New Roman"/>
              </w:rPr>
              <w:t>45-54 years</w:t>
            </w:r>
          </w:p>
        </w:tc>
        <w:tc>
          <w:tcPr>
            <w:tcW w:w="1287" w:type="dxa"/>
            <w:vAlign w:val="bottom"/>
          </w:tcPr>
          <w:p w14:paraId="370A8EA1" w14:textId="714A719B" w:rsidR="00A70AE0" w:rsidRPr="008A7182" w:rsidRDefault="00A70AE0" w:rsidP="00E01502">
            <w:pPr>
              <w:spacing w:line="480" w:lineRule="auto"/>
              <w:rPr>
                <w:rFonts w:ascii="Times New Roman" w:hAnsi="Times New Roman"/>
                <w:b/>
                <w:color w:val="000000" w:themeColor="text1"/>
                <w:sz w:val="24"/>
                <w:szCs w:val="24"/>
              </w:rPr>
            </w:pPr>
            <w:r w:rsidRPr="008A7182">
              <w:rPr>
                <w:rFonts w:eastAsia="Times New Roman"/>
                <w:b/>
                <w:color w:val="000000"/>
              </w:rPr>
              <w:t>8.8</w:t>
            </w:r>
          </w:p>
        </w:tc>
        <w:tc>
          <w:tcPr>
            <w:tcW w:w="1287" w:type="dxa"/>
            <w:vAlign w:val="bottom"/>
          </w:tcPr>
          <w:p w14:paraId="2B0E8AB6" w14:textId="0EF367DB" w:rsidR="00A70AE0" w:rsidRPr="008A7182" w:rsidRDefault="00A70AE0" w:rsidP="00E01502">
            <w:pPr>
              <w:spacing w:line="480" w:lineRule="auto"/>
              <w:rPr>
                <w:rFonts w:ascii="Times New Roman" w:hAnsi="Times New Roman"/>
                <w:b/>
                <w:color w:val="000000" w:themeColor="text1"/>
                <w:sz w:val="24"/>
                <w:szCs w:val="24"/>
              </w:rPr>
            </w:pPr>
            <w:r w:rsidRPr="008A7182">
              <w:rPr>
                <w:rFonts w:eastAsia="Times New Roman"/>
                <w:b/>
                <w:color w:val="000000"/>
              </w:rPr>
              <w:t>4.8</w:t>
            </w:r>
          </w:p>
        </w:tc>
        <w:tc>
          <w:tcPr>
            <w:tcW w:w="1287" w:type="dxa"/>
            <w:vAlign w:val="bottom"/>
          </w:tcPr>
          <w:p w14:paraId="67EC21E3" w14:textId="0698EE24" w:rsidR="00A70AE0" w:rsidRPr="008A7182" w:rsidRDefault="00A70AE0" w:rsidP="00E01502">
            <w:pPr>
              <w:spacing w:line="480" w:lineRule="auto"/>
              <w:rPr>
                <w:rFonts w:ascii="Times New Roman" w:hAnsi="Times New Roman"/>
                <w:b/>
                <w:color w:val="000000" w:themeColor="text1"/>
                <w:sz w:val="24"/>
                <w:szCs w:val="24"/>
              </w:rPr>
            </w:pPr>
            <w:r w:rsidRPr="008A7182">
              <w:rPr>
                <w:rFonts w:eastAsia="Times New Roman"/>
                <w:b/>
                <w:color w:val="000000"/>
              </w:rPr>
              <w:t>-4</w:t>
            </w:r>
          </w:p>
        </w:tc>
        <w:tc>
          <w:tcPr>
            <w:tcW w:w="1287" w:type="dxa"/>
            <w:vAlign w:val="bottom"/>
          </w:tcPr>
          <w:p w14:paraId="68DCDD06" w14:textId="4D5C1913" w:rsidR="00A70AE0" w:rsidRPr="00A64B25" w:rsidRDefault="00A70AE0" w:rsidP="00E01502">
            <w:pPr>
              <w:spacing w:line="480" w:lineRule="auto"/>
              <w:rPr>
                <w:color w:val="000000" w:themeColor="text1"/>
              </w:rPr>
            </w:pPr>
            <w:r w:rsidRPr="00A64B25">
              <w:rPr>
                <w:color w:val="000000" w:themeColor="text1"/>
              </w:rPr>
              <w:t>10.</w:t>
            </w:r>
            <w:r>
              <w:rPr>
                <w:color w:val="000000" w:themeColor="text1"/>
              </w:rPr>
              <w:t>2</w:t>
            </w:r>
          </w:p>
        </w:tc>
        <w:tc>
          <w:tcPr>
            <w:tcW w:w="1287" w:type="dxa"/>
            <w:vAlign w:val="bottom"/>
          </w:tcPr>
          <w:p w14:paraId="7C182E08" w14:textId="62678735" w:rsidR="00A70AE0" w:rsidRPr="00A64B25" w:rsidRDefault="00A70AE0" w:rsidP="00E01502">
            <w:pPr>
              <w:spacing w:line="480" w:lineRule="auto"/>
              <w:rPr>
                <w:color w:val="000000" w:themeColor="text1"/>
              </w:rPr>
            </w:pPr>
            <w:r w:rsidRPr="00A64B25">
              <w:rPr>
                <w:rFonts w:eastAsia="Times New Roman"/>
                <w:color w:val="000000"/>
              </w:rPr>
              <w:t>8.9</w:t>
            </w:r>
          </w:p>
        </w:tc>
        <w:tc>
          <w:tcPr>
            <w:tcW w:w="1287" w:type="dxa"/>
            <w:vAlign w:val="bottom"/>
          </w:tcPr>
          <w:p w14:paraId="46AAD69A" w14:textId="284127DC" w:rsidR="00A70AE0" w:rsidRPr="00A64B25" w:rsidRDefault="00A70AE0" w:rsidP="00E01502">
            <w:pPr>
              <w:spacing w:line="480" w:lineRule="auto"/>
              <w:rPr>
                <w:color w:val="000000" w:themeColor="text1"/>
              </w:rPr>
            </w:pPr>
            <w:r w:rsidRPr="00A64B25">
              <w:rPr>
                <w:rFonts w:eastAsia="Times New Roman"/>
                <w:color w:val="000000"/>
              </w:rPr>
              <w:t>-1.</w:t>
            </w:r>
            <w:r>
              <w:rPr>
                <w:rFonts w:eastAsia="Times New Roman"/>
                <w:color w:val="000000"/>
              </w:rPr>
              <w:t>3</w:t>
            </w:r>
          </w:p>
        </w:tc>
      </w:tr>
      <w:tr w:rsidR="00A70AE0" w14:paraId="77F707FF" w14:textId="77777777" w:rsidTr="00960F82">
        <w:tc>
          <w:tcPr>
            <w:tcW w:w="1287" w:type="dxa"/>
          </w:tcPr>
          <w:p w14:paraId="74377248" w14:textId="19BD1618" w:rsidR="00A70AE0" w:rsidRDefault="00A70AE0" w:rsidP="00E01502">
            <w:pPr>
              <w:spacing w:line="480" w:lineRule="auto"/>
              <w:rPr>
                <w:rFonts w:ascii="Times New Roman" w:hAnsi="Times New Roman"/>
                <w:color w:val="000000" w:themeColor="text1"/>
                <w:sz w:val="24"/>
                <w:szCs w:val="24"/>
              </w:rPr>
            </w:pPr>
            <w:r>
              <w:rPr>
                <w:rFonts w:ascii="Times New Roman" w:hAnsi="Times New Roman"/>
              </w:rPr>
              <w:t>55-64 years</w:t>
            </w:r>
          </w:p>
        </w:tc>
        <w:tc>
          <w:tcPr>
            <w:tcW w:w="1287" w:type="dxa"/>
            <w:vAlign w:val="bottom"/>
          </w:tcPr>
          <w:p w14:paraId="01144711" w14:textId="65BDAFD0"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13.6</w:t>
            </w:r>
          </w:p>
        </w:tc>
        <w:tc>
          <w:tcPr>
            <w:tcW w:w="1287" w:type="dxa"/>
            <w:vAlign w:val="bottom"/>
          </w:tcPr>
          <w:p w14:paraId="01F7166B" w14:textId="000AB851"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11.4</w:t>
            </w:r>
          </w:p>
        </w:tc>
        <w:tc>
          <w:tcPr>
            <w:tcW w:w="1287" w:type="dxa"/>
            <w:vAlign w:val="bottom"/>
          </w:tcPr>
          <w:p w14:paraId="7F23C609" w14:textId="5F358ED4"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-2.2</w:t>
            </w:r>
          </w:p>
        </w:tc>
        <w:tc>
          <w:tcPr>
            <w:tcW w:w="1287" w:type="dxa"/>
            <w:vAlign w:val="bottom"/>
          </w:tcPr>
          <w:p w14:paraId="1A713155" w14:textId="57DF2A5F"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13.4</w:t>
            </w:r>
          </w:p>
        </w:tc>
        <w:tc>
          <w:tcPr>
            <w:tcW w:w="1287" w:type="dxa"/>
            <w:vAlign w:val="bottom"/>
          </w:tcPr>
          <w:p w14:paraId="037E3DF5" w14:textId="2769646B"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13</w:t>
            </w:r>
          </w:p>
        </w:tc>
        <w:tc>
          <w:tcPr>
            <w:tcW w:w="1287" w:type="dxa"/>
            <w:vAlign w:val="bottom"/>
          </w:tcPr>
          <w:p w14:paraId="1D1B9CB3" w14:textId="53716E05"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-0.4</w:t>
            </w:r>
          </w:p>
        </w:tc>
      </w:tr>
      <w:tr w:rsidR="00A70AE0" w14:paraId="48B90D32" w14:textId="77777777" w:rsidTr="00960F82">
        <w:tc>
          <w:tcPr>
            <w:tcW w:w="1287" w:type="dxa"/>
          </w:tcPr>
          <w:p w14:paraId="3750C076" w14:textId="06056420" w:rsidR="00A70AE0" w:rsidRDefault="00A70AE0" w:rsidP="00E01502">
            <w:pPr>
              <w:spacing w:line="480" w:lineRule="auto"/>
              <w:rPr>
                <w:rFonts w:ascii="Times New Roman" w:hAnsi="Times New Roman"/>
                <w:color w:val="000000" w:themeColor="text1"/>
                <w:sz w:val="24"/>
                <w:szCs w:val="24"/>
              </w:rPr>
            </w:pPr>
            <w:r>
              <w:rPr>
                <w:rFonts w:ascii="Times New Roman" w:hAnsi="Times New Roman"/>
              </w:rPr>
              <w:t>65-74 years</w:t>
            </w:r>
          </w:p>
        </w:tc>
        <w:tc>
          <w:tcPr>
            <w:tcW w:w="1287" w:type="dxa"/>
            <w:vAlign w:val="bottom"/>
          </w:tcPr>
          <w:p w14:paraId="5AFABDF1" w14:textId="24B545A4"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17</w:t>
            </w:r>
          </w:p>
        </w:tc>
        <w:tc>
          <w:tcPr>
            <w:tcW w:w="1287" w:type="dxa"/>
            <w:vAlign w:val="bottom"/>
          </w:tcPr>
          <w:p w14:paraId="6055AD93" w14:textId="593D6A43"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15.2</w:t>
            </w:r>
          </w:p>
        </w:tc>
        <w:tc>
          <w:tcPr>
            <w:tcW w:w="1287" w:type="dxa"/>
            <w:vAlign w:val="bottom"/>
          </w:tcPr>
          <w:p w14:paraId="51F0D73D" w14:textId="24226355"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-1.8</w:t>
            </w:r>
          </w:p>
        </w:tc>
        <w:tc>
          <w:tcPr>
            <w:tcW w:w="1287" w:type="dxa"/>
            <w:vAlign w:val="bottom"/>
          </w:tcPr>
          <w:p w14:paraId="1F7E1C26" w14:textId="113E118D"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16.3</w:t>
            </w:r>
          </w:p>
        </w:tc>
        <w:tc>
          <w:tcPr>
            <w:tcW w:w="1287" w:type="dxa"/>
            <w:vAlign w:val="bottom"/>
          </w:tcPr>
          <w:p w14:paraId="440AA13D" w14:textId="1533F5F0"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16.8</w:t>
            </w:r>
          </w:p>
        </w:tc>
        <w:tc>
          <w:tcPr>
            <w:tcW w:w="1287" w:type="dxa"/>
            <w:vAlign w:val="bottom"/>
          </w:tcPr>
          <w:p w14:paraId="66D88D48" w14:textId="41969619"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0.5</w:t>
            </w:r>
          </w:p>
        </w:tc>
      </w:tr>
      <w:tr w:rsidR="00A70AE0" w14:paraId="67AC4ACE" w14:textId="77777777" w:rsidTr="00960F82">
        <w:tc>
          <w:tcPr>
            <w:tcW w:w="1287" w:type="dxa"/>
          </w:tcPr>
          <w:p w14:paraId="31799B95" w14:textId="57BEAB15" w:rsidR="00A70AE0" w:rsidRDefault="00A70AE0" w:rsidP="00E01502">
            <w:pPr>
              <w:spacing w:line="480" w:lineRule="auto"/>
              <w:rPr>
                <w:rFonts w:ascii="Times New Roman" w:hAnsi="Times New Roman"/>
              </w:rPr>
            </w:pPr>
            <w:r>
              <w:rPr>
                <w:rFonts w:ascii="Times New Roman" w:hAnsi="Times New Roman"/>
              </w:rPr>
              <w:t>75-84 years</w:t>
            </w:r>
          </w:p>
        </w:tc>
        <w:tc>
          <w:tcPr>
            <w:tcW w:w="1287" w:type="dxa"/>
            <w:vAlign w:val="bottom"/>
          </w:tcPr>
          <w:p w14:paraId="21527B79" w14:textId="5649894C"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24.9</w:t>
            </w:r>
          </w:p>
        </w:tc>
        <w:tc>
          <w:tcPr>
            <w:tcW w:w="1287" w:type="dxa"/>
            <w:vAlign w:val="bottom"/>
          </w:tcPr>
          <w:p w14:paraId="74578A59" w14:textId="5E250525"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22.8</w:t>
            </w:r>
          </w:p>
        </w:tc>
        <w:tc>
          <w:tcPr>
            <w:tcW w:w="1287" w:type="dxa"/>
            <w:vAlign w:val="bottom"/>
          </w:tcPr>
          <w:p w14:paraId="5D637DC7" w14:textId="4D4342CB"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-2.1</w:t>
            </w:r>
          </w:p>
        </w:tc>
        <w:tc>
          <w:tcPr>
            <w:tcW w:w="1287" w:type="dxa"/>
            <w:vAlign w:val="bottom"/>
          </w:tcPr>
          <w:p w14:paraId="4CDD2877" w14:textId="056EB602"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24.6</w:t>
            </w:r>
          </w:p>
        </w:tc>
        <w:tc>
          <w:tcPr>
            <w:tcW w:w="1287" w:type="dxa"/>
            <w:vAlign w:val="bottom"/>
          </w:tcPr>
          <w:p w14:paraId="5B6629A8" w14:textId="03491896"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23.5</w:t>
            </w:r>
          </w:p>
        </w:tc>
        <w:tc>
          <w:tcPr>
            <w:tcW w:w="1287" w:type="dxa"/>
            <w:vAlign w:val="bottom"/>
          </w:tcPr>
          <w:p w14:paraId="7958F65B" w14:textId="49092695"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-1.1</w:t>
            </w:r>
          </w:p>
        </w:tc>
      </w:tr>
      <w:tr w:rsidR="00A70AE0" w14:paraId="2AAE93B0" w14:textId="77777777" w:rsidTr="00960F82">
        <w:tc>
          <w:tcPr>
            <w:tcW w:w="1287" w:type="dxa"/>
          </w:tcPr>
          <w:p w14:paraId="49AE7BB2" w14:textId="06648FB2" w:rsidR="00A70AE0" w:rsidRDefault="00A70AE0" w:rsidP="00E01502">
            <w:pPr>
              <w:spacing w:line="480" w:lineRule="auto"/>
              <w:rPr>
                <w:rFonts w:ascii="Times New Roman" w:hAnsi="Times New Roman"/>
              </w:rPr>
            </w:pPr>
            <w:r>
              <w:rPr>
                <w:rFonts w:ascii="Times New Roman" w:hAnsi="Times New Roman"/>
              </w:rPr>
              <w:t>85+ years</w:t>
            </w:r>
          </w:p>
        </w:tc>
        <w:tc>
          <w:tcPr>
            <w:tcW w:w="1287" w:type="dxa"/>
            <w:vAlign w:val="bottom"/>
          </w:tcPr>
          <w:p w14:paraId="45CC4563" w14:textId="2866443C" w:rsidR="00A70AE0" w:rsidRPr="00C80D62" w:rsidRDefault="00A70AE0" w:rsidP="00E01502">
            <w:pPr>
              <w:spacing w:line="480" w:lineRule="auto"/>
              <w:rPr>
                <w:color w:val="000000" w:themeColor="text1"/>
              </w:rPr>
            </w:pPr>
            <w:r w:rsidRPr="00C80D62">
              <w:rPr>
                <w:color w:val="000000" w:themeColor="text1"/>
              </w:rPr>
              <w:t>35.0</w:t>
            </w:r>
          </w:p>
        </w:tc>
        <w:tc>
          <w:tcPr>
            <w:tcW w:w="1287" w:type="dxa"/>
            <w:vAlign w:val="bottom"/>
          </w:tcPr>
          <w:p w14:paraId="488ECC1E" w14:textId="76546725" w:rsidR="00A70AE0" w:rsidRPr="00C80D62" w:rsidRDefault="00A70AE0" w:rsidP="00E01502">
            <w:pPr>
              <w:spacing w:line="480" w:lineRule="auto"/>
              <w:rPr>
                <w:color w:val="000000" w:themeColor="text1"/>
              </w:rPr>
            </w:pPr>
            <w:r w:rsidRPr="00C80D62">
              <w:rPr>
                <w:color w:val="000000" w:themeColor="text1"/>
              </w:rPr>
              <w:t>28.8</w:t>
            </w:r>
          </w:p>
        </w:tc>
        <w:tc>
          <w:tcPr>
            <w:tcW w:w="1287" w:type="dxa"/>
            <w:vAlign w:val="bottom"/>
          </w:tcPr>
          <w:p w14:paraId="29397CFB" w14:textId="2327B916" w:rsidR="00A70AE0" w:rsidRPr="00C80D62" w:rsidRDefault="00A70AE0" w:rsidP="00E01502">
            <w:pPr>
              <w:spacing w:line="480" w:lineRule="auto"/>
              <w:rPr>
                <w:color w:val="000000" w:themeColor="text1"/>
              </w:rPr>
            </w:pPr>
            <w:r>
              <w:rPr>
                <w:color w:val="000000" w:themeColor="text1"/>
              </w:rPr>
              <w:t>-6.2</w:t>
            </w:r>
          </w:p>
        </w:tc>
        <w:tc>
          <w:tcPr>
            <w:tcW w:w="1287" w:type="dxa"/>
            <w:vAlign w:val="bottom"/>
          </w:tcPr>
          <w:p w14:paraId="1D7C7A1C" w14:textId="2640EC44"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34.5</w:t>
            </w:r>
          </w:p>
        </w:tc>
        <w:tc>
          <w:tcPr>
            <w:tcW w:w="1287" w:type="dxa"/>
            <w:vAlign w:val="bottom"/>
          </w:tcPr>
          <w:p w14:paraId="4B653E3E" w14:textId="23B4A1E8"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31.7</w:t>
            </w:r>
          </w:p>
        </w:tc>
        <w:tc>
          <w:tcPr>
            <w:tcW w:w="1287" w:type="dxa"/>
            <w:vAlign w:val="bottom"/>
          </w:tcPr>
          <w:p w14:paraId="0611A19A" w14:textId="7F19F260"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-2.8</w:t>
            </w:r>
          </w:p>
        </w:tc>
      </w:tr>
    </w:tbl>
    <w:p w14:paraId="5512EF92" w14:textId="77777777" w:rsidR="00107D0B" w:rsidRPr="004E0482" w:rsidRDefault="00107D0B" w:rsidP="00E01502">
      <w:pPr>
        <w:spacing w:line="480" w:lineRule="auto"/>
        <w:rPr>
          <w:rFonts w:ascii="Times New Roman" w:hAnsi="Times New Roman"/>
          <w:color w:val="000000" w:themeColor="text1"/>
          <w:sz w:val="24"/>
          <w:szCs w:val="24"/>
        </w:rPr>
      </w:pPr>
    </w:p>
    <w:p w14:paraId="1C10E54C" w14:textId="50C3D285" w:rsidR="00E01502" w:rsidRPr="005120F4" w:rsidRDefault="00E01502" w:rsidP="005120F4"/>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arks, Robbie M" w:date="2016-12-14T22:37:00Z" w:initials="PRM">
    <w:p w14:paraId="4B8DB678" w14:textId="32F5AB38" w:rsidR="00450834" w:rsidRDefault="00450834">
      <w:pPr>
        <w:pStyle w:val="CommentText"/>
      </w:pPr>
      <w:r>
        <w:rPr>
          <w:rStyle w:val="CommentReference"/>
        </w:rPr>
        <w:annotationRef/>
      </w:r>
      <w:r>
        <w:t>Reference 2 is ‘The European Group’</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B8DB6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5"/>
  </w:num>
  <w:num w:numId="6">
    <w:abstractNumId w:val="6"/>
  </w:num>
  <w:num w:numId="7">
    <w:abstractNumId w:val="3"/>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291&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record-ids&gt;&lt;/item&gt;&lt;/Libraries&gt;"/>
  </w:docVars>
  <w:rsids>
    <w:rsidRoot w:val="00482D51"/>
    <w:rsid w:val="00002C90"/>
    <w:rsid w:val="000053C5"/>
    <w:rsid w:val="000109AC"/>
    <w:rsid w:val="00011D76"/>
    <w:rsid w:val="00012BD5"/>
    <w:rsid w:val="00013E3D"/>
    <w:rsid w:val="0001569A"/>
    <w:rsid w:val="00017575"/>
    <w:rsid w:val="00023B97"/>
    <w:rsid w:val="00024281"/>
    <w:rsid w:val="0002565E"/>
    <w:rsid w:val="0003152A"/>
    <w:rsid w:val="0003307E"/>
    <w:rsid w:val="000338DE"/>
    <w:rsid w:val="000352B3"/>
    <w:rsid w:val="00035C74"/>
    <w:rsid w:val="0004212A"/>
    <w:rsid w:val="00043FFB"/>
    <w:rsid w:val="00045836"/>
    <w:rsid w:val="000474A7"/>
    <w:rsid w:val="000475BD"/>
    <w:rsid w:val="00054424"/>
    <w:rsid w:val="0005500F"/>
    <w:rsid w:val="0005575A"/>
    <w:rsid w:val="000562C9"/>
    <w:rsid w:val="00056848"/>
    <w:rsid w:val="0006075B"/>
    <w:rsid w:val="00060CA5"/>
    <w:rsid w:val="00063A79"/>
    <w:rsid w:val="00063F37"/>
    <w:rsid w:val="0006563A"/>
    <w:rsid w:val="00066B56"/>
    <w:rsid w:val="000671F1"/>
    <w:rsid w:val="0007260F"/>
    <w:rsid w:val="00074B24"/>
    <w:rsid w:val="000760B6"/>
    <w:rsid w:val="0007673F"/>
    <w:rsid w:val="00076B33"/>
    <w:rsid w:val="00076C18"/>
    <w:rsid w:val="0008276D"/>
    <w:rsid w:val="00086313"/>
    <w:rsid w:val="00090550"/>
    <w:rsid w:val="00090F21"/>
    <w:rsid w:val="000920C6"/>
    <w:rsid w:val="00094C5C"/>
    <w:rsid w:val="000A3C50"/>
    <w:rsid w:val="000A661A"/>
    <w:rsid w:val="000B25BA"/>
    <w:rsid w:val="000B2739"/>
    <w:rsid w:val="000B35BB"/>
    <w:rsid w:val="000B6495"/>
    <w:rsid w:val="000B7625"/>
    <w:rsid w:val="000B7DBF"/>
    <w:rsid w:val="000C0ECE"/>
    <w:rsid w:val="000C240B"/>
    <w:rsid w:val="000C2D01"/>
    <w:rsid w:val="000C6D21"/>
    <w:rsid w:val="000C7277"/>
    <w:rsid w:val="000C7D48"/>
    <w:rsid w:val="000D78A0"/>
    <w:rsid w:val="000E084E"/>
    <w:rsid w:val="000E1528"/>
    <w:rsid w:val="000E18B3"/>
    <w:rsid w:val="000E7907"/>
    <w:rsid w:val="000E7CB2"/>
    <w:rsid w:val="000E7D0A"/>
    <w:rsid w:val="000F2C80"/>
    <w:rsid w:val="000F72E2"/>
    <w:rsid w:val="00102849"/>
    <w:rsid w:val="00102DC6"/>
    <w:rsid w:val="001030B3"/>
    <w:rsid w:val="00107D0B"/>
    <w:rsid w:val="00111002"/>
    <w:rsid w:val="00113607"/>
    <w:rsid w:val="00113C44"/>
    <w:rsid w:val="00126334"/>
    <w:rsid w:val="001309AB"/>
    <w:rsid w:val="00132C6C"/>
    <w:rsid w:val="00134BC3"/>
    <w:rsid w:val="00140ABF"/>
    <w:rsid w:val="00151E7F"/>
    <w:rsid w:val="00152476"/>
    <w:rsid w:val="00154145"/>
    <w:rsid w:val="00154238"/>
    <w:rsid w:val="001649B2"/>
    <w:rsid w:val="001654F0"/>
    <w:rsid w:val="00167E56"/>
    <w:rsid w:val="0017087D"/>
    <w:rsid w:val="0017329C"/>
    <w:rsid w:val="0017419B"/>
    <w:rsid w:val="00177281"/>
    <w:rsid w:val="001776A2"/>
    <w:rsid w:val="0018033A"/>
    <w:rsid w:val="001804AC"/>
    <w:rsid w:val="001815D7"/>
    <w:rsid w:val="0018351F"/>
    <w:rsid w:val="00184548"/>
    <w:rsid w:val="001849C7"/>
    <w:rsid w:val="001A0C5A"/>
    <w:rsid w:val="001A257D"/>
    <w:rsid w:val="001A288C"/>
    <w:rsid w:val="001A679D"/>
    <w:rsid w:val="001A6832"/>
    <w:rsid w:val="001A7D62"/>
    <w:rsid w:val="001B23D1"/>
    <w:rsid w:val="001B6E57"/>
    <w:rsid w:val="001C124F"/>
    <w:rsid w:val="001D14DB"/>
    <w:rsid w:val="001D20EA"/>
    <w:rsid w:val="001E064C"/>
    <w:rsid w:val="001E1544"/>
    <w:rsid w:val="001E3CED"/>
    <w:rsid w:val="001E44DA"/>
    <w:rsid w:val="001E6320"/>
    <w:rsid w:val="001F32FF"/>
    <w:rsid w:val="001F7934"/>
    <w:rsid w:val="00200952"/>
    <w:rsid w:val="0020266B"/>
    <w:rsid w:val="00206771"/>
    <w:rsid w:val="00206E67"/>
    <w:rsid w:val="002078C1"/>
    <w:rsid w:val="00216490"/>
    <w:rsid w:val="002208C6"/>
    <w:rsid w:val="00224348"/>
    <w:rsid w:val="00227503"/>
    <w:rsid w:val="002369F6"/>
    <w:rsid w:val="002407AF"/>
    <w:rsid w:val="00240EB4"/>
    <w:rsid w:val="0024125E"/>
    <w:rsid w:val="002426B6"/>
    <w:rsid w:val="00242781"/>
    <w:rsid w:val="00244B6F"/>
    <w:rsid w:val="00245E04"/>
    <w:rsid w:val="00253B85"/>
    <w:rsid w:val="00261272"/>
    <w:rsid w:val="00267F49"/>
    <w:rsid w:val="00270B4B"/>
    <w:rsid w:val="002715D6"/>
    <w:rsid w:val="002719DF"/>
    <w:rsid w:val="0027795F"/>
    <w:rsid w:val="002807DD"/>
    <w:rsid w:val="00284309"/>
    <w:rsid w:val="0028660C"/>
    <w:rsid w:val="00286B27"/>
    <w:rsid w:val="002921BE"/>
    <w:rsid w:val="00293AA3"/>
    <w:rsid w:val="0029437A"/>
    <w:rsid w:val="002945EB"/>
    <w:rsid w:val="0029690A"/>
    <w:rsid w:val="00296A5E"/>
    <w:rsid w:val="002A01D0"/>
    <w:rsid w:val="002A70F9"/>
    <w:rsid w:val="002B00D0"/>
    <w:rsid w:val="002B2622"/>
    <w:rsid w:val="002B4004"/>
    <w:rsid w:val="002B402F"/>
    <w:rsid w:val="002B434F"/>
    <w:rsid w:val="002B4877"/>
    <w:rsid w:val="002C1EF8"/>
    <w:rsid w:val="002C2E8F"/>
    <w:rsid w:val="002C4E8C"/>
    <w:rsid w:val="002C5FB9"/>
    <w:rsid w:val="002C69CD"/>
    <w:rsid w:val="002C7535"/>
    <w:rsid w:val="002D344B"/>
    <w:rsid w:val="002D3613"/>
    <w:rsid w:val="002D3732"/>
    <w:rsid w:val="002D522E"/>
    <w:rsid w:val="002D7C8E"/>
    <w:rsid w:val="002E041E"/>
    <w:rsid w:val="002E39EC"/>
    <w:rsid w:val="002F05BF"/>
    <w:rsid w:val="002F4DC5"/>
    <w:rsid w:val="002F6719"/>
    <w:rsid w:val="003015A0"/>
    <w:rsid w:val="00302490"/>
    <w:rsid w:val="0030285B"/>
    <w:rsid w:val="00305781"/>
    <w:rsid w:val="00305C2C"/>
    <w:rsid w:val="00311A6D"/>
    <w:rsid w:val="003179A2"/>
    <w:rsid w:val="0032104A"/>
    <w:rsid w:val="00324DAD"/>
    <w:rsid w:val="003277CB"/>
    <w:rsid w:val="003324A5"/>
    <w:rsid w:val="0034168A"/>
    <w:rsid w:val="00343668"/>
    <w:rsid w:val="00344EA8"/>
    <w:rsid w:val="00345D0A"/>
    <w:rsid w:val="00354709"/>
    <w:rsid w:val="00355C9A"/>
    <w:rsid w:val="00356AD6"/>
    <w:rsid w:val="0036223C"/>
    <w:rsid w:val="00365562"/>
    <w:rsid w:val="0036619E"/>
    <w:rsid w:val="00373A9B"/>
    <w:rsid w:val="003809FF"/>
    <w:rsid w:val="00381442"/>
    <w:rsid w:val="003841B2"/>
    <w:rsid w:val="00393B92"/>
    <w:rsid w:val="00396EEE"/>
    <w:rsid w:val="0039751B"/>
    <w:rsid w:val="003A0B89"/>
    <w:rsid w:val="003A12B6"/>
    <w:rsid w:val="003A1F8F"/>
    <w:rsid w:val="003A2E1C"/>
    <w:rsid w:val="003B2232"/>
    <w:rsid w:val="003B29FF"/>
    <w:rsid w:val="003B5D97"/>
    <w:rsid w:val="003C1BBC"/>
    <w:rsid w:val="003D0931"/>
    <w:rsid w:val="003D18FA"/>
    <w:rsid w:val="003D5890"/>
    <w:rsid w:val="003D6C08"/>
    <w:rsid w:val="003E1B4A"/>
    <w:rsid w:val="003E1B4D"/>
    <w:rsid w:val="003E519C"/>
    <w:rsid w:val="003E730D"/>
    <w:rsid w:val="003F1547"/>
    <w:rsid w:val="003F43BC"/>
    <w:rsid w:val="00412EEB"/>
    <w:rsid w:val="00414429"/>
    <w:rsid w:val="00417006"/>
    <w:rsid w:val="00417D41"/>
    <w:rsid w:val="00420CA2"/>
    <w:rsid w:val="004233BA"/>
    <w:rsid w:val="004253AD"/>
    <w:rsid w:val="00426E51"/>
    <w:rsid w:val="004278AA"/>
    <w:rsid w:val="00433EDB"/>
    <w:rsid w:val="0043420C"/>
    <w:rsid w:val="00434577"/>
    <w:rsid w:val="004412C7"/>
    <w:rsid w:val="004416DF"/>
    <w:rsid w:val="00445BC3"/>
    <w:rsid w:val="00447F74"/>
    <w:rsid w:val="00450834"/>
    <w:rsid w:val="004518DC"/>
    <w:rsid w:val="00460205"/>
    <w:rsid w:val="004625AD"/>
    <w:rsid w:val="0046623D"/>
    <w:rsid w:val="00466E11"/>
    <w:rsid w:val="0047194E"/>
    <w:rsid w:val="00474509"/>
    <w:rsid w:val="00475DDE"/>
    <w:rsid w:val="00482D51"/>
    <w:rsid w:val="00483666"/>
    <w:rsid w:val="0048630A"/>
    <w:rsid w:val="004875C3"/>
    <w:rsid w:val="00487889"/>
    <w:rsid w:val="00490CB6"/>
    <w:rsid w:val="0049110E"/>
    <w:rsid w:val="004A5369"/>
    <w:rsid w:val="004A5B2C"/>
    <w:rsid w:val="004B1615"/>
    <w:rsid w:val="004B2F85"/>
    <w:rsid w:val="004C06A5"/>
    <w:rsid w:val="004C2124"/>
    <w:rsid w:val="004C5A3B"/>
    <w:rsid w:val="004D29EF"/>
    <w:rsid w:val="004D2D52"/>
    <w:rsid w:val="004E0482"/>
    <w:rsid w:val="004E7E7C"/>
    <w:rsid w:val="004E7EC4"/>
    <w:rsid w:val="004F0C02"/>
    <w:rsid w:val="004F2A07"/>
    <w:rsid w:val="004F6749"/>
    <w:rsid w:val="004F7FD8"/>
    <w:rsid w:val="00505A63"/>
    <w:rsid w:val="005066A6"/>
    <w:rsid w:val="00511D20"/>
    <w:rsid w:val="005120F4"/>
    <w:rsid w:val="00515033"/>
    <w:rsid w:val="00516C72"/>
    <w:rsid w:val="00520C4B"/>
    <w:rsid w:val="00524857"/>
    <w:rsid w:val="00527183"/>
    <w:rsid w:val="00534DEB"/>
    <w:rsid w:val="00535034"/>
    <w:rsid w:val="005355A7"/>
    <w:rsid w:val="00537B28"/>
    <w:rsid w:val="005406E8"/>
    <w:rsid w:val="0054241A"/>
    <w:rsid w:val="00546FE6"/>
    <w:rsid w:val="00547C08"/>
    <w:rsid w:val="0055499D"/>
    <w:rsid w:val="00554ECC"/>
    <w:rsid w:val="00554FDB"/>
    <w:rsid w:val="00557CBD"/>
    <w:rsid w:val="005612BD"/>
    <w:rsid w:val="00563BDF"/>
    <w:rsid w:val="00564E86"/>
    <w:rsid w:val="00570C3D"/>
    <w:rsid w:val="00580ABB"/>
    <w:rsid w:val="0058108C"/>
    <w:rsid w:val="005835D4"/>
    <w:rsid w:val="00584A95"/>
    <w:rsid w:val="005853B5"/>
    <w:rsid w:val="00593BFA"/>
    <w:rsid w:val="00594465"/>
    <w:rsid w:val="005949B3"/>
    <w:rsid w:val="00597D5B"/>
    <w:rsid w:val="005A14FD"/>
    <w:rsid w:val="005A5DB0"/>
    <w:rsid w:val="005B11E3"/>
    <w:rsid w:val="005B5156"/>
    <w:rsid w:val="005B6F61"/>
    <w:rsid w:val="005C0053"/>
    <w:rsid w:val="005C06D4"/>
    <w:rsid w:val="005C2358"/>
    <w:rsid w:val="005C2D0A"/>
    <w:rsid w:val="005C41FD"/>
    <w:rsid w:val="005D0031"/>
    <w:rsid w:val="005D3E4E"/>
    <w:rsid w:val="005D4AFE"/>
    <w:rsid w:val="005E100B"/>
    <w:rsid w:val="005E10E4"/>
    <w:rsid w:val="005E181A"/>
    <w:rsid w:val="005E608C"/>
    <w:rsid w:val="005F1520"/>
    <w:rsid w:val="005F1606"/>
    <w:rsid w:val="005F49C5"/>
    <w:rsid w:val="005F5F8D"/>
    <w:rsid w:val="00600EE4"/>
    <w:rsid w:val="00601CF3"/>
    <w:rsid w:val="00604FA1"/>
    <w:rsid w:val="0060671F"/>
    <w:rsid w:val="00606FFC"/>
    <w:rsid w:val="00607FA8"/>
    <w:rsid w:val="006124E6"/>
    <w:rsid w:val="00614523"/>
    <w:rsid w:val="00614E62"/>
    <w:rsid w:val="006154DB"/>
    <w:rsid w:val="0062217A"/>
    <w:rsid w:val="00635FE7"/>
    <w:rsid w:val="00641AF0"/>
    <w:rsid w:val="0064559D"/>
    <w:rsid w:val="00650681"/>
    <w:rsid w:val="00654329"/>
    <w:rsid w:val="00654A11"/>
    <w:rsid w:val="00654BB7"/>
    <w:rsid w:val="006557F6"/>
    <w:rsid w:val="00657028"/>
    <w:rsid w:val="00660FD9"/>
    <w:rsid w:val="006628E1"/>
    <w:rsid w:val="00664B12"/>
    <w:rsid w:val="00665CC1"/>
    <w:rsid w:val="00666288"/>
    <w:rsid w:val="00666922"/>
    <w:rsid w:val="00667261"/>
    <w:rsid w:val="006758D4"/>
    <w:rsid w:val="00676B86"/>
    <w:rsid w:val="0067745B"/>
    <w:rsid w:val="0068648A"/>
    <w:rsid w:val="006925A0"/>
    <w:rsid w:val="0069695F"/>
    <w:rsid w:val="006A00CF"/>
    <w:rsid w:val="006A2543"/>
    <w:rsid w:val="006A39D8"/>
    <w:rsid w:val="006A3E8B"/>
    <w:rsid w:val="006A5851"/>
    <w:rsid w:val="006A5A2D"/>
    <w:rsid w:val="006A7BEF"/>
    <w:rsid w:val="006B1E6A"/>
    <w:rsid w:val="006B356C"/>
    <w:rsid w:val="006B4B1C"/>
    <w:rsid w:val="006B5097"/>
    <w:rsid w:val="006B7BCD"/>
    <w:rsid w:val="006C0352"/>
    <w:rsid w:val="006C0B3D"/>
    <w:rsid w:val="006C6AB2"/>
    <w:rsid w:val="006D29D7"/>
    <w:rsid w:val="006D6127"/>
    <w:rsid w:val="006E4623"/>
    <w:rsid w:val="006F1CE1"/>
    <w:rsid w:val="006F297A"/>
    <w:rsid w:val="006F2D92"/>
    <w:rsid w:val="006F57C9"/>
    <w:rsid w:val="006F645D"/>
    <w:rsid w:val="006F6844"/>
    <w:rsid w:val="006F7AAC"/>
    <w:rsid w:val="0070200C"/>
    <w:rsid w:val="00707CD4"/>
    <w:rsid w:val="0071189E"/>
    <w:rsid w:val="00712439"/>
    <w:rsid w:val="00713FF4"/>
    <w:rsid w:val="00714D92"/>
    <w:rsid w:val="00717418"/>
    <w:rsid w:val="00717527"/>
    <w:rsid w:val="0072296E"/>
    <w:rsid w:val="00723770"/>
    <w:rsid w:val="00725C10"/>
    <w:rsid w:val="00726C6B"/>
    <w:rsid w:val="007303C9"/>
    <w:rsid w:val="00731128"/>
    <w:rsid w:val="00742DE1"/>
    <w:rsid w:val="007436D7"/>
    <w:rsid w:val="007460C7"/>
    <w:rsid w:val="0074650F"/>
    <w:rsid w:val="00750EC9"/>
    <w:rsid w:val="007526BC"/>
    <w:rsid w:val="00752EE1"/>
    <w:rsid w:val="007560D4"/>
    <w:rsid w:val="0075782A"/>
    <w:rsid w:val="007611B8"/>
    <w:rsid w:val="0076686A"/>
    <w:rsid w:val="0077413A"/>
    <w:rsid w:val="00775936"/>
    <w:rsid w:val="00776990"/>
    <w:rsid w:val="00776D59"/>
    <w:rsid w:val="007800AF"/>
    <w:rsid w:val="00781265"/>
    <w:rsid w:val="007825A4"/>
    <w:rsid w:val="0078333E"/>
    <w:rsid w:val="007860C4"/>
    <w:rsid w:val="00792165"/>
    <w:rsid w:val="00792C98"/>
    <w:rsid w:val="00793D6E"/>
    <w:rsid w:val="00795E96"/>
    <w:rsid w:val="007A74E1"/>
    <w:rsid w:val="007A7D9E"/>
    <w:rsid w:val="007B2EED"/>
    <w:rsid w:val="007C0F0B"/>
    <w:rsid w:val="007C3530"/>
    <w:rsid w:val="007C5A4F"/>
    <w:rsid w:val="007C7770"/>
    <w:rsid w:val="007D3C53"/>
    <w:rsid w:val="007E3679"/>
    <w:rsid w:val="007F22D2"/>
    <w:rsid w:val="007F2E1E"/>
    <w:rsid w:val="007F7BFF"/>
    <w:rsid w:val="00801D92"/>
    <w:rsid w:val="0080293E"/>
    <w:rsid w:val="00803355"/>
    <w:rsid w:val="00803FD0"/>
    <w:rsid w:val="0080737F"/>
    <w:rsid w:val="0081181A"/>
    <w:rsid w:val="00811C78"/>
    <w:rsid w:val="00814929"/>
    <w:rsid w:val="00817630"/>
    <w:rsid w:val="00820F50"/>
    <w:rsid w:val="008245F0"/>
    <w:rsid w:val="0082646B"/>
    <w:rsid w:val="008315AE"/>
    <w:rsid w:val="00831703"/>
    <w:rsid w:val="00831748"/>
    <w:rsid w:val="00833790"/>
    <w:rsid w:val="0083738D"/>
    <w:rsid w:val="00837DCF"/>
    <w:rsid w:val="00837EAF"/>
    <w:rsid w:val="00840791"/>
    <w:rsid w:val="0084095B"/>
    <w:rsid w:val="00840AE5"/>
    <w:rsid w:val="00842569"/>
    <w:rsid w:val="0084267F"/>
    <w:rsid w:val="008453BA"/>
    <w:rsid w:val="00847AF8"/>
    <w:rsid w:val="00851E2E"/>
    <w:rsid w:val="00852B36"/>
    <w:rsid w:val="00857C52"/>
    <w:rsid w:val="00860396"/>
    <w:rsid w:val="0086792C"/>
    <w:rsid w:val="00870AD7"/>
    <w:rsid w:val="00872725"/>
    <w:rsid w:val="00874124"/>
    <w:rsid w:val="008908FE"/>
    <w:rsid w:val="00893673"/>
    <w:rsid w:val="008946C6"/>
    <w:rsid w:val="008A1BCE"/>
    <w:rsid w:val="008A526D"/>
    <w:rsid w:val="008A55E6"/>
    <w:rsid w:val="008A7047"/>
    <w:rsid w:val="008A7182"/>
    <w:rsid w:val="008A7468"/>
    <w:rsid w:val="008A785D"/>
    <w:rsid w:val="008C5119"/>
    <w:rsid w:val="008C720D"/>
    <w:rsid w:val="008D0F1B"/>
    <w:rsid w:val="008D180B"/>
    <w:rsid w:val="008D5E3B"/>
    <w:rsid w:val="008D7F75"/>
    <w:rsid w:val="008E0425"/>
    <w:rsid w:val="008E0770"/>
    <w:rsid w:val="008E0ADE"/>
    <w:rsid w:val="008E47B7"/>
    <w:rsid w:val="008E7EF9"/>
    <w:rsid w:val="00903AEA"/>
    <w:rsid w:val="009042AC"/>
    <w:rsid w:val="009118C4"/>
    <w:rsid w:val="00915FB9"/>
    <w:rsid w:val="009334A8"/>
    <w:rsid w:val="00935607"/>
    <w:rsid w:val="00936272"/>
    <w:rsid w:val="00937A59"/>
    <w:rsid w:val="00937AF1"/>
    <w:rsid w:val="00940052"/>
    <w:rsid w:val="0094016A"/>
    <w:rsid w:val="00942A83"/>
    <w:rsid w:val="00943AF9"/>
    <w:rsid w:val="00943C74"/>
    <w:rsid w:val="00953FD4"/>
    <w:rsid w:val="00954E5E"/>
    <w:rsid w:val="00955F49"/>
    <w:rsid w:val="00960370"/>
    <w:rsid w:val="009607CA"/>
    <w:rsid w:val="00960E90"/>
    <w:rsid w:val="00960F82"/>
    <w:rsid w:val="0096284F"/>
    <w:rsid w:val="00963563"/>
    <w:rsid w:val="00971550"/>
    <w:rsid w:val="009716BA"/>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A082B"/>
    <w:rsid w:val="009A3625"/>
    <w:rsid w:val="009A4004"/>
    <w:rsid w:val="009A4ECC"/>
    <w:rsid w:val="009A58F5"/>
    <w:rsid w:val="009A78EF"/>
    <w:rsid w:val="009B07E8"/>
    <w:rsid w:val="009B1D00"/>
    <w:rsid w:val="009B275D"/>
    <w:rsid w:val="009B68C6"/>
    <w:rsid w:val="009D42E4"/>
    <w:rsid w:val="009D5A1B"/>
    <w:rsid w:val="009D7B53"/>
    <w:rsid w:val="009E25B4"/>
    <w:rsid w:val="009E527D"/>
    <w:rsid w:val="009E5A8C"/>
    <w:rsid w:val="009E6CBB"/>
    <w:rsid w:val="009F2E5A"/>
    <w:rsid w:val="009F353F"/>
    <w:rsid w:val="009F5D95"/>
    <w:rsid w:val="009F7D3D"/>
    <w:rsid w:val="00A02A60"/>
    <w:rsid w:val="00A033FA"/>
    <w:rsid w:val="00A0468A"/>
    <w:rsid w:val="00A059A7"/>
    <w:rsid w:val="00A10491"/>
    <w:rsid w:val="00A127AD"/>
    <w:rsid w:val="00A131C2"/>
    <w:rsid w:val="00A2418A"/>
    <w:rsid w:val="00A2556E"/>
    <w:rsid w:val="00A25E55"/>
    <w:rsid w:val="00A347E7"/>
    <w:rsid w:val="00A36C23"/>
    <w:rsid w:val="00A37A93"/>
    <w:rsid w:val="00A40231"/>
    <w:rsid w:val="00A404A3"/>
    <w:rsid w:val="00A41B35"/>
    <w:rsid w:val="00A43D39"/>
    <w:rsid w:val="00A4662F"/>
    <w:rsid w:val="00A51046"/>
    <w:rsid w:val="00A53ECA"/>
    <w:rsid w:val="00A548AE"/>
    <w:rsid w:val="00A572FC"/>
    <w:rsid w:val="00A6434A"/>
    <w:rsid w:val="00A64B25"/>
    <w:rsid w:val="00A66275"/>
    <w:rsid w:val="00A662E3"/>
    <w:rsid w:val="00A665BA"/>
    <w:rsid w:val="00A66C68"/>
    <w:rsid w:val="00A67A78"/>
    <w:rsid w:val="00A70476"/>
    <w:rsid w:val="00A70AE0"/>
    <w:rsid w:val="00A714AB"/>
    <w:rsid w:val="00A718C6"/>
    <w:rsid w:val="00A74934"/>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3DC6"/>
    <w:rsid w:val="00AD5E23"/>
    <w:rsid w:val="00AE34A2"/>
    <w:rsid w:val="00AE48D9"/>
    <w:rsid w:val="00AE62E4"/>
    <w:rsid w:val="00AF1444"/>
    <w:rsid w:val="00AF3603"/>
    <w:rsid w:val="00AF52C5"/>
    <w:rsid w:val="00AF536A"/>
    <w:rsid w:val="00B01D71"/>
    <w:rsid w:val="00B02192"/>
    <w:rsid w:val="00B05D10"/>
    <w:rsid w:val="00B12C82"/>
    <w:rsid w:val="00B13E9E"/>
    <w:rsid w:val="00B1677E"/>
    <w:rsid w:val="00B17B65"/>
    <w:rsid w:val="00B23DAD"/>
    <w:rsid w:val="00B3245F"/>
    <w:rsid w:val="00B41680"/>
    <w:rsid w:val="00B43778"/>
    <w:rsid w:val="00B478A5"/>
    <w:rsid w:val="00B53121"/>
    <w:rsid w:val="00B556C9"/>
    <w:rsid w:val="00B55FAB"/>
    <w:rsid w:val="00B60A54"/>
    <w:rsid w:val="00B60DA1"/>
    <w:rsid w:val="00B61D40"/>
    <w:rsid w:val="00B65945"/>
    <w:rsid w:val="00B70F50"/>
    <w:rsid w:val="00B76107"/>
    <w:rsid w:val="00B76378"/>
    <w:rsid w:val="00B820DA"/>
    <w:rsid w:val="00B86A6F"/>
    <w:rsid w:val="00B919D0"/>
    <w:rsid w:val="00B922F3"/>
    <w:rsid w:val="00B92C48"/>
    <w:rsid w:val="00B9397D"/>
    <w:rsid w:val="00B94269"/>
    <w:rsid w:val="00B95419"/>
    <w:rsid w:val="00B97C94"/>
    <w:rsid w:val="00BA2E2C"/>
    <w:rsid w:val="00BA416B"/>
    <w:rsid w:val="00BA525F"/>
    <w:rsid w:val="00BA6B85"/>
    <w:rsid w:val="00BB0FD0"/>
    <w:rsid w:val="00BB245A"/>
    <w:rsid w:val="00BB36E6"/>
    <w:rsid w:val="00BC05C2"/>
    <w:rsid w:val="00BC1F64"/>
    <w:rsid w:val="00BC2F51"/>
    <w:rsid w:val="00BC435A"/>
    <w:rsid w:val="00BC441D"/>
    <w:rsid w:val="00BC6AB1"/>
    <w:rsid w:val="00BD30E9"/>
    <w:rsid w:val="00BD7F15"/>
    <w:rsid w:val="00BE2134"/>
    <w:rsid w:val="00BE2768"/>
    <w:rsid w:val="00BE4231"/>
    <w:rsid w:val="00BE4709"/>
    <w:rsid w:val="00BE5E5A"/>
    <w:rsid w:val="00BE6CCC"/>
    <w:rsid w:val="00BE7C5B"/>
    <w:rsid w:val="00C040DD"/>
    <w:rsid w:val="00C04F00"/>
    <w:rsid w:val="00C05695"/>
    <w:rsid w:val="00C174B2"/>
    <w:rsid w:val="00C21B0A"/>
    <w:rsid w:val="00C23A06"/>
    <w:rsid w:val="00C24564"/>
    <w:rsid w:val="00C30172"/>
    <w:rsid w:val="00C357B0"/>
    <w:rsid w:val="00C362A6"/>
    <w:rsid w:val="00C424DF"/>
    <w:rsid w:val="00C42700"/>
    <w:rsid w:val="00C430A9"/>
    <w:rsid w:val="00C45215"/>
    <w:rsid w:val="00C55375"/>
    <w:rsid w:val="00C563AB"/>
    <w:rsid w:val="00C57E3D"/>
    <w:rsid w:val="00C64631"/>
    <w:rsid w:val="00C67F19"/>
    <w:rsid w:val="00C7054A"/>
    <w:rsid w:val="00C75BEE"/>
    <w:rsid w:val="00C80547"/>
    <w:rsid w:val="00C80D62"/>
    <w:rsid w:val="00C81D59"/>
    <w:rsid w:val="00C82A04"/>
    <w:rsid w:val="00C83861"/>
    <w:rsid w:val="00C84C2B"/>
    <w:rsid w:val="00C855CA"/>
    <w:rsid w:val="00C8599D"/>
    <w:rsid w:val="00C9066A"/>
    <w:rsid w:val="00C906D8"/>
    <w:rsid w:val="00C90A07"/>
    <w:rsid w:val="00C934B2"/>
    <w:rsid w:val="00C94FB7"/>
    <w:rsid w:val="00C97D75"/>
    <w:rsid w:val="00CA0751"/>
    <w:rsid w:val="00CA086B"/>
    <w:rsid w:val="00CA2C82"/>
    <w:rsid w:val="00CA40A6"/>
    <w:rsid w:val="00CA6F73"/>
    <w:rsid w:val="00CB2B62"/>
    <w:rsid w:val="00CB31C8"/>
    <w:rsid w:val="00CC15D5"/>
    <w:rsid w:val="00CC407B"/>
    <w:rsid w:val="00CC5C93"/>
    <w:rsid w:val="00CD5FF4"/>
    <w:rsid w:val="00CD7B5F"/>
    <w:rsid w:val="00CE1DCB"/>
    <w:rsid w:val="00CE1EE0"/>
    <w:rsid w:val="00CE2B18"/>
    <w:rsid w:val="00CE64B3"/>
    <w:rsid w:val="00CF1263"/>
    <w:rsid w:val="00CF2214"/>
    <w:rsid w:val="00CF318B"/>
    <w:rsid w:val="00CF6E0F"/>
    <w:rsid w:val="00CF6E10"/>
    <w:rsid w:val="00D01AE8"/>
    <w:rsid w:val="00D066CD"/>
    <w:rsid w:val="00D070E7"/>
    <w:rsid w:val="00D07ECE"/>
    <w:rsid w:val="00D12263"/>
    <w:rsid w:val="00D12A04"/>
    <w:rsid w:val="00D14DB1"/>
    <w:rsid w:val="00D1648B"/>
    <w:rsid w:val="00D20463"/>
    <w:rsid w:val="00D20F29"/>
    <w:rsid w:val="00D2556B"/>
    <w:rsid w:val="00D278C1"/>
    <w:rsid w:val="00D31264"/>
    <w:rsid w:val="00D330C2"/>
    <w:rsid w:val="00D344DD"/>
    <w:rsid w:val="00D34745"/>
    <w:rsid w:val="00D3514E"/>
    <w:rsid w:val="00D35688"/>
    <w:rsid w:val="00D41405"/>
    <w:rsid w:val="00D41562"/>
    <w:rsid w:val="00D4673C"/>
    <w:rsid w:val="00D5093E"/>
    <w:rsid w:val="00D576D4"/>
    <w:rsid w:val="00D627C4"/>
    <w:rsid w:val="00D64A46"/>
    <w:rsid w:val="00D64CF4"/>
    <w:rsid w:val="00D70DC8"/>
    <w:rsid w:val="00D71354"/>
    <w:rsid w:val="00D773DD"/>
    <w:rsid w:val="00D85C36"/>
    <w:rsid w:val="00D92672"/>
    <w:rsid w:val="00D949B7"/>
    <w:rsid w:val="00D9530F"/>
    <w:rsid w:val="00D96263"/>
    <w:rsid w:val="00D96DE9"/>
    <w:rsid w:val="00DA0408"/>
    <w:rsid w:val="00DA214D"/>
    <w:rsid w:val="00DA492B"/>
    <w:rsid w:val="00DA6D1A"/>
    <w:rsid w:val="00DB35AA"/>
    <w:rsid w:val="00DB7088"/>
    <w:rsid w:val="00DC265F"/>
    <w:rsid w:val="00DC2CF1"/>
    <w:rsid w:val="00DC473B"/>
    <w:rsid w:val="00DD010C"/>
    <w:rsid w:val="00DD07FA"/>
    <w:rsid w:val="00DD25C1"/>
    <w:rsid w:val="00DD4C07"/>
    <w:rsid w:val="00DE5159"/>
    <w:rsid w:val="00DF172D"/>
    <w:rsid w:val="00E01502"/>
    <w:rsid w:val="00E02AFE"/>
    <w:rsid w:val="00E068E0"/>
    <w:rsid w:val="00E07717"/>
    <w:rsid w:val="00E137F4"/>
    <w:rsid w:val="00E14189"/>
    <w:rsid w:val="00E16251"/>
    <w:rsid w:val="00E1778C"/>
    <w:rsid w:val="00E22D25"/>
    <w:rsid w:val="00E30146"/>
    <w:rsid w:val="00E30382"/>
    <w:rsid w:val="00E34290"/>
    <w:rsid w:val="00E36439"/>
    <w:rsid w:val="00E40384"/>
    <w:rsid w:val="00E40C87"/>
    <w:rsid w:val="00E4479C"/>
    <w:rsid w:val="00E512DF"/>
    <w:rsid w:val="00E55163"/>
    <w:rsid w:val="00E55382"/>
    <w:rsid w:val="00E553D2"/>
    <w:rsid w:val="00E623A7"/>
    <w:rsid w:val="00E71FBD"/>
    <w:rsid w:val="00E72CAE"/>
    <w:rsid w:val="00E740F4"/>
    <w:rsid w:val="00E74878"/>
    <w:rsid w:val="00E812B7"/>
    <w:rsid w:val="00E843B9"/>
    <w:rsid w:val="00E844E9"/>
    <w:rsid w:val="00E86E39"/>
    <w:rsid w:val="00E86FC3"/>
    <w:rsid w:val="00E87703"/>
    <w:rsid w:val="00E937AB"/>
    <w:rsid w:val="00E93BAD"/>
    <w:rsid w:val="00E95D86"/>
    <w:rsid w:val="00E97201"/>
    <w:rsid w:val="00EA7F08"/>
    <w:rsid w:val="00EB4BF9"/>
    <w:rsid w:val="00EC0049"/>
    <w:rsid w:val="00EC3131"/>
    <w:rsid w:val="00EC42D2"/>
    <w:rsid w:val="00EC50A5"/>
    <w:rsid w:val="00EC63AC"/>
    <w:rsid w:val="00ED0407"/>
    <w:rsid w:val="00ED2E53"/>
    <w:rsid w:val="00ED4CC2"/>
    <w:rsid w:val="00ED555F"/>
    <w:rsid w:val="00EE76C0"/>
    <w:rsid w:val="00EF3D50"/>
    <w:rsid w:val="00EF4BA6"/>
    <w:rsid w:val="00EF4E53"/>
    <w:rsid w:val="00F00B29"/>
    <w:rsid w:val="00F010FB"/>
    <w:rsid w:val="00F01B41"/>
    <w:rsid w:val="00F02A45"/>
    <w:rsid w:val="00F04B6C"/>
    <w:rsid w:val="00F06034"/>
    <w:rsid w:val="00F11D04"/>
    <w:rsid w:val="00F147B2"/>
    <w:rsid w:val="00F15C6C"/>
    <w:rsid w:val="00F22339"/>
    <w:rsid w:val="00F2319B"/>
    <w:rsid w:val="00F31625"/>
    <w:rsid w:val="00F32B91"/>
    <w:rsid w:val="00F35FBE"/>
    <w:rsid w:val="00F4128C"/>
    <w:rsid w:val="00F42B27"/>
    <w:rsid w:val="00F43484"/>
    <w:rsid w:val="00F45AAF"/>
    <w:rsid w:val="00F46F05"/>
    <w:rsid w:val="00F5138B"/>
    <w:rsid w:val="00F51CCD"/>
    <w:rsid w:val="00F60636"/>
    <w:rsid w:val="00F613FE"/>
    <w:rsid w:val="00F61742"/>
    <w:rsid w:val="00F6757E"/>
    <w:rsid w:val="00F70085"/>
    <w:rsid w:val="00F7033B"/>
    <w:rsid w:val="00F719C2"/>
    <w:rsid w:val="00F720AE"/>
    <w:rsid w:val="00F73731"/>
    <w:rsid w:val="00F754A2"/>
    <w:rsid w:val="00F83F2C"/>
    <w:rsid w:val="00F84E6D"/>
    <w:rsid w:val="00F911E8"/>
    <w:rsid w:val="00F95411"/>
    <w:rsid w:val="00F96A1B"/>
    <w:rsid w:val="00FA0046"/>
    <w:rsid w:val="00FA19E5"/>
    <w:rsid w:val="00FA722E"/>
    <w:rsid w:val="00FB1825"/>
    <w:rsid w:val="00FB35F9"/>
    <w:rsid w:val="00FB4297"/>
    <w:rsid w:val="00FB5C64"/>
    <w:rsid w:val="00FB6911"/>
    <w:rsid w:val="00FB6A8E"/>
    <w:rsid w:val="00FC0927"/>
    <w:rsid w:val="00FC5843"/>
    <w:rsid w:val="00FD1A95"/>
    <w:rsid w:val="00FD5404"/>
    <w:rsid w:val="00FE1F20"/>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C666FD2-0BC6-6245-8AB4-9EFC9BD2E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17</Pages>
  <Words>5070</Words>
  <Characters>28901</Characters>
  <Application>Microsoft Macintosh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277</cp:revision>
  <dcterms:created xsi:type="dcterms:W3CDTF">2016-12-27T13:19:00Z</dcterms:created>
  <dcterms:modified xsi:type="dcterms:W3CDTF">2016-12-29T12:15:00Z</dcterms:modified>
</cp:coreProperties>
</file>