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E642C75" w:rsidR="00BA6417" w:rsidRPr="00E85AFA" w:rsidRDefault="00275E3F" w:rsidP="00613BCB">
      <w:pPr>
        <w:spacing w:line="480" w:lineRule="auto"/>
        <w:jc w:val="both"/>
        <w:outlineLvl w:val="0"/>
        <w:rPr>
          <w:b/>
          <w:color w:val="000000" w:themeColor="text1"/>
        </w:rPr>
      </w:pPr>
      <w:r>
        <w:rPr>
          <w:b/>
          <w:color w:val="000000" w:themeColor="text1"/>
        </w:rPr>
        <w:t>Response to Mitchell et al</w:t>
      </w:r>
      <w:r w:rsidR="00B31339">
        <w:rPr>
          <w:b/>
          <w:color w:val="000000" w:themeColor="text1"/>
        </w:rPr>
        <w:t xml:space="preserve"> – Relevant and Robust Data for Climate Change Risk Assessment</w:t>
      </w:r>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77777777"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bookmarkStart w:id="0" w:name="_GoBack"/>
      <w:bookmarkEnd w:id="0"/>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0BEB375B" w14:textId="1DEDA5C0" w:rsidR="00230E7B" w:rsidRPr="00E85AFA" w:rsidRDefault="00230E7B" w:rsidP="00230E7B">
      <w:pPr>
        <w:spacing w:line="480" w:lineRule="auto"/>
        <w:jc w:val="both"/>
        <w:rPr>
          <w:color w:val="000000" w:themeColor="text1"/>
        </w:rPr>
      </w:pPr>
      <w:r w:rsidRPr="00E85AFA">
        <w:t xml:space="preserve">* Correspondence to: </w:t>
      </w:r>
      <w:hyperlink r:id="rId8" w:history="1">
        <w:r w:rsidRPr="00E85AFA">
          <w:rPr>
            <w:rStyle w:val="Hyperlink"/>
          </w:rPr>
          <w:t>majid.ezzati@imperial.ac.uk</w:t>
        </w:r>
      </w:hyperlink>
    </w:p>
    <w:p w14:paraId="253C0EA6" w14:textId="77777777" w:rsidR="00DD09BF" w:rsidRPr="00E85AFA" w:rsidRDefault="00DD09BF" w:rsidP="00613BCB">
      <w:pPr>
        <w:spacing w:line="480" w:lineRule="auto"/>
        <w:jc w:val="both"/>
        <w:outlineLvl w:val="0"/>
        <w:rPr>
          <w:b/>
          <w:color w:val="000000" w:themeColor="text1"/>
        </w:rPr>
      </w:pPr>
    </w:p>
    <w:p w14:paraId="66194829" w14:textId="76837230" w:rsidR="001C6C5E" w:rsidRDefault="002C64F6" w:rsidP="002C64F6">
      <w:pPr>
        <w:spacing w:line="480" w:lineRule="auto"/>
        <w:jc w:val="both"/>
        <w:outlineLvl w:val="0"/>
        <w:rPr>
          <w:color w:val="000000" w:themeColor="text1"/>
        </w:rPr>
      </w:pPr>
      <w:r>
        <w:rPr>
          <w:color w:val="000000" w:themeColor="text1"/>
        </w:rPr>
        <w:t>Much of the previous w</w:t>
      </w:r>
      <w:r w:rsidR="00440FE0">
        <w:rPr>
          <w:color w:val="000000" w:themeColor="text1"/>
        </w:rPr>
        <w:t>ork on temperature, including by us,</w:t>
      </w:r>
      <w:r w:rsidR="00D546A3">
        <w:rPr>
          <w:color w:val="000000" w:themeColor="text1"/>
        </w:rPr>
        <w:fldChar w:fldCharType="begin" w:fldLock="1"/>
      </w:r>
      <w:r w:rsidR="00A62CA7">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lt;/sup&gt;","plainTextFormattedCitation":"1","previouslyFormattedCitation":"&lt;sup&gt;1&lt;/sup&gt;"},"properties":{"noteIndex":0},"schema":"https://github.com/citation-style-language/schema/raw/master/csl-citation.json"}</w:instrText>
      </w:r>
      <w:r w:rsidR="00D546A3">
        <w:rPr>
          <w:color w:val="000000" w:themeColor="text1"/>
        </w:rPr>
        <w:fldChar w:fldCharType="separate"/>
      </w:r>
      <w:r w:rsidR="00D546A3" w:rsidRPr="00D546A3">
        <w:rPr>
          <w:noProof/>
          <w:color w:val="000000" w:themeColor="text1"/>
          <w:vertAlign w:val="superscript"/>
        </w:rPr>
        <w:t>1</w:t>
      </w:r>
      <w:r w:rsidR="00D546A3">
        <w:rPr>
          <w:color w:val="000000" w:themeColor="text1"/>
        </w:rPr>
        <w:fldChar w:fldCharType="end"/>
      </w:r>
      <w:r w:rsidR="00440FE0">
        <w:rPr>
          <w:color w:val="000000" w:themeColor="text1"/>
        </w:rPr>
        <w:t xml:space="preserve"> has used variations in daily temperature</w:t>
      </w:r>
      <w:r w:rsidRPr="002C64F6">
        <w:rPr>
          <w:color w:val="000000" w:themeColor="text1"/>
        </w:rPr>
        <w:t xml:space="preserve"> </w:t>
      </w:r>
      <w:r>
        <w:rPr>
          <w:color w:val="000000" w:themeColor="text1"/>
        </w:rPr>
        <w:t>to estimate how temperature is associated with disease and mortality</w:t>
      </w:r>
      <w:r w:rsidR="001235A4">
        <w:rPr>
          <w:color w:val="000000" w:themeColor="text1"/>
        </w:rPr>
        <w:t>, following methodology used in air pollution</w:t>
      </w:r>
      <w:r>
        <w:rPr>
          <w:color w:val="000000" w:themeColor="text1"/>
        </w:rPr>
        <w:t xml:space="preserve">. The results of </w:t>
      </w:r>
      <w:r w:rsidR="00133139">
        <w:rPr>
          <w:color w:val="000000" w:themeColor="text1"/>
        </w:rPr>
        <w:t>time-series studies of temperature</w:t>
      </w:r>
      <w:r>
        <w:rPr>
          <w:color w:val="000000" w:themeColor="text1"/>
        </w:rPr>
        <w:t xml:space="preserve"> </w:t>
      </w:r>
      <w:r w:rsidR="002C3205">
        <w:rPr>
          <w:color w:val="000000" w:themeColor="text1"/>
        </w:rPr>
        <w:t>can inform</w:t>
      </w:r>
      <w:r>
        <w:rPr>
          <w:color w:val="000000" w:themeColor="text1"/>
        </w:rPr>
        <w:t xml:space="preserve"> short-term planning</w:t>
      </w:r>
      <w:r w:rsidR="00B31339">
        <w:rPr>
          <w:color w:val="000000" w:themeColor="text1"/>
        </w:rPr>
        <w:t xml:space="preserve"> – on hot and cold days –</w:t>
      </w:r>
      <w:r>
        <w:rPr>
          <w:color w:val="000000" w:themeColor="text1"/>
        </w:rPr>
        <w:t xml:space="preserve"> but have</w:t>
      </w:r>
      <w:r w:rsidR="00440FE0">
        <w:rPr>
          <w:color w:val="000000" w:themeColor="text1"/>
        </w:rPr>
        <w:t xml:space="preserve"> limited direct relevance to </w:t>
      </w:r>
      <w:r>
        <w:rPr>
          <w:color w:val="000000" w:themeColor="text1"/>
        </w:rPr>
        <w:t xml:space="preserve">understanding how </w:t>
      </w:r>
      <w:r w:rsidR="00440FE0">
        <w:rPr>
          <w:color w:val="000000" w:themeColor="text1"/>
        </w:rPr>
        <w:t>changes in temperature over longer-time periods</w:t>
      </w:r>
      <w:r w:rsidR="00B31339">
        <w:rPr>
          <w:color w:val="000000" w:themeColor="text1"/>
        </w:rPr>
        <w:t xml:space="preserve"> </w:t>
      </w:r>
      <w:r>
        <w:rPr>
          <w:color w:val="000000" w:themeColor="text1"/>
        </w:rPr>
        <w:t>influence human health, exactly because they focus on daily variability.</w:t>
      </w:r>
      <w:r w:rsidR="005B312A">
        <w:rPr>
          <w:color w:val="000000" w:themeColor="text1"/>
        </w:rPr>
        <w:fldChar w:fldCharType="begin" w:fldLock="1"/>
      </w:r>
      <w:r w:rsidR="00237B5C">
        <w:rPr>
          <w:color w:val="000000" w:themeColor="text1"/>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2&lt;/sup&gt;","plainTextFormattedCitation":"2","previouslyFormattedCitation":"&lt;sup&gt;2&lt;/sup&gt;"},"properties":{"noteIndex":0},"schema":"https://github.com/citation-style-language/schema/raw/master/csl-citation.json"}</w:instrText>
      </w:r>
      <w:r w:rsidR="005B312A">
        <w:rPr>
          <w:color w:val="000000" w:themeColor="text1"/>
        </w:rPr>
        <w:fldChar w:fldCharType="separate"/>
      </w:r>
      <w:r w:rsidR="005B312A" w:rsidRPr="005B312A">
        <w:rPr>
          <w:noProof/>
          <w:color w:val="000000" w:themeColor="text1"/>
          <w:vertAlign w:val="superscript"/>
        </w:rPr>
        <w:t>2</w:t>
      </w:r>
      <w:r w:rsidR="005B312A">
        <w:rPr>
          <w:color w:val="000000" w:themeColor="text1"/>
        </w:rPr>
        <w:fldChar w:fldCharType="end"/>
      </w:r>
      <w:r>
        <w:rPr>
          <w:color w:val="000000" w:themeColor="text1"/>
        </w:rPr>
        <w:t xml:space="preserve"> By design, </w:t>
      </w:r>
      <w:r w:rsidR="00B31339">
        <w:rPr>
          <w:color w:val="000000" w:themeColor="text1"/>
        </w:rPr>
        <w:t>time-series analysis</w:t>
      </w:r>
      <w:r>
        <w:rPr>
          <w:color w:val="000000" w:themeColor="text1"/>
        </w:rPr>
        <w:t xml:space="preserve"> also </w:t>
      </w:r>
      <w:r w:rsidR="00B31339">
        <w:rPr>
          <w:color w:val="000000" w:themeColor="text1"/>
        </w:rPr>
        <w:t>cannot</w:t>
      </w:r>
      <w:r>
        <w:rPr>
          <w:color w:val="000000" w:themeColor="text1"/>
        </w:rPr>
        <w:t xml:space="preserve"> account for </w:t>
      </w:r>
      <w:r w:rsidR="002C3205">
        <w:rPr>
          <w:color w:val="000000" w:themeColor="text1"/>
        </w:rPr>
        <w:t>how populations may adapt to their local climate</w:t>
      </w:r>
      <w:r w:rsidR="00133139">
        <w:rPr>
          <w:color w:val="000000" w:themeColor="text1"/>
        </w:rPr>
        <w:t>, leading to ad-hoc choices such as different thresholds</w:t>
      </w:r>
      <w:r w:rsidR="002C3205">
        <w:rPr>
          <w:color w:val="000000" w:themeColor="text1"/>
        </w:rPr>
        <w:t>. Our study, as well as at least two other recent studies,</w:t>
      </w:r>
      <w:r w:rsidR="00237B5C">
        <w:rPr>
          <w:color w:val="000000" w:themeColor="text1"/>
        </w:rPr>
        <w:fldChar w:fldCharType="begin" w:fldLock="1"/>
      </w:r>
      <w:r w:rsidR="00D106F2">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3,4&lt;/sup&gt;","plainTextFormattedCitation":"3,4","previouslyFormattedCitation":"&lt;sup&gt;3,4&lt;/sup&gt;"},"properties":{"noteIndex":0},"schema":"https://github.com/citation-style-language/schema/raw/master/csl-citation.json"}</w:instrText>
      </w:r>
      <w:r w:rsidR="00237B5C">
        <w:rPr>
          <w:color w:val="000000" w:themeColor="text1"/>
        </w:rPr>
        <w:fldChar w:fldCharType="separate"/>
      </w:r>
      <w:r w:rsidR="00237B5C" w:rsidRPr="00237B5C">
        <w:rPr>
          <w:noProof/>
          <w:color w:val="000000" w:themeColor="text1"/>
          <w:vertAlign w:val="superscript"/>
        </w:rPr>
        <w:t>3,4</w:t>
      </w:r>
      <w:r w:rsidR="00237B5C">
        <w:rPr>
          <w:color w:val="000000" w:themeColor="text1"/>
        </w:rPr>
        <w:fldChar w:fldCharType="end"/>
      </w:r>
      <w:r w:rsidR="002C3205">
        <w:rPr>
          <w:color w:val="000000" w:themeColor="text1"/>
        </w:rPr>
        <w:t xml:space="preserve"> have</w:t>
      </w:r>
      <w:r w:rsidR="00AB3AE1">
        <w:rPr>
          <w:color w:val="000000" w:themeColor="text1"/>
        </w:rPr>
        <w:t xml:space="preserve"> used innovative design </w:t>
      </w:r>
      <w:r w:rsidR="00AB3AE1">
        <w:rPr>
          <w:color w:val="000000" w:themeColor="text1"/>
        </w:rPr>
        <w:lastRenderedPageBreak/>
        <w:t>and methodology, and</w:t>
      </w:r>
      <w:r w:rsidR="002C3205">
        <w:rPr>
          <w:color w:val="000000" w:themeColor="text1"/>
        </w:rPr>
        <w:t xml:space="preserve"> large quantities of data</w:t>
      </w:r>
      <w:r w:rsidR="00AB3AE1">
        <w:rPr>
          <w:color w:val="000000" w:themeColor="text1"/>
        </w:rPr>
        <w:t>,</w:t>
      </w:r>
      <w:r w:rsidR="002C3205">
        <w:rPr>
          <w:color w:val="000000" w:themeColor="text1"/>
        </w:rPr>
        <w:t xml:space="preserve"> to overcome this inherent limitation of time-series studies in informing r</w:t>
      </w:r>
      <w:r w:rsidR="00AB3AE1">
        <w:rPr>
          <w:color w:val="000000" w:themeColor="text1"/>
        </w:rPr>
        <w:t>isk assessment and planning.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consistent with how populations experience, and respond, to weather patterns in the long term, today as well as in the future as</w:t>
      </w:r>
      <w:r w:rsidR="001C6C5E">
        <w:rPr>
          <w:color w:val="000000" w:themeColor="text1"/>
        </w:rPr>
        <w:t xml:space="preserve"> anomalies are expected to become</w:t>
      </w:r>
      <w:r w:rsidR="00AB3AE1">
        <w:rPr>
          <w:color w:val="000000" w:themeColor="text1"/>
        </w:rPr>
        <w:t xml:space="preserve"> more frequent.</w:t>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has made a major advance in making epidemiological analysis relevant for risk assessment.</w:t>
      </w:r>
    </w:p>
    <w:p w14:paraId="5B416F34" w14:textId="77777777" w:rsidR="001C6C5E" w:rsidRDefault="001C6C5E" w:rsidP="002C64F6">
      <w:pPr>
        <w:spacing w:line="480" w:lineRule="auto"/>
        <w:jc w:val="both"/>
        <w:outlineLvl w:val="0"/>
        <w:rPr>
          <w:color w:val="000000" w:themeColor="text1"/>
        </w:rPr>
      </w:pPr>
    </w:p>
    <w:p w14:paraId="678873EE" w14:textId="76E55456" w:rsidR="002C64F6" w:rsidRDefault="001C6C5E" w:rsidP="002C64F6">
      <w:pPr>
        <w:spacing w:line="480" w:lineRule="auto"/>
        <w:jc w:val="both"/>
        <w:outlineLvl w:val="0"/>
        <w:rPr>
          <w:color w:val="000000" w:themeColor="text1"/>
        </w:rPr>
      </w:pPr>
      <w:r>
        <w:rPr>
          <w:color w:val="000000" w:themeColor="text1"/>
        </w:rPr>
        <w:t xml:space="preserve">Although our main analysis used anomaly in monthly mean temperature, we analysed and reported in the paper the </w:t>
      </w:r>
      <w:r w:rsidR="009F50A8">
        <w:rPr>
          <w:color w:val="000000" w:themeColor="text1"/>
        </w:rPr>
        <w:t>role of anomalies in metrics of short-term variation</w:t>
      </w:r>
      <w:r>
        <w:rPr>
          <w:color w:val="000000" w:themeColor="text1"/>
        </w:rPr>
        <w:t xml:space="preserve"> including </w:t>
      </w:r>
      <w:r w:rsidRPr="001C6C5E">
        <w:rPr>
          <w:color w:val="000000" w:themeColor="text1"/>
        </w:rPr>
        <w:t xml:space="preserve">(1) temperature anomaly calculated based on the 90th percentile (°C) of daily mean temperatures within a month, compared with the average of the 90th percentiles for each state and month; (2) number of days in a month above the long-term 90th percentile of average temperature for each state and month (adjusted for length of month); and (3) number of episodes of 3+ day episodes above the long-term 90th percentile of average temperature for each state and month (adjusted for length of month). These additional measures </w:t>
      </w:r>
      <w:r w:rsidR="00B31339">
        <w:rPr>
          <w:color w:val="000000" w:themeColor="text1"/>
        </w:rPr>
        <w:t>are</w:t>
      </w:r>
      <w:r w:rsidRPr="001C6C5E">
        <w:rPr>
          <w:color w:val="000000" w:themeColor="text1"/>
        </w:rPr>
        <w:t xml:space="preserve"> related to more extreme anomalous situations, which may be relevant if the impacts on injuries are related to more extreme temperatures and their frequency in each month.</w:t>
      </w:r>
      <w:r>
        <w:rPr>
          <w:color w:val="000000" w:themeColor="text1"/>
        </w:rPr>
        <w:t xml:space="preserve"> </w:t>
      </w:r>
    </w:p>
    <w:p w14:paraId="2638A7FD" w14:textId="53BF6703" w:rsidR="00AB3AE1" w:rsidRDefault="00AB3AE1" w:rsidP="002C64F6">
      <w:pPr>
        <w:spacing w:line="480" w:lineRule="auto"/>
        <w:jc w:val="both"/>
        <w:outlineLvl w:val="0"/>
        <w:rPr>
          <w:color w:val="000000" w:themeColor="text1"/>
        </w:rPr>
      </w:pPr>
    </w:p>
    <w:p w14:paraId="7DB51269" w14:textId="46AA748C" w:rsidR="002C64F6" w:rsidRDefault="00AB3AE1" w:rsidP="002C64F6">
      <w:pPr>
        <w:spacing w:line="480" w:lineRule="auto"/>
        <w:jc w:val="both"/>
        <w:outlineLvl w:val="0"/>
        <w:rPr>
          <w:color w:val="000000" w:themeColor="text1"/>
        </w:rPr>
      </w:pPr>
      <w:r>
        <w:rPr>
          <w:color w:val="000000" w:themeColor="text1"/>
        </w:rPr>
        <w:t xml:space="preserve">A second methodological innovation and </w:t>
      </w:r>
      <w:r w:rsidR="001C6C5E">
        <w:rPr>
          <w:color w:val="000000" w:themeColor="text1"/>
        </w:rPr>
        <w:t>strength</w:t>
      </w:r>
      <w:r>
        <w:rPr>
          <w:color w:val="000000" w:themeColor="text1"/>
        </w:rPr>
        <w:t xml:space="preserve"> of our work</w:t>
      </w:r>
      <w:r w:rsidR="00F4480E">
        <w:rPr>
          <w:color w:val="000000" w:themeColor="text1"/>
        </w:rPr>
        <w:t>,</w:t>
      </w:r>
      <w:r>
        <w:rPr>
          <w:color w:val="000000" w:themeColor="text1"/>
        </w:rPr>
        <w:t xml:space="preserve"> and </w:t>
      </w:r>
      <w:r w:rsidR="00F4480E">
        <w:rPr>
          <w:color w:val="000000" w:themeColor="text1"/>
        </w:rPr>
        <w:t xml:space="preserve">of </w:t>
      </w:r>
      <w:r>
        <w:rPr>
          <w:color w:val="000000" w:themeColor="text1"/>
        </w:rPr>
        <w:t>at least another recent study</w:t>
      </w:r>
      <w:r w:rsidR="00F4480E">
        <w:rPr>
          <w:color w:val="000000" w:themeColor="text1"/>
        </w:rPr>
        <w:t>,</w:t>
      </w:r>
      <w:r w:rsidR="00D106F2">
        <w:rPr>
          <w:color w:val="000000" w:themeColor="text1"/>
        </w:rPr>
        <w:fldChar w:fldCharType="begin" w:fldLock="1"/>
      </w:r>
      <w:r w:rsidR="00B64A11">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D106F2">
        <w:rPr>
          <w:color w:val="000000" w:themeColor="text1"/>
        </w:rPr>
        <w:fldChar w:fldCharType="separate"/>
      </w:r>
      <w:r w:rsidR="00D106F2" w:rsidRPr="00D106F2">
        <w:rPr>
          <w:noProof/>
          <w:color w:val="000000" w:themeColor="text1"/>
          <w:vertAlign w:val="superscript"/>
        </w:rPr>
        <w:t>3</w:t>
      </w:r>
      <w:r w:rsidR="00D106F2">
        <w:rPr>
          <w:color w:val="000000" w:themeColor="text1"/>
        </w:rPr>
        <w:fldChar w:fldCharType="end"/>
      </w:r>
      <w:r>
        <w:rPr>
          <w:color w:val="000000" w:themeColor="text1"/>
        </w:rPr>
        <w:t xml:space="preserve"> is to leverage variation over both space and time, versus each alone, to infer the size of associations. This approach</w:t>
      </w:r>
      <w:r w:rsidR="00B201BD">
        <w:rPr>
          <w:color w:val="000000" w:themeColor="text1"/>
        </w:rPr>
        <w:t xml:space="preserve"> enabled us to use massive amounts of routine health statistics</w:t>
      </w:r>
      <w:r w:rsidR="00F4480E">
        <w:rPr>
          <w:color w:val="000000" w:themeColor="text1"/>
        </w:rPr>
        <w:t xml:space="preserve"> for studying outcomes that, when stratified on age, sex and month, tend to have relatively small numbers. </w:t>
      </w:r>
      <w:r w:rsidR="00B31339">
        <w:rPr>
          <w:color w:val="000000" w:themeColor="text1"/>
        </w:rPr>
        <w:t>This approach</w:t>
      </w:r>
      <w:r w:rsidR="00F4480E">
        <w:rPr>
          <w:color w:val="000000" w:themeColor="text1"/>
        </w:rPr>
        <w:t xml:space="preserve"> </w:t>
      </w:r>
      <w:r>
        <w:rPr>
          <w:color w:val="000000" w:themeColor="text1"/>
        </w:rPr>
        <w:t>has been used for years in other fields including in studies of air pollution</w:t>
      </w:r>
      <w:r w:rsidR="00B64A11">
        <w:rPr>
          <w:color w:val="000000" w:themeColor="text1"/>
        </w:rPr>
        <w:fldChar w:fldCharType="begin" w:fldLock="1"/>
      </w:r>
      <w:r w:rsidR="00E63FD6">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States","type":"article-journal"},"uris":["http://www.mendeley.com/documents/?uuid=45673868-f912-48d2-908f-d1578fe0abb8"]},{"id":"ITEM-2","itemData":{"DOI":"10.1097/EDE.0b013e3182770237","ISSN":"10443983","abstract":"Background: In recent years (2000-2007), ambient levels of fine particulate matter (PM2.5) have continued to decline as a result of interventions, but the decline has been at a slower rate than previous years (1980-2000). Whether these more recent and slower declines of PM2.5 levels continue to improve life expectancy and whether they benefit all populations equally is unknown. Methods: We assembled a data set for 545 U.S. counties consisting of yearly county-specific average PM2.5, yearly county-specific life expectancy, and several potentially confounding variables measuring socioeconomic status, smoking prevalence, and demographic characteristics for the years 2000 and 2007. We used regression models to estimate the association between reductions in PM2.5 and changes in life expectancy for the period from 2000 to 2007. Results: A decrease of 10 μg/m in the concentration of PM2.5 was associated with an increase in mean life expectancy of 0.35 years (SD = 0.16 years, P = 0.033). This association was stronger in more urban and densely populated counties. Conclusions: Reductions in PM2.5 were associated with improvements in life expectancy for the period from 2000 to 2007. Air pollution control in the last decade has continued to have a positive impact on public health. © 2012 by Lippincott William &amp; Wilkins.","author":[{"dropping-particle":"","family":"Correia","given":"Andrew W.","non-dropping-particle":"","parse-names":false,"suffix":""},{"dropping-particle":"","family":"Arden Pope","given":"C.","non-dropping-particle":"","parse-names":false,"suffix":""},{"dropping-particle":"","family":"Dockery","given":"Douglas W.","non-dropping-particle":"","parse-names":false,"suffix":""},{"dropping-particle":"","family":"Wang","given":"Yun","non-dropping-particle":"","parse-names":false,"suffix":""},{"dropping-particle":"","family":"Ezzati","given":"Majid","non-dropping-particle":"","parse-names":false,"suffix":""},{"dropping-particle":"","family":"Dominici","given":"Francesca","non-dropping-particle":"","parse-names":false,"suffix":""}],"container-title":"Epidemiology","id":"ITEM-2","issued":{"date-parts":[["2013"]]},"title":"Effect of air pollution control on life expectancy in the United States: an analysis of 545 U.S. counties for the period from 2000 to 2007","type":"article-journal"},"uris":["http://www.mendeley.com/documents/?uuid=5a841f79-de41-4928-bf30-c030f5d19498"]},{"id":"ITEM-3","itemData":{"DOI":"10.1097/EDE.0000000000000297","ISSN":"15315487","abstract":"Background: In a previous study, we provided evidence that a decline in fine particulate matter (PM2.5) air pollution during the period between 2000 and 2007 was associated with increased life expectancy in 545 counties in the United States. In this article, we investigated which chemical constituents of PM2.5 were the main drivers of the observed association. Methods: We estimated associations between temporal changes in seven major components of PM2.5 (ammonium, sulfate, nitrate, elemental carbon matter, organic carbon matter, sodium, and silicon) and temporal changes in life expectancy in 95 counties between 2002 and 2007. We included US counties that had adequate chemical components of PM2.5 mass data across all seasons. We fitted single pollutant and multiple pollutant linear models, controlling for available socioeconomic, demographic, and smoking variables and stratifying by urban and nonurban counties. Results: In multiple pollutant models, we found that: (1) a reduction in sulfate was associated with an increase in life expectancy; and (2) reductions in ammonium and sodium ion were associated with increases in life expectancy in nonurban counties only. Conclusions: Our findings suggest that recent reductions in long-term exposure to sulfate, ammonium, and sodium ion between 2002 and 2007 are associated with improved public health.","author":[{"dropping-particle":"","family":"Dominici","given":"Francesca","non-dropping-particle":"","parse-names":false,"suffix":""},{"dropping-particle":"","family":"Wang","given":"Yun","non-dropping-particle":"","parse-names":false,"suffix":""},{"dropping-particle":"","family":"Correia","given":"Andrew W.","non-dropping-particle":"","parse-names":false,"suffix":""},{"dropping-particle":"","family":"Ezzati","given":"Majid","non-dropping-particle":"","parse-names":false,"suffix":""},{"dropping-particle":"","family":"Pope","given":"C. Arden","non-dropping-particle":"","parse-names":false,"suffix":""},{"dropping-particle":"","family":"Dockery","given":"Douglas W.","non-dropping-particle":"","parse-names":false,"suffix":""}],"container-title":"Epidemiology","id":"ITEM-3","issued":{"date-parts":[["2015"]]},"title":"Chemical Composition of Fine Particulate Matter and Life Expectancy: In 95 US Counties between 2002 and 2007","type":"article-journal"},"uris":["http://www.mendeley.com/documents/?uuid=fca51dd8-cb52-462f-aa2c-c000d78abfa5"]},{"id":"ITEM-4","itemData":{"author":[{"dropping-particle":"","family":"Bennett","given":"James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Medicine","id":"ITEM-4","issued":{"date-parts":[["2019"]]},"title":"National and county life expectancy loss from particulate matter pollution in the USA","type":"article-journal"},"uris":["http://www.mendeley.com/documents/?uuid=964ec70f-6b09-4d7e-9478-68607c917ba5"]}],"mendeley":{"formattedCitation":"&lt;sup&gt;5–8&lt;/sup&gt;","plainTextFormattedCitation":"5–8","previouslyFormattedCitation":"&lt;sup&gt;5–8&lt;/sup&gt;"},"properties":{"noteIndex":0},"schema":"https://github.com/citation-style-language/schema/raw/master/csl-citation.json"}</w:instrText>
      </w:r>
      <w:r w:rsidR="00B64A11">
        <w:rPr>
          <w:color w:val="000000" w:themeColor="text1"/>
        </w:rPr>
        <w:fldChar w:fldCharType="separate"/>
      </w:r>
      <w:r w:rsidR="00BC02E2" w:rsidRPr="00BC02E2">
        <w:rPr>
          <w:noProof/>
          <w:color w:val="000000" w:themeColor="text1"/>
          <w:vertAlign w:val="superscript"/>
        </w:rPr>
        <w:t>5–8</w:t>
      </w:r>
      <w:r w:rsidR="00B64A11">
        <w:rPr>
          <w:color w:val="000000" w:themeColor="text1"/>
        </w:rPr>
        <w:fldChar w:fldCharType="end"/>
      </w:r>
      <w:r w:rsidR="001C6C5E">
        <w:rPr>
          <w:color w:val="000000" w:themeColor="text1"/>
        </w:rPr>
        <w:t xml:space="preserve"> and cardiovascular risk factors</w:t>
      </w:r>
      <w:r w:rsidR="00E63FD6">
        <w:rPr>
          <w:color w:val="000000" w:themeColor="text1"/>
        </w:rPr>
        <w:fldChar w:fldCharType="begin" w:fldLock="1"/>
      </w:r>
      <w:r w:rsidR="00CC5FCE">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populations","type":"article-journal"},"uris":["http://www.mendeley.com/documents/?uuid=5aea3f12-8a6a-49c5-a924-5222aafefdd2"]},{"id":"ITEM-2","itemData":{"DOI":"10.1093/ije/dyt063","ISSN":"03005771","abstract":"BACKGROUND: Cardiovascular disease mortality has declined and diabetes mortality has increased in high-income countries. We estimated the potential role of trends in population body mass index, systolic blood pressure, serum total cholesterol and smoking in cardiometabolic mortality decline in 26 industrialized countries.\\n\\nMETHODS: Mortality data were from national vital statistics. Body mass index, systolic blood pressure and serum total cholesterol were from a systematic analysis of population-based data. We estimated the associations between change in cardiometabolic mortality and changes in risk factors, adjusted for change in per-capita gross domestic product. We calculated the potential contribution of risk factor trends to mortality decline.\\n\\nRESULTS: Between 1980 and 2009, age-standardized cardiometabolic mortality declined in all 26 countries, with the annual decline between &lt;1% in Mexico to ≈ 5% in Australia. Across the 26 countries together, risk factor trends may have accounted for ≈ 48% (men) and ≈ 40% (women) of cardiometabolic mortality decline. Risk factor trends may have accounted for &gt;60% of decline among men and women in Finland and Switzerland, men in New Zealand and France, and women in Italy; their benefits were smallest in Mexican, Portuguese, and Japanese men and Mexican women. Risk factor trends may have slowed down mortality decline in Chilean men and women and had virtually no effect in Argentinean women. The contributions of risk factors to mortality decline seemed substantially larger among men than among women in the USA, Canada and The Netherlands.\\n\\nCONCLUSIONS: Industrialized countries have varied widely in the extent of risk factor prevention, and its likely benefits for cardiometabolic mortality.","author":[{"dropping-particle":"Di","family":"Cesare","given":"Mariachiara","non-dropping-particle":"","parse-names":false,"suffix":""},{"dropping-particle":"","family":"Bennett","given":"James E.","non-dropping-particle":"","parse-names":false,"suffix":""},{"dropping-particle":"","family":"Best","given":"Nicky","non-dropping-particle":"","parse-names":false,"suffix":""},{"dropping-particle":"","family":"Ezzati","given":"Majid","non-dropping-particle":"","parse-names":false,"suffix":""},{"dropping-particle":"","family":"Stevens","given":"Gretchen A.","non-dropping-particle":"","parse-names":false,"suffix":""},{"dropping-particle":"","family":"Danaei","given":"Goodarz","non-dropping-particle":"","parse-names":false,"suffix":""}],"container-title":"International Journal of Epidemiology","id":"ITEM-2","issued":{"date-parts":[["2013"]]},"title":"The contributions of risk factor trends to cardiometabolic mortality decline in 26 industrialized countries","type":"article-journal"},"uris":["http://www.mendeley.com/documents/?uuid=c7765a9c-95a8-4774-a3f5-b35682b3b1fa"]}],"mendeley":{"formattedCitation":"&lt;sup&gt;9,10&lt;/sup&gt;","plainTextFormattedCitation":"9,10","previouslyFormattedCitation":"&lt;sup&gt;9,10&lt;/sup&gt;"},"properties":{"noteIndex":0},"schema":"https://github.com/citation-style-language/schema/raw/master/csl-citation.json"}</w:instrText>
      </w:r>
      <w:r w:rsidR="00E63FD6">
        <w:rPr>
          <w:color w:val="000000" w:themeColor="text1"/>
        </w:rPr>
        <w:fldChar w:fldCharType="separate"/>
      </w:r>
      <w:r w:rsidR="00E63FD6" w:rsidRPr="00E63FD6">
        <w:rPr>
          <w:noProof/>
          <w:color w:val="000000" w:themeColor="text1"/>
          <w:vertAlign w:val="superscript"/>
        </w:rPr>
        <w:t>9,10</w:t>
      </w:r>
      <w:r w:rsidR="00E63FD6">
        <w:rPr>
          <w:color w:val="000000" w:themeColor="text1"/>
        </w:rPr>
        <w:fldChar w:fldCharType="end"/>
      </w:r>
      <w:r w:rsidR="001C6C5E">
        <w:rPr>
          <w:color w:val="000000" w:themeColor="text1"/>
        </w:rPr>
        <w:t xml:space="preserve"> because spatio-temporal infe</w:t>
      </w:r>
      <w:r w:rsidR="00B31339">
        <w:rPr>
          <w:color w:val="000000" w:themeColor="text1"/>
        </w:rPr>
        <w:t>rence</w:t>
      </w:r>
      <w:r w:rsidR="00593246">
        <w:rPr>
          <w:color w:val="000000" w:themeColor="text1"/>
        </w:rPr>
        <w:t xml:space="preserve"> is</w:t>
      </w:r>
      <w:r w:rsidR="00B31339">
        <w:rPr>
          <w:color w:val="000000" w:themeColor="text1"/>
        </w:rPr>
        <w:t xml:space="preserve"> more efficient and robust</w:t>
      </w:r>
      <w:r w:rsidR="00651316">
        <w:rPr>
          <w:color w:val="000000" w:themeColor="text1"/>
        </w:rPr>
        <w:t xml:space="preserve"> than</w:t>
      </w:r>
      <w:r w:rsidR="001C6C5E">
        <w:rPr>
          <w:color w:val="000000" w:themeColor="text1"/>
        </w:rPr>
        <w:t xml:space="preserve"> variation in either dimension alone. </w:t>
      </w:r>
      <w:r w:rsidR="00651316">
        <w:rPr>
          <w:color w:val="000000" w:themeColor="text1"/>
        </w:rPr>
        <w:t xml:space="preserve">Our work </w:t>
      </w:r>
      <w:r w:rsidR="00B31339">
        <w:rPr>
          <w:color w:val="000000" w:themeColor="text1"/>
        </w:rPr>
        <w:t>brings</w:t>
      </w:r>
      <w:r w:rsidR="00651316">
        <w:rPr>
          <w:color w:val="000000" w:themeColor="text1"/>
        </w:rPr>
        <w:t xml:space="preserve"> these advantages </w:t>
      </w:r>
      <w:r w:rsidR="00651316">
        <w:rPr>
          <w:color w:val="000000" w:themeColor="text1"/>
        </w:rPr>
        <w:lastRenderedPageBreak/>
        <w:t xml:space="preserve">to understanding the health effects of temperature. </w:t>
      </w:r>
      <w:r w:rsidR="00133139">
        <w:rPr>
          <w:color w:val="000000" w:themeColor="text1"/>
        </w:rPr>
        <w:t>W</w:t>
      </w:r>
      <w:r w:rsidR="00651316">
        <w:rPr>
          <w:color w:val="000000" w:themeColor="text1"/>
        </w:rPr>
        <w:t>e reali</w:t>
      </w:r>
      <w:r w:rsidR="009F50A8">
        <w:rPr>
          <w:color w:val="000000" w:themeColor="text1"/>
        </w:rPr>
        <w:t xml:space="preserve">se that research inertia commonly leads to </w:t>
      </w:r>
      <w:r w:rsidR="00651316">
        <w:rPr>
          <w:color w:val="000000" w:themeColor="text1"/>
        </w:rPr>
        <w:t xml:space="preserve">repeating and extending earlier analyses, </w:t>
      </w:r>
      <w:r w:rsidR="009F50A8">
        <w:rPr>
          <w:color w:val="000000" w:themeColor="text1"/>
        </w:rPr>
        <w:t xml:space="preserve">in this case </w:t>
      </w:r>
      <w:r w:rsidR="00651316">
        <w:rPr>
          <w:color w:val="000000" w:themeColor="text1"/>
        </w:rPr>
        <w:t xml:space="preserve">resulting in </w:t>
      </w:r>
      <w:r w:rsidR="00F4480E">
        <w:rPr>
          <w:color w:val="000000" w:themeColor="text1"/>
        </w:rPr>
        <w:t>hundreds</w:t>
      </w:r>
      <w:r w:rsidR="00651316">
        <w:rPr>
          <w:color w:val="000000" w:themeColor="text1"/>
        </w:rPr>
        <w:t xml:space="preserve"> of papers based on time-series methods. However, the conceptual and methodological advantages of the recent studies by us</w:t>
      </w:r>
      <w:r w:rsidR="00CC5FCE">
        <w:rPr>
          <w:color w:val="000000" w:themeColor="text1"/>
        </w:rPr>
        <w:fldChar w:fldCharType="begin" w:fldLock="1"/>
      </w:r>
      <w:r w:rsidR="00CC5FCE">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Medicine","id":"ITEM-2","issue":"1","issued":{"date-parts":[["2020"]]},"page":"65-70","publisher":"Springer US","title":"Anomalously warm temperatures are associated with increased injury deaths","type":"article-journal","volume":"26"},"uris":["http://www.mendeley.com/documents/?uuid=e39dff38-0c02-4b99-b5c5-0810fafa3028"]}],"mendeley":{"formattedCitation":"&lt;sup&gt;8,11&lt;/sup&gt;","plainTextFormattedCitation":"8,11","previouslyFormattedCitation":"&lt;sup&gt;8,11&lt;/sup&gt;"},"properties":{"noteIndex":0},"schema":"https://github.com/citation-style-language/schema/raw/master/csl-citation.json"}</w:instrText>
      </w:r>
      <w:r w:rsidR="00CC5FCE">
        <w:rPr>
          <w:color w:val="000000" w:themeColor="text1"/>
        </w:rPr>
        <w:fldChar w:fldCharType="separate"/>
      </w:r>
      <w:r w:rsidR="00CC5FCE" w:rsidRPr="00CC5FCE">
        <w:rPr>
          <w:noProof/>
          <w:color w:val="000000" w:themeColor="text1"/>
          <w:vertAlign w:val="superscript"/>
        </w:rPr>
        <w:t>8,11</w:t>
      </w:r>
      <w:r w:rsidR="00CC5FCE">
        <w:rPr>
          <w:color w:val="000000" w:themeColor="text1"/>
        </w:rPr>
        <w:fldChar w:fldCharType="end"/>
      </w:r>
      <w:r w:rsidR="00651316">
        <w:rPr>
          <w:color w:val="000000" w:themeColor="text1"/>
        </w:rPr>
        <w:t xml:space="preserve"> and others</w:t>
      </w:r>
      <w:r w:rsidR="00CC5FCE">
        <w:rPr>
          <w:color w:val="000000" w:themeColor="text1"/>
        </w:rPr>
        <w:fldChar w:fldCharType="begin" w:fldLock="1"/>
      </w:r>
      <w:r w:rsidR="00D036AF">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Change","id":"ITEM-2","issue":"11","issued":{"date-parts":[["2015"]]},"page":"988-991","title":"Impacts of temperature and its variability on mortality in New England","type":"article-journal","volume":"5"},"uris":["http://www.mendeley.com/documents/?uuid=15df2a8d-32ac-4706-acb3-82c8adbbec5d"]}],"mendeley":{"formattedCitation":"&lt;sup&gt;3,4&lt;/sup&gt;","plainTextFormattedCitation":"3,4","previouslyFormattedCitation":"&lt;sup&gt;3,4&lt;/sup&gt;"},"properties":{"noteIndex":0},"schema":"https://github.com/citation-style-language/schema/raw/master/csl-citation.json"}</w:instrText>
      </w:r>
      <w:r w:rsidR="00CC5FCE">
        <w:rPr>
          <w:color w:val="000000" w:themeColor="text1"/>
        </w:rPr>
        <w:fldChar w:fldCharType="separate"/>
      </w:r>
      <w:r w:rsidR="00CC5FCE" w:rsidRPr="00CC5FCE">
        <w:rPr>
          <w:noProof/>
          <w:color w:val="000000" w:themeColor="text1"/>
          <w:vertAlign w:val="superscript"/>
        </w:rPr>
        <w:t>3,4</w:t>
      </w:r>
      <w:r w:rsidR="00CC5FCE">
        <w:rPr>
          <w:color w:val="000000" w:themeColor="text1"/>
        </w:rPr>
        <w:fldChar w:fldCharType="end"/>
      </w:r>
      <w:r w:rsidR="00651316">
        <w:rPr>
          <w:color w:val="000000" w:themeColor="text1"/>
        </w:rPr>
        <w:t xml:space="preserve"> should motivate new directions in temperature-health research.</w:t>
      </w:r>
    </w:p>
    <w:p w14:paraId="2FAE54C8" w14:textId="7C3DE99B" w:rsidR="00F4480E" w:rsidRDefault="00F4480E" w:rsidP="002C64F6">
      <w:pPr>
        <w:spacing w:line="480" w:lineRule="auto"/>
        <w:jc w:val="both"/>
        <w:outlineLvl w:val="0"/>
        <w:rPr>
          <w:color w:val="000000" w:themeColor="text1"/>
        </w:rPr>
      </w:pPr>
    </w:p>
    <w:p w14:paraId="6E37C86E" w14:textId="2C73A7DF" w:rsidR="00F4480E" w:rsidRDefault="00F4480E" w:rsidP="002C64F6">
      <w:pPr>
        <w:spacing w:line="480" w:lineRule="auto"/>
        <w:jc w:val="both"/>
        <w:outlineLvl w:val="0"/>
        <w:rPr>
          <w:color w:val="000000" w:themeColor="text1"/>
        </w:rPr>
      </w:pPr>
      <w:r>
        <w:rPr>
          <w:color w:val="000000" w:themeColor="text1"/>
        </w:rPr>
        <w:t>Within this innovative and robust analytical approach, we used a (log-)linear association, consistent with other analyses of road traffic injuries</w:t>
      </w:r>
      <w:r w:rsidR="001A0305">
        <w:rPr>
          <w:color w:val="000000" w:themeColor="text1"/>
        </w:rPr>
        <w:fldChar w:fldCharType="begin" w:fldLock="1"/>
      </w:r>
      <w:r w:rsidR="0015352B">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deaths","type":"article-journal"},"uris":["http://www.mendeley.com/documents/?uuid=2805dd90-a6e0-4ea1-ad7e-03291693f0d1"]},{"id":"ITEM-2","itemData":{"DOI":"10.1016/j.jth.2018.04.005","ISSN":"22141405","abstract":"Previous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Health","id":"ITEM-2","issued":{"date-parts":[["2018"]]},"title":"Reversal of the road death trend in the U.S. in 2015–2016: An examination of the climate and economic hypotheses","type":"article-journal"},"uris":["http://www.mendeley.com/documents/?uuid=8ad5ba28-1117-4ecd-a049-7909319349c5"]}],"mendeley":{"formattedCitation":"&lt;sup&gt;12,13&lt;/sup&gt;","plainTextFormattedCitation":"12,13","previouslyFormattedCitation":"&lt;sup&gt;12,13&lt;/sup&gt;"},"properties":{"noteIndex":0},"schema":"https://github.com/citation-style-language/schema/raw/master/csl-citation.json"}</w:instrText>
      </w:r>
      <w:r w:rsidR="001A0305">
        <w:rPr>
          <w:color w:val="000000" w:themeColor="text1"/>
        </w:rPr>
        <w:fldChar w:fldCharType="separate"/>
      </w:r>
      <w:r w:rsidR="001A0305" w:rsidRPr="001A0305">
        <w:rPr>
          <w:noProof/>
          <w:color w:val="000000" w:themeColor="text1"/>
          <w:vertAlign w:val="superscript"/>
        </w:rPr>
        <w:t>12,13</w:t>
      </w:r>
      <w:r w:rsidR="001A0305">
        <w:rPr>
          <w:color w:val="000000" w:themeColor="text1"/>
        </w:rPr>
        <w:fldChar w:fldCharType="end"/>
      </w:r>
      <w:r>
        <w:rPr>
          <w:color w:val="000000" w:themeColor="text1"/>
        </w:rPr>
        <w:t xml:space="preserve"> and suicides.</w:t>
      </w:r>
      <w:r w:rsidR="00D036AF">
        <w:rPr>
          <w:color w:val="000000" w:themeColor="text1"/>
        </w:rPr>
        <w:fldChar w:fldCharType="begin" w:fldLock="1"/>
      </w:r>
      <w:r w:rsidR="00E52CA0">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3&lt;/sup&gt;","plainTextFormattedCitation":"3","previouslyFormattedCitation":"&lt;sup&gt;3&lt;/sup&gt;"},"properties":{"noteIndex":0},"schema":"https://github.com/citation-style-language/schema/raw/master/csl-citation.json"}</w:instrText>
      </w:r>
      <w:r w:rsidR="00D036AF">
        <w:rPr>
          <w:color w:val="000000" w:themeColor="text1"/>
        </w:rPr>
        <w:fldChar w:fldCharType="separate"/>
      </w:r>
      <w:r w:rsidR="00D036AF" w:rsidRPr="00D036AF">
        <w:rPr>
          <w:noProof/>
          <w:color w:val="000000" w:themeColor="text1"/>
          <w:vertAlign w:val="superscript"/>
        </w:rPr>
        <w:t>3</w:t>
      </w:r>
      <w:r w:rsidR="00D036AF">
        <w:rPr>
          <w:color w:val="000000" w:themeColor="text1"/>
        </w:rPr>
        <w:fldChar w:fldCharType="end"/>
      </w:r>
      <w:r w:rsidR="00824D31">
        <w:rPr>
          <w:color w:val="000000" w:themeColor="text1"/>
        </w:rPr>
        <w:t xml:space="preserve"> The only study </w:t>
      </w:r>
      <w:r w:rsidR="009D018E">
        <w:rPr>
          <w:color w:val="000000" w:themeColor="text1"/>
        </w:rPr>
        <w:t>that we are aware of which allowed for</w:t>
      </w:r>
      <w:r w:rsidR="00824D31">
        <w:rPr>
          <w:color w:val="000000" w:themeColor="text1"/>
        </w:rPr>
        <w:t xml:space="preserve"> non-linear </w:t>
      </w:r>
      <w:r w:rsidR="009D018E">
        <w:rPr>
          <w:color w:val="000000" w:themeColor="text1"/>
        </w:rPr>
        <w:t>association between temperature and suicide</w:t>
      </w:r>
      <w:r w:rsidR="00824D31">
        <w:rPr>
          <w:color w:val="000000" w:themeColor="text1"/>
        </w:rPr>
        <w:t xml:space="preserve"> </w:t>
      </w:r>
      <w:r w:rsidR="009D018E">
        <w:rPr>
          <w:color w:val="000000" w:themeColor="text1"/>
        </w:rPr>
        <w:t>f</w:t>
      </w:r>
      <w:r w:rsidR="00824D31">
        <w:rPr>
          <w:color w:val="000000" w:themeColor="text1"/>
        </w:rPr>
        <w:t xml:space="preserve">ound </w:t>
      </w:r>
      <w:r w:rsidR="00870D9B">
        <w:rPr>
          <w:color w:val="000000" w:themeColor="text1"/>
        </w:rPr>
        <w:t>a</w:t>
      </w:r>
      <w:r w:rsidR="00487E69">
        <w:rPr>
          <w:color w:val="000000" w:themeColor="text1"/>
        </w:rPr>
        <w:t>n overall</w:t>
      </w:r>
      <w:r w:rsidR="00870D9B">
        <w:rPr>
          <w:color w:val="000000" w:themeColor="text1"/>
        </w:rPr>
        <w:t xml:space="preserve"> linear association </w:t>
      </w:r>
      <w:r w:rsidR="009D018E">
        <w:rPr>
          <w:color w:val="000000" w:themeColor="text1"/>
        </w:rPr>
        <w:t>across most of the absolute temperature scale</w:t>
      </w:r>
      <w:r w:rsidR="00487E69">
        <w:rPr>
          <w:color w:val="000000" w:themeColor="text1"/>
        </w:rPr>
        <w:t xml:space="preserve">, </w:t>
      </w:r>
      <w:r w:rsidR="00994926">
        <w:rPr>
          <w:color w:val="000000" w:themeColor="text1"/>
        </w:rPr>
        <w:t>as well as separately</w:t>
      </w:r>
      <w:r w:rsidR="00487E69">
        <w:rPr>
          <w:color w:val="000000" w:themeColor="text1"/>
        </w:rPr>
        <w:t xml:space="preserve"> in the United States</w:t>
      </w:r>
      <w:r w:rsidR="00824D31">
        <w:rPr>
          <w:color w:val="000000" w:themeColor="text1"/>
        </w:rPr>
        <w:t>.</w:t>
      </w:r>
      <w:commentRangeStart w:id="1"/>
      <w:r w:rsidR="00033490">
        <w:rPr>
          <w:color w:val="000000" w:themeColor="text1"/>
        </w:rPr>
        <w:fldChar w:fldCharType="begin" w:fldLock="1"/>
      </w:r>
      <w:r w:rsidR="000D2F14">
        <w:rPr>
          <w:color w:val="000000" w:themeColor="text1"/>
        </w:rPr>
        <w:instrText>ADDIN CSL_CITATION {"citationItems":[{"id":"ITEM-1","itemData":{"DOI":"10.1289/EHP4898","ISSN":"15529924","abstract":"BACKGROUND: Previous literature suggests that higher ambient temperature may play a role in increasing the risk of suicide. However, no multi-country study has explored the shape of the association and the role of moderate and extreme heat across different locations. OBJECTIVES: We examined the short-term temperature-suicide relationship using daily time-series data collected for 341 locations in 12 countries for periods ranging from 4 to 40 y. METHODS: We conducted a two-stage meta-analysis. First, we performed location-specific time-stratified case-crossover analyses to examine the temperature-suicide association for each location. Then, we used a multivariate meta-regression to combine the location-specific lag-cumulative nonlinear associations across all locations and by country. RESULTS: A total of 1,320,148 suicides were included in this study. Higher ambient temperature was associated with an increased risk of suicide in general, and we observed a nonlinear association (inverted J-shaped curve) with the highest risk at 27°C. The relative risk (RR) for the highest risk was 1.33 (95% CI: 1.30, 1.36) compared with the risk at the first percentile. Country-specific results showed that the nonlinear associations were more obvious in northeast Asia (Japan, South Korea, and Taiwan). The temperature with the highest risk of suicide ranged from the 87th to 88th percentiles in the northeast Asian countries, whereas this value was the 99th percentile in Western countries (Canada, Spain, Switzerland, the UK, and the United States) and South Africa, where nearly linear associations were estimated. The country-specific RRs ranged from 1.31 (95% CI: 1.19, 1.44) in the United States to 1.65 (95% CI: 1.40, 1.93) in Taiwan, excluding countries where the results were substantially uncertain. DISCUSSION: Our findings showed that the risk of suicide increased with increasing ambient temperature in many countries, but to varying extents and not necessarily linearly. This temperature-suicide association should be interpreted cautiously, and further evidence of the relationship and modifying factors is needed. https://doi.org/10.1289/EHP4898.","author":[{"dropping-particle":"","family":"Kim","given":"Yoonhee","non-dropping-particle":"","parse-names":false,"suffix":""},{"dropping-particle":"","family":"Kim","given":"Ho","non-dropping-particle":"","parse-names":false,"suffix":""},{"dropping-particle":"","family":"Gasparrini","given":"Antonio","non-dropping-particle":"","parse-names":false,"suffix":""},{"dropping-particle":"","family":"Armstrong","given":"Ben","non-dropping-particle":"","parse-names":false,"suffix":""},{"dropping-particle":"","family":"Honda","given":"Yasushi","non-dropping-particle":"","parse-names":false,"suffix":""},{"dropping-particle":"","family":"Chung","given":"Yeonseung","non-dropping-particle":"","parse-names":false,"suffix":""},{"dropping-particle":"","family":"Ng","given":"Chris Fook Sheng","non-dropping-particle":"","parse-names":false,"suffix":""},{"dropping-particle":"","family":"Tobias","given":"Aurelio","non-dropping-particle":"","parse-names":false,"suffix":""},{"dropping-particle":"","family":"Íñiguez","given":"Carmen","non-dropping-particle":"","parse-names":false,"suffix":""},{"dropping-particle":"","family":"Lavigne","given":"Eric","non-dropping-particle":"","parse-names":false,"suffix":""},{"dropping-particle":"","family":"Sera","given":"Francesco","non-dropping-particle":"","parse-names":false,"suffix":""},{"dropping-particle":"","family":"Vicedo-Cabrera","given":"Ana M.","non-dropping-particle":"","parse-names":false,"suffix":""},{"dropping-particle":"","family":"Ragettli","given":"Martina S.","non-dropping-particle":"","parse-names":false,"suffix":""},{"dropping-particle":"","family":"Scovronick","given":"Noah","non-dropping-particle":"","parse-names":false,"suffix":""},{"dropping-particle":"","family":"Acquaotta","given":"Fiorella","non-dropping-particle":"","parse-names":false,"suffix":""},{"dropping-particle":"","family":"Chen","given":"Bing Yu","non-dropping-particle":"","parse-names":false,"suffix":""},{"dropping-particle":"","family":"Guo","given":"Yue Liang Leon","non-dropping-particle":"","parse-names":false,"suffix":""},{"dropping-particle":"","family":"Seposo","given":"Xerxes","non-dropping-particle":"","parse-names":false,"suffix":""},{"dropping-particle":"","family":"Dang","given":"Tran Ngoc","non-dropping-particle":"","parse-names":false,"suffix":""},{"dropping-particle":"","family":"Sousa Zanotti Stagliorio Coelho","given":"Micheline","non-dropping-particle":"de","parse-names":false,"suffix":""},{"dropping-particle":"","family":"Saldiva","given":"Paulo Hilario Nascimento","non-dropping-particle":"","parse-names":false,"suffix":""},{"dropping-particle":"","family":"Kosheleva","given":"Anna","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L.","non-dropping-particle":"","parse-names":false,"suffix":""},{"dropping-particle":"","family":"Hashizume","given":"Masahiro","non-dropping-particle":"","parse-names":false,"suffix":""}],"container-title":"Environmental health perspectives","id":"ITEM-1","issue":"11","issued":{"date-parts":[["2019"]]},"page":"117007","title":"Suicide and Ambient Temperature: A Multi-Country Multi-City Study","type":"article-journal","volume":"127"},"uris":["http://www.mendeley.com/documents/?uuid=7626f1e9-7a39-4d3f-a3d5-8cff695f7ca6"]}],"mendeley":{"formattedCitation":"&lt;sup&gt;14&lt;/sup&gt;","plainTextFormattedCitation":"14","previouslyFormattedCitation":"&lt;sup&gt;14&lt;/sup&gt;"},"properties":{"noteIndex":0},"schema":"https://github.com/citation-style-language/schema/raw/master/csl-citation.json"}</w:instrText>
      </w:r>
      <w:r w:rsidR="00033490">
        <w:rPr>
          <w:color w:val="000000" w:themeColor="text1"/>
        </w:rPr>
        <w:fldChar w:fldCharType="separate"/>
      </w:r>
      <w:r w:rsidR="00033490" w:rsidRPr="00033490">
        <w:rPr>
          <w:noProof/>
          <w:color w:val="000000" w:themeColor="text1"/>
          <w:vertAlign w:val="superscript"/>
        </w:rPr>
        <w:t>14</w:t>
      </w:r>
      <w:r w:rsidR="00033490">
        <w:rPr>
          <w:color w:val="000000" w:themeColor="text1"/>
        </w:rPr>
        <w:fldChar w:fldCharType="end"/>
      </w:r>
      <w:commentRangeEnd w:id="1"/>
      <w:r w:rsidR="00033490">
        <w:rPr>
          <w:rStyle w:val="CommentReference"/>
          <w:rFonts w:asciiTheme="minorHAnsi" w:eastAsiaTheme="minorHAnsi" w:hAnsiTheme="minorHAnsi" w:cstheme="minorBidi"/>
          <w:lang w:eastAsia="en-US"/>
        </w:rPr>
        <w:commentReference w:id="1"/>
      </w:r>
      <w:r>
        <w:rPr>
          <w:color w:val="000000" w:themeColor="text1"/>
        </w:rPr>
        <w:t xml:space="preserve"> Although there is evidence that associations between absolute temperature and </w:t>
      </w:r>
      <w:r w:rsidR="00B31339">
        <w:rPr>
          <w:color w:val="000000" w:themeColor="text1"/>
        </w:rPr>
        <w:t>mortality may be non-linear – especially in relation to cold and warm weathers –</w:t>
      </w:r>
      <w:r w:rsidR="00E56B02">
        <w:rPr>
          <w:color w:val="000000" w:themeColor="text1"/>
        </w:rPr>
        <w:t xml:space="preserve"> the anomaly metric used in our paper has a much smaller</w:t>
      </w:r>
      <w:r w:rsidR="00B066C6">
        <w:rPr>
          <w:color w:val="000000" w:themeColor="text1"/>
        </w:rPr>
        <w:t xml:space="preserve"> </w:t>
      </w:r>
      <w:r w:rsidR="00AF78E6">
        <w:rPr>
          <w:color w:val="000000" w:themeColor="text1"/>
        </w:rPr>
        <w:t xml:space="preserve">average </w:t>
      </w:r>
      <w:r w:rsidR="00E56B02">
        <w:rPr>
          <w:color w:val="000000" w:themeColor="text1"/>
        </w:rPr>
        <w:t>range (</w:t>
      </w:r>
      <w:r w:rsidR="000C240E">
        <w:rPr>
          <w:color w:val="000000" w:themeColor="text1"/>
        </w:rPr>
        <w:t xml:space="preserve">from –3.6°C to 3.8°C </w:t>
      </w:r>
      <w:r w:rsidR="00F56816">
        <w:rPr>
          <w:color w:val="000000" w:themeColor="text1"/>
        </w:rPr>
        <w:t>i</w:t>
      </w:r>
      <w:r w:rsidR="00E56B02">
        <w:rPr>
          <w:color w:val="000000" w:themeColor="text1"/>
        </w:rPr>
        <w:t>n our data</w:t>
      </w:r>
      <w:r w:rsidR="00C2406D">
        <w:rPr>
          <w:color w:val="000000" w:themeColor="text1"/>
        </w:rPr>
        <w:t xml:space="preserve"> across all months and states</w:t>
      </w:r>
      <w:r w:rsidR="00E56B02">
        <w:rPr>
          <w:color w:val="000000" w:themeColor="text1"/>
        </w:rPr>
        <w:t xml:space="preserve">) than </w:t>
      </w:r>
      <w:r w:rsidR="00CC53E8">
        <w:rPr>
          <w:color w:val="000000" w:themeColor="text1"/>
        </w:rPr>
        <w:t xml:space="preserve">average </w:t>
      </w:r>
      <w:r w:rsidR="00E56B02">
        <w:rPr>
          <w:color w:val="000000" w:themeColor="text1"/>
        </w:rPr>
        <w:t xml:space="preserve">absolute temperature </w:t>
      </w:r>
      <w:r w:rsidR="00CC53E8">
        <w:rPr>
          <w:color w:val="000000" w:themeColor="text1"/>
        </w:rPr>
        <w:t xml:space="preserve">range </w:t>
      </w:r>
      <w:r w:rsidR="00E56B02">
        <w:rPr>
          <w:color w:val="000000" w:themeColor="text1"/>
        </w:rPr>
        <w:t>(</w:t>
      </w:r>
      <w:r w:rsidR="00EE3A9D">
        <w:rPr>
          <w:color w:val="000000" w:themeColor="text1"/>
        </w:rPr>
        <w:t>from –</w:t>
      </w:r>
      <w:r w:rsidR="0078060D">
        <w:rPr>
          <w:color w:val="000000" w:themeColor="text1"/>
        </w:rPr>
        <w:t>12.5</w:t>
      </w:r>
      <w:r w:rsidR="00EE3A9D">
        <w:rPr>
          <w:color w:val="000000" w:themeColor="text1"/>
        </w:rPr>
        <w:t xml:space="preserve">°C to </w:t>
      </w:r>
      <w:r w:rsidR="0078060D">
        <w:rPr>
          <w:color w:val="000000" w:themeColor="text1"/>
        </w:rPr>
        <w:t>29.9</w:t>
      </w:r>
      <w:r w:rsidR="00EE3A9D">
        <w:rPr>
          <w:color w:val="000000" w:themeColor="text1"/>
        </w:rPr>
        <w:t xml:space="preserve">°C </w:t>
      </w:r>
      <w:r w:rsidR="00E56B02">
        <w:rPr>
          <w:color w:val="000000" w:themeColor="text1"/>
        </w:rPr>
        <w:t>in our data</w:t>
      </w:r>
      <w:r w:rsidR="0011429C">
        <w:rPr>
          <w:color w:val="000000" w:themeColor="text1"/>
        </w:rPr>
        <w:t xml:space="preserve"> across all months and states</w:t>
      </w:r>
      <w:r w:rsidR="00E56B02">
        <w:rPr>
          <w:color w:val="000000" w:themeColor="text1"/>
        </w:rPr>
        <w:t xml:space="preserve">). </w:t>
      </w:r>
      <w:r w:rsidR="00B31339">
        <w:rPr>
          <w:color w:val="000000" w:themeColor="text1"/>
        </w:rPr>
        <w:t>More importantly</w:t>
      </w:r>
      <w:r w:rsidR="00E56B02">
        <w:rPr>
          <w:color w:val="000000" w:themeColor="text1"/>
        </w:rPr>
        <w:t xml:space="preserve">, having month-specific coefficients </w:t>
      </w:r>
      <w:r w:rsidR="00133139">
        <w:rPr>
          <w:color w:val="000000" w:themeColor="text1"/>
        </w:rPr>
        <w:t xml:space="preserve">gives our </w:t>
      </w:r>
      <w:r w:rsidR="00E56B02">
        <w:rPr>
          <w:color w:val="000000" w:themeColor="text1"/>
        </w:rPr>
        <w:t>model the flexibility to infer different effect sizes in cold and warm weather (and for different age groups), w</w:t>
      </w:r>
      <w:r w:rsidR="00346ACE">
        <w:rPr>
          <w:color w:val="000000" w:themeColor="text1"/>
        </w:rPr>
        <w:t>ith the degree of similarity versus</w:t>
      </w:r>
      <w:r w:rsidR="00E56B02">
        <w:rPr>
          <w:color w:val="000000" w:themeColor="text1"/>
        </w:rPr>
        <w:t xml:space="preserve"> difference estimated in a Bayesian framework. This can be seen in the comparison of effect sizes across months and age groups in Figure 4 of our paper. </w:t>
      </w:r>
      <w:r w:rsidR="00346ACE">
        <w:rPr>
          <w:color w:val="000000" w:themeColor="text1"/>
        </w:rPr>
        <w:t>Nonetheless, our computer code is available on an open access basis (</w:t>
      </w:r>
      <w:hyperlink r:id="rId12" w:history="1">
        <w:r w:rsidR="00346ACE" w:rsidRPr="00E308EA">
          <w:rPr>
            <w:rStyle w:val="Hyperlink"/>
          </w:rPr>
          <w:t>http://globalenvhealth.org/code-data-download/</w:t>
        </w:r>
      </w:hyperlink>
      <w:r w:rsidR="00346ACE">
        <w:rPr>
          <w:color w:val="000000" w:themeColor="text1"/>
        </w:rPr>
        <w:t>)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378719E6" w:rsidR="00D67FE8" w:rsidRPr="00D67FE8" w:rsidRDefault="00E56B02" w:rsidP="00D67FE8">
      <w:pPr>
        <w:spacing w:line="480" w:lineRule="auto"/>
        <w:jc w:val="both"/>
        <w:outlineLvl w:val="0"/>
        <w:rPr>
          <w:color w:val="000000" w:themeColor="text1"/>
        </w:rPr>
      </w:pPr>
      <w:r>
        <w:rPr>
          <w:color w:val="000000" w:themeColor="text1"/>
        </w:rPr>
        <w:t xml:space="preserve">As stated in our paper, like </w:t>
      </w:r>
      <w:r w:rsidR="00536BFF">
        <w:rPr>
          <w:color w:val="000000" w:themeColor="text1"/>
        </w:rPr>
        <w:t xml:space="preserve">all </w:t>
      </w:r>
      <w:r>
        <w:rPr>
          <w:color w:val="000000" w:themeColor="text1"/>
        </w:rPr>
        <w:t>other observational studies, our results may be affected by</w:t>
      </w:r>
      <w:r w:rsidRPr="00E56B02">
        <w:rPr>
          <w:color w:val="000000" w:themeColor="text1"/>
        </w:rPr>
        <w:t xml:space="preserve"> confounding due to other factors.</w:t>
      </w:r>
      <w:r>
        <w:rPr>
          <w:color w:val="000000" w:themeColor="text1"/>
        </w:rPr>
        <w:t xml:space="preserve"> O</w:t>
      </w:r>
      <w:r w:rsidRPr="00E56B02">
        <w:rPr>
          <w:color w:val="000000" w:themeColor="text1"/>
        </w:rPr>
        <w:t>ur statistical model by design adjusts for factors related to month, state an</w:t>
      </w:r>
      <w:r>
        <w:rPr>
          <w:color w:val="000000" w:themeColor="text1"/>
        </w:rPr>
        <w:t>d state-month, including those that</w:t>
      </w:r>
      <w:r w:rsidRPr="00E56B02">
        <w:rPr>
          <w:color w:val="000000" w:themeColor="text1"/>
        </w:rPr>
        <w:t xml:space="preserve"> change linearly</w:t>
      </w:r>
      <w:r>
        <w:rPr>
          <w:color w:val="000000" w:themeColor="text1"/>
        </w:rPr>
        <w:t xml:space="preserve"> over time</w:t>
      </w:r>
      <w:r w:rsidRPr="00E56B02">
        <w:rPr>
          <w:color w:val="000000" w:themeColor="text1"/>
        </w:rPr>
        <w:t xml:space="preserve">. </w:t>
      </w:r>
      <w:r>
        <w:rPr>
          <w:color w:val="000000" w:themeColor="text1"/>
        </w:rPr>
        <w:t xml:space="preserve">This means that </w:t>
      </w:r>
      <w:r w:rsidR="00804C6C">
        <w:rPr>
          <w:color w:val="000000" w:themeColor="text1"/>
        </w:rPr>
        <w:lastRenderedPageBreak/>
        <w:t>factors such as day- and night-time duration are fully adjusted for by design, as are other environmental, social, and meteorological factors that are specific to place and month. T</w:t>
      </w:r>
      <w:r w:rsidRPr="00E56B02">
        <w:rPr>
          <w:color w:val="000000" w:themeColor="text1"/>
        </w:rPr>
        <w:t>he confounding factors would be those with anomalies similar to those of the monthly temperature in each state, such as air pollution. However, to our knowledge, there is currently no evidence of an association between air pollution and injury mortality.</w:t>
      </w:r>
      <w:r w:rsidR="00D67FE8">
        <w:rPr>
          <w:color w:val="000000" w:themeColor="text1"/>
        </w:rPr>
        <w:t xml:space="preserve"> </w:t>
      </w:r>
      <w:commentRangeStart w:id="2"/>
      <w:r w:rsidR="008E56D0">
        <w:rPr>
          <w:color w:val="000000" w:themeColor="text1"/>
        </w:rPr>
        <w:t xml:space="preserve">Anomalous temperature across the United States is generally not </w:t>
      </w:r>
      <w:r w:rsidR="00C71B44">
        <w:rPr>
          <w:color w:val="000000" w:themeColor="text1"/>
        </w:rPr>
        <w:t>significantly correlated with anomalous cloud cover</w:t>
      </w:r>
      <w:commentRangeEnd w:id="2"/>
      <w:r w:rsidR="003C581A">
        <w:rPr>
          <w:rStyle w:val="CommentReference"/>
          <w:rFonts w:asciiTheme="minorHAnsi" w:eastAsiaTheme="minorHAnsi" w:hAnsiTheme="minorHAnsi" w:cstheme="minorBidi"/>
          <w:lang w:eastAsia="en-US"/>
        </w:rPr>
        <w:commentReference w:id="2"/>
      </w:r>
      <w:r w:rsidR="00D67FE8">
        <w:rPr>
          <w:color w:val="000000" w:themeColor="text1"/>
        </w:rPr>
        <w:t>.</w:t>
      </w:r>
      <w:r w:rsidR="00B1339A">
        <w:rPr>
          <w:color w:val="000000" w:themeColor="text1"/>
        </w:rPr>
        <w:t xml:space="preserve"> </w:t>
      </w:r>
      <w:r w:rsidR="000732D4">
        <w:rPr>
          <w:color w:val="000000" w:themeColor="text1"/>
        </w:rPr>
        <w:t xml:space="preserve">A </w:t>
      </w:r>
      <w:r w:rsidR="00FE56E7">
        <w:rPr>
          <w:color w:val="000000" w:themeColor="text1"/>
        </w:rPr>
        <w:t xml:space="preserve">recent review </w:t>
      </w:r>
      <w:r w:rsidR="008E56D0">
        <w:rPr>
          <w:color w:val="000000" w:themeColor="text1"/>
        </w:rPr>
        <w:t xml:space="preserve">also </w:t>
      </w:r>
      <w:r w:rsidR="00FE56E7">
        <w:rPr>
          <w:color w:val="000000" w:themeColor="text1"/>
        </w:rPr>
        <w:t>found no link between hours of sunshine and suicide.</w:t>
      </w:r>
      <w:r w:rsidR="000D2F14">
        <w:rPr>
          <w:color w:val="000000" w:themeColor="text1"/>
        </w:rPr>
        <w:fldChar w:fldCharType="begin" w:fldLock="1"/>
      </w:r>
      <w:r w:rsidR="000D2F14">
        <w:rPr>
          <w:color w:val="000000" w:themeColor="text1"/>
        </w:rPr>
        <w:instrText>ADDIN CSL_CITATION {"citationItems":[{"id":"ITEM-1","itemData":{"DOI":"10.1016/j.scitotenv.2018.07.098","ISSN":"18791026","abstract":"Background: The relationship between sunlight hours, temperature, and suicide has been investigated in many previous studies, but with inconsistent findings. We conducted this meta-analysis aiming at providing clear evidence about whether sunlight hours and temperature can affect the risk of suicide. Methods: Relevant literature published before 7 Jul 2018 was searched in three electronic database of PubMed, Web of science and Cochrane. Between-study heterogeneity in the effect estimates were examined by study design (i.e., exposure time resolution, temperature measure and suicide classification) and population vulnerability (i.e., sex, national income level, climate zone and study location). Results: Regarding temperature-suicide association, we identified 14 studies that provided 23 effect estimates for meta-analysis. Our random-effects model showed that each 1 °C increase in temperature was significantly associated with a 1% increase in the incidence of suicide (Incidence Rate Radio (IRR) = 1.01; 95%CI = 1.00–1.02; p &lt; 0.05). As for sunlight duration and suicide, 11 effect estimates from 4 studies were pooled using a fixed-effects model. Significant association between sunlight duration (per 1 h increase) and the risk of suicide was not observed, and the pooled IRR was 1.00 (95%CI = 0.99–1.01; p &gt; 0.05). There was significant heterogeneity between previous studies’ effect estimates, and significantly lower heterogeneity was noted for the female group, for studies that did analyses at daily scale, and for studies using mean temperature as the exposure indicator. Conclusion: Our findings suggest a significant and positive association between temperature rises and incidence of suicide, and a non-significant association between sunlight duration and incidence of suicide. Populations living in tropical and temperate zones or at middle-income level may be particularly vulnerable to temperature increase.","author":[{"dropping-particle":"","family":"Gao","given":"Jiaojiao","non-dropping-particle":"","parse-names":false,"suffix":""},{"dropping-particle":"","family":"Cheng","given":"Qiang","non-dropping-particle":"","parse-names":false,"suffix":""},{"dropping-particle":"","family":"Duan","given":"Jun","non-dropping-particle":"","parse-names":false,"suffix":""},{"dropping-particle":"","family":"Xu","given":"Zihan","non-dropping-particle":"","parse-names":false,"suffix":""},{"dropping-particle":"","family":"Bai","given":"Lijun","non-dropping-particle":"","parse-names":false,"suffix":""},{"dropping-particle":"","family":"Zhang","given":"Yanwu","non-dropping-particle":"","parse-names":false,"suffix":""},{"dropping-particle":"","family":"Zhang","given":"Heng","non-dropping-particle":"","parse-names":false,"suffix":""},{"dropping-particle":"","family":"Wang","given":"Shusi","non-dropping-particle":"","parse-names":false,"suffix":""},{"dropping-particle":"","family":"Zhang","given":"Zhihua","non-dropping-particle":"","parse-names":false,"suffix":""},{"dropping-particle":"","family":"Su","given":"Hong","non-dropping-particle":"","parse-names":false,"suffix":""}],"container-title":"Science of the Total Environment","id":"ITEM-1","issued":{"date-parts":[["2019"]]},"title":"Ambient temperature, sunlight duration, and suicide: A systematic review and meta-analysis","type":"article"},"uris":["http://www.mendeley.com/documents/?uuid=3dc5b8be-249b-4f7f-a41f-34dffeba4cdb"]}],"mendeley":{"formattedCitation":"&lt;sup&gt;15&lt;/sup&gt;","plainTextFormattedCitation":"15"},"properties":{"noteIndex":0},"schema":"https://github.com/citation-style-language/schema/raw/master/csl-citation.json"}</w:instrText>
      </w:r>
      <w:r w:rsidR="000D2F14">
        <w:rPr>
          <w:color w:val="000000" w:themeColor="text1"/>
        </w:rPr>
        <w:fldChar w:fldCharType="separate"/>
      </w:r>
      <w:r w:rsidR="000D2F14" w:rsidRPr="000D2F14">
        <w:rPr>
          <w:noProof/>
          <w:color w:val="000000" w:themeColor="text1"/>
          <w:vertAlign w:val="superscript"/>
        </w:rPr>
        <w:t>15</w:t>
      </w:r>
      <w:r w:rsidR="000D2F14">
        <w:rPr>
          <w:color w:val="000000" w:themeColor="text1"/>
        </w:rPr>
        <w:fldChar w:fldCharType="end"/>
      </w:r>
      <w:r w:rsidR="00FE56E7">
        <w:rPr>
          <w:color w:val="000000" w:themeColor="text1"/>
        </w:rPr>
        <w:t xml:space="preserve"> </w:t>
      </w:r>
      <w:r w:rsidR="00B86CBA">
        <w:rPr>
          <w:color w:val="000000" w:themeColor="text1"/>
        </w:rPr>
        <w:t>P</w:t>
      </w:r>
      <w:r w:rsidR="007402C9">
        <w:rPr>
          <w:color w:val="000000" w:themeColor="text1"/>
        </w:rPr>
        <w:t xml:space="preserve">recipitation and temperature were </w:t>
      </w:r>
      <w:r w:rsidR="00B86CBA">
        <w:rPr>
          <w:color w:val="000000" w:themeColor="text1"/>
        </w:rPr>
        <w:t>previously found to be</w:t>
      </w:r>
      <w:r w:rsidR="00225821">
        <w:rPr>
          <w:color w:val="000000" w:themeColor="text1"/>
        </w:rPr>
        <w:t xml:space="preserve"> </w:t>
      </w:r>
      <w:r w:rsidR="007402C9">
        <w:rPr>
          <w:color w:val="000000" w:themeColor="text1"/>
        </w:rPr>
        <w:t>independent</w:t>
      </w:r>
      <w:r w:rsidR="007D7013">
        <w:rPr>
          <w:color w:val="000000" w:themeColor="text1"/>
        </w:rPr>
        <w:t xml:space="preserve">ly </w:t>
      </w:r>
      <w:r w:rsidR="00EE2160">
        <w:rPr>
          <w:color w:val="000000" w:themeColor="text1"/>
        </w:rPr>
        <w:t xml:space="preserve">positively associated </w:t>
      </w:r>
      <w:r w:rsidR="007402C9">
        <w:rPr>
          <w:color w:val="000000" w:themeColor="text1"/>
        </w:rPr>
        <w:t>road deaths</w:t>
      </w:r>
      <w:r w:rsidR="00AB61C0">
        <w:rPr>
          <w:color w:val="000000" w:themeColor="text1"/>
        </w:rPr>
        <w:t>, w</w:t>
      </w:r>
      <w:r w:rsidR="00E0460B">
        <w:rPr>
          <w:color w:val="000000" w:themeColor="text1"/>
        </w:rPr>
        <w:t xml:space="preserve">ith </w:t>
      </w:r>
      <w:r w:rsidR="002807F1">
        <w:rPr>
          <w:color w:val="000000" w:themeColor="text1"/>
        </w:rPr>
        <w:t>very small</w:t>
      </w:r>
      <w:r w:rsidR="003921CD">
        <w:rPr>
          <w:color w:val="000000" w:themeColor="text1"/>
        </w:rPr>
        <w:t xml:space="preserve"> correlation between the</w:t>
      </w:r>
      <w:r w:rsidR="008568D4">
        <w:rPr>
          <w:color w:val="000000" w:themeColor="text1"/>
        </w:rPr>
        <w:t>m.</w:t>
      </w:r>
      <w:r w:rsidR="0015352B">
        <w:rPr>
          <w:color w:val="000000" w:themeColor="text1"/>
        </w:rPr>
        <w:fldChar w:fldCharType="begin" w:fldLock="1"/>
      </w:r>
      <w:r w:rsidR="00666E8B">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12&lt;/sup&gt;","plainTextFormattedCitation":"12","previouslyFormattedCitation":"&lt;sup&gt;12&lt;/sup&gt;"},"properties":{"noteIndex":0},"schema":"https://github.com/citation-style-language/schema/raw/master/csl-citation.json"}</w:instrText>
      </w:r>
      <w:r w:rsidR="0015352B">
        <w:rPr>
          <w:color w:val="000000" w:themeColor="text1"/>
        </w:rPr>
        <w:fldChar w:fldCharType="separate"/>
      </w:r>
      <w:r w:rsidR="0015352B" w:rsidRPr="0015352B">
        <w:rPr>
          <w:noProof/>
          <w:color w:val="000000" w:themeColor="text1"/>
          <w:vertAlign w:val="superscript"/>
        </w:rPr>
        <w:t>12</w:t>
      </w:r>
      <w:r w:rsidR="0015352B">
        <w:rPr>
          <w:color w:val="000000" w:themeColor="text1"/>
        </w:rPr>
        <w:fldChar w:fldCharType="end"/>
      </w:r>
      <w:r w:rsidR="00A66A7B">
        <w:rPr>
          <w:color w:val="000000" w:themeColor="text1"/>
        </w:rPr>
        <w:t xml:space="preserve"> There is no doubt that further investigative work is required, but the limited evidence supports temperature rises as a key driver of increasing injury death</w:t>
      </w:r>
      <w:r w:rsidR="004435B7">
        <w:rPr>
          <w:color w:val="000000" w:themeColor="text1"/>
        </w:rPr>
        <w:t>s.</w:t>
      </w:r>
      <w:r w:rsidR="003105A5">
        <w:rPr>
          <w:color w:val="000000" w:themeColor="text1"/>
        </w:rPr>
        <w:t xml:space="preserve"> </w:t>
      </w:r>
    </w:p>
    <w:p w14:paraId="0B41F44E" w14:textId="77777777" w:rsidR="00E56B02" w:rsidRPr="00E56B02" w:rsidRDefault="00E56B02" w:rsidP="00E56B02">
      <w:pPr>
        <w:spacing w:line="480" w:lineRule="auto"/>
        <w:rPr>
          <w:color w:val="000000" w:themeColor="text1"/>
        </w:rPr>
      </w:pPr>
    </w:p>
    <w:p w14:paraId="248EF5DD" w14:textId="3B3D6A5E" w:rsidR="00B201BD" w:rsidRDefault="00651316" w:rsidP="00613BCB">
      <w:pPr>
        <w:spacing w:line="480" w:lineRule="auto"/>
        <w:jc w:val="both"/>
        <w:outlineLvl w:val="0"/>
        <w:rPr>
          <w:color w:val="000000" w:themeColor="text1"/>
        </w:rPr>
      </w:pPr>
      <w:r>
        <w:rPr>
          <w:color w:val="000000" w:themeColor="text1"/>
        </w:rPr>
        <w:t xml:space="preserve">Beyond its innovative and robust design in </w:t>
      </w:r>
      <w:r w:rsidR="009F50A8">
        <w:rPr>
          <w:color w:val="000000" w:themeColor="text1"/>
        </w:rPr>
        <w:t xml:space="preserve">terms of inferring associations, we wanted to illustrate the public health significance of the findings in a way that is intuitive for diverse readers, a purpose that proportional measures such as risk/odds/rate ratios do not serve. To do this, we applied our estimated rate ratios to a fixed temperature anomaly (1.5 and 2 degrees </w:t>
      </w:r>
      <w:r w:rsidR="00F4480E">
        <w:rPr>
          <w:color w:val="000000" w:themeColor="text1"/>
        </w:rPr>
        <w:t>selected based on exchanges with</w:t>
      </w:r>
      <w:r w:rsidR="009F50A8">
        <w:rPr>
          <w:color w:val="000000" w:themeColor="text1"/>
        </w:rPr>
        <w:t xml:space="preserve"> the reviewers of our paper) and 2016 age-</w:t>
      </w:r>
      <w:r w:rsidR="00133139">
        <w:rPr>
          <w:color w:val="000000" w:themeColor="text1"/>
        </w:rPr>
        <w:t xml:space="preserve"> and sex-</w:t>
      </w:r>
      <w:r w:rsidR="009F50A8">
        <w:rPr>
          <w:color w:val="000000" w:themeColor="text1"/>
        </w:rPr>
        <w:t>specific death rates.</w:t>
      </w:r>
      <w:r w:rsidR="00346ACE">
        <w:rPr>
          <w:color w:val="000000" w:themeColor="text1"/>
        </w:rPr>
        <w:t xml:space="preserve"> We carefully reported this illustrative example as and “</w:t>
      </w:r>
      <w:r w:rsidR="00346ACE" w:rsidRPr="00346ACE">
        <w:rPr>
          <w:color w:val="000000" w:themeColor="text1"/>
        </w:rPr>
        <w:t>anomalously warm year</w:t>
      </w:r>
      <w:r w:rsidR="00346ACE">
        <w:rPr>
          <w:color w:val="000000" w:themeColor="text1"/>
        </w:rPr>
        <w:t>”.</w:t>
      </w:r>
      <w:r w:rsidR="009F50A8">
        <w:rPr>
          <w:color w:val="000000" w:themeColor="text1"/>
        </w:rPr>
        <w:t xml:space="preserve"> </w:t>
      </w:r>
      <w:r w:rsidR="00F4480E">
        <w:rPr>
          <w:color w:val="000000" w:themeColor="text1"/>
        </w:rPr>
        <w:t>Given</w:t>
      </w:r>
      <w:r w:rsidR="009F50A8">
        <w:rPr>
          <w:color w:val="000000" w:themeColor="text1"/>
        </w:rPr>
        <w:t xml:space="preserve"> our expertise in climate modelling</w:t>
      </w:r>
      <w:r w:rsidR="00F4480E">
        <w:rPr>
          <w:color w:val="000000" w:themeColor="text1"/>
        </w:rPr>
        <w:t>,</w:t>
      </w:r>
      <w:r w:rsidR="007F2C3D">
        <w:rPr>
          <w:color w:val="000000" w:themeColor="text1"/>
        </w:rPr>
        <w:fldChar w:fldCharType="begin" w:fldLock="1"/>
      </w:r>
      <w:r w:rsidR="000D2F14">
        <w:rPr>
          <w:color w:val="000000" w:themeColor="text1"/>
        </w:rPr>
        <w:instrText>ADDIN CSL_CITATION {"citationItems":[{"id":"ITEM-1","itemData":{"DOI":"10.1007/s00376-018-7277-5","ISSN":"02561530","abstract":"It has been challenging to project the tropical cyclone (TC) intensity, structure and destructive potential changes in a warming climate. Here, we compare the sensitivities of TC intensity, size and destructive potential to sea surface warming with and without a pre-storm atmospheric adjustment to an idealized state of Radiative-Convective Equilibrium (RCE). Without RCE, we find large responses of TC intensity, size and destructive potential to sea surface temperature (SST) changes, which is in line with some previous studies. However, in an environment under RCE, the TC size is almost insensitive to SST changes, and the sensitivity of intensity is also much reduced to 3% °C−1–4% °C−1. Without the pre-storm RCE adjustment, the mean destructive potential measured by the integrated power dissipation increases by about 25% °C−1 during the mature stage. However, in an environment under RCE, the sensitivity of destructive potential to sea surface warming does not change significantly. Further analyses show that the reduced response of TC intensity and size to sea surface warming under RCE can be explained by the reduced thermodynamic disequilibrium between the air boundary layer and the sea surface due to the RCE adjustment. When conducting regional-scale sea surface warming experiments for TC case studies, without any RCE adjustment the TC response is likely to be unrealistically exaggerated. The TC intensity–temperature sensitivity under RCE is very similar to those found in coupled climate model simulations. This suggests global mean intensity projections under climate change can be understood in terms of a thermodynamic response to temperature with only a minor contribution from any changes in large-scale dynamics.","author":[{"dropping-particle":"","family":"Wang","given":"Shuai","non-dropping-particle":"","parse-names":false,"suffix":""},{"dropping-particle":"","family":"Toumi","given":"Ralf","non-dropping-particle":"","parse-names":false,"suffix":""}],"container-title":"Advances in Atmospheric Sciences","id":"ITEM-1","issued":{"date-parts":[["2018"]]},"title":"Reduced sensitivity of tropical cyclone intensity and size to sea surface temperature in a radiative-convective equilibrium environment","type":"article-journal"},"uris":["http://www.mendeley.com/documents/?uuid=8968145a-c645-429d-86d3-f8fee8d223f6"]},{"id":"ITEM-2","itemData":{"ISSN":"17908159","abstract":"Data Assimilation (DA) is an uncertainty quantification technique used to incorporate observed data into a prediction model in order to improve numerical forecasted results. As a crucial point into DA models is the ill conditioning of the covariance matrices involved, it is mandatory to introduce, in a DA software, preconditioning methods. Here we present first results obtained introducing two different preconditioning methods in a DA software we are developing (we named S3DVAR) which implements a Scalable Three Dimensional Variational Data Assimilation model for assimilating sea surface temperature (SST) values collected into the Caspian Sea by using the Regional Ocean Modeling System (ROMS) with observations provided by the Group of High resolution sea surface temperature (GHRSST). We present the algorithmic strategies we employ and the numerical issues on data collected in two of the months which present the most significant variability in water temperature: August and March.","author":[{"dropping-particle":"","family":"Arcucci","given":"R.","non-dropping-particle":"","parse-names":false,"suffix":""},{"dropping-particle":"","family":"Carracciuolo","given":"L.","non-dropping-particle":"","parse-names":false,"suffix":""},{"dropping-particle":"","family":"Toumi","given":"R.","non-dropping-particle":"","parse-names":false,"suffix":""}],"container-title":"Journal of Numerical Analysis, Industrial and Applied Mathematics","id":"ITEM-2","issued":{"date-parts":[["2018"]]},"title":"Toward a preconditioned scalable 3DVAR for assimilating sea surface temperature collected into the Caspian Sea","type":"article-journal"},"uris":["http://www.mendeley.com/documents/?uuid=b19d7fd4-6425-4649-bd44-9a48af5ce544"]}],"mendeley":{"formattedCitation":"&lt;sup&gt;16,17&lt;/sup&gt;","plainTextFormattedCitation":"16,17","previouslyFormattedCitation":"&lt;sup&gt;15,16&lt;/sup&gt;"},"properties":{"noteIndex":0},"schema":"https://github.com/citation-style-language/schema/raw/master/csl-citation.json"}</w:instrText>
      </w:r>
      <w:r w:rsidR="007F2C3D">
        <w:rPr>
          <w:color w:val="000000" w:themeColor="text1"/>
        </w:rPr>
        <w:fldChar w:fldCharType="separate"/>
      </w:r>
      <w:r w:rsidR="000D2F14" w:rsidRPr="000D2F14">
        <w:rPr>
          <w:noProof/>
          <w:color w:val="000000" w:themeColor="text1"/>
          <w:vertAlign w:val="superscript"/>
        </w:rPr>
        <w:t>16,17</w:t>
      </w:r>
      <w:r w:rsidR="007F2C3D">
        <w:rPr>
          <w:color w:val="000000" w:themeColor="text1"/>
        </w:rPr>
        <w:fldChar w:fldCharType="end"/>
      </w:r>
      <w:r w:rsidR="009F50A8">
        <w:rPr>
          <w:color w:val="000000" w:themeColor="text1"/>
        </w:rPr>
        <w:t xml:space="preserve"> we </w:t>
      </w:r>
      <w:r w:rsidR="00F4480E">
        <w:rPr>
          <w:color w:val="000000" w:themeColor="text1"/>
        </w:rPr>
        <w:t xml:space="preserve">could </w:t>
      </w:r>
      <w:r w:rsidR="009F50A8">
        <w:rPr>
          <w:color w:val="000000" w:themeColor="text1"/>
        </w:rPr>
        <w:t xml:space="preserve">have used a more complex exposure example. However, doing so would have undermined the illustrative purpose of this calculation. </w:t>
      </w:r>
      <w:r w:rsidR="009437BD">
        <w:rPr>
          <w:color w:val="000000" w:themeColor="text1"/>
        </w:rPr>
        <w:t>This is why</w:t>
      </w:r>
      <w:r w:rsidR="00B201BD">
        <w:rPr>
          <w:color w:val="000000" w:themeColor="text1"/>
        </w:rPr>
        <w:t xml:space="preserve"> similar analyses for</w:t>
      </w:r>
      <w:r w:rsidR="009F50A8">
        <w:rPr>
          <w:color w:val="000000" w:themeColor="text1"/>
        </w:rPr>
        <w:t xml:space="preserve"> air pollution</w:t>
      </w:r>
      <w:r w:rsidR="00E52CA0">
        <w:rPr>
          <w:color w:val="000000" w:themeColor="text1"/>
        </w:rPr>
        <w:fldChar w:fldCharType="begin" w:fldLock="1"/>
      </w:r>
      <w:r w:rsidR="000D2F14">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8,18&lt;/sup&gt;","plainTextFormattedCitation":"8,18","previouslyFormattedCitation":"&lt;sup&gt;8,17&lt;/sup&gt;"},"properties":{"noteIndex":0},"schema":"https://github.com/citation-style-language/schema/raw/master/csl-citation.json"}</w:instrText>
      </w:r>
      <w:r w:rsidR="00E52CA0">
        <w:rPr>
          <w:color w:val="000000" w:themeColor="text1"/>
        </w:rPr>
        <w:fldChar w:fldCharType="separate"/>
      </w:r>
      <w:r w:rsidR="000D2F14" w:rsidRPr="000D2F14">
        <w:rPr>
          <w:noProof/>
          <w:color w:val="000000" w:themeColor="text1"/>
          <w:vertAlign w:val="superscript"/>
        </w:rPr>
        <w:t>8,18</w:t>
      </w:r>
      <w:r w:rsidR="00E52CA0">
        <w:rPr>
          <w:color w:val="000000" w:themeColor="text1"/>
        </w:rPr>
        <w:fldChar w:fldCharType="end"/>
      </w:r>
      <w:r w:rsidR="009F50A8">
        <w:rPr>
          <w:color w:val="000000" w:themeColor="text1"/>
        </w:rPr>
        <w:t xml:space="preserve"> and for virtually every other risk factor</w:t>
      </w:r>
      <w:r w:rsidR="002D2C6E">
        <w:rPr>
          <w:color w:val="000000" w:themeColor="text1"/>
        </w:rPr>
        <w:fldChar w:fldCharType="begin" w:fldLock="1"/>
      </w:r>
      <w:r w:rsidR="000D2F14">
        <w:rPr>
          <w:color w:val="000000" w:themeColor="text1"/>
        </w:rPr>
        <w:instrText>ADDIN CSL_CITATION {"citationItems":[{"id":"ITEM-1","itemData":{"DOI":"10.1016/S0140-6736(12)61766-8","ISSN":"1474547X","PMID":"23245609","abstract":"Background Quantification of the disease burden caused by different risks informs prevention by providing an account of health loss different to that provided by a disease-by-disease analysis. No complete revision of global disease burden caused by risk factors has been done since a comparative risk assessment in 2000, and no previous analysis has assessed changes in burden attributable to risk factors over time. Methods We estimated deaths and disability-adjusted life years; DALYs; sum of years lived with disability [YLD] and years of life lost [YLL]) attributable to the independent effects of 67 risk factors and clusters of risk factors for 21 regions in 1990 and 2010. We estimated exposure distributions for each year, region, sex, and age group, and relative risks per unit of exposure by systematically reviewing and synthesising published and unpublished data. We used these estimates, together with estimates of cause-specific deaths and DALYs from the Global Burden of Disease Study 2010, to calculate the burden attributable to each risk factor exposure compared with the theoretical-minimum-risk exposure. We incorporated uncertainty in disease burden, relative risks, and exposures into our estimates of attributable burden. Findings In 2010, the three leading risk factors for global disease burden were high blood pressure (7 0% [95% uncertainty interval 6 2-7 7] of global DALYs); tobacco smoking including second-hand smoke (6 3% [5 5-7 0]), and alcohol use (5 5% [5 0-5 9]). In 1990, the leading risks were childhood underweight (7 9% [6 8-9 4]), household air pollution from solid fuels; (HAP; 7 0% [5 6-8 3]), and tobacco smoking including second-hand smoke (6 1% [5 4-6 8]). Dietary risk factors and physical inactivity collectively accounted for 10 0% (95% UI 9 2-10 8) of global DALYs in 2010, with the most prominent dietary risks being diets low in fruits and those high in sodium. Several risks that primarily affect childhood communicable diseases, including unimproved water and sanitation and childhood micronutrient deficiencies, fell in rank between 1990 and 2010, with unimproved water ' and sanitation accounting for 0 9% (0 4-1 6) of global DALYs in 2010. However, in most of sub-Saharan Africa childhood underweight, HAP, and non-exclusive and discontinued breastfeeding were the leading risks in 2010, while HAP was the leading risk in south Asia. The leading risk factor in Eastern Europe, most of Latin America, and southern sub-Saharan Africa in 2010 …","author":[{"dropping-particle":"","family":"Lim","given":"Stephen S.","non-dropping-particle":"","parse-names":false,"suffix":""},{"dropping-particle":"","family":"Vos","given":"Theo","non-dropping-particle":"","parse-names":false,"suffix":""},{"dropping-particle":"","family":"Flaxman","given":"Abraham D.","non-dropping-particle":"","parse-names":false,"suffix":""},{"dropping-particle":"","family":"Danaei","given":"Goodarz","non-dropping-particle":"","parse-names":false,"suffix":""},{"dropping-particle":"","family":"Shibuya","given":"Kenji","non-dropping-particle":"","parse-names":false,"suffix":""},{"dropping-particle":"","family":"Adair-Rohani","given":"Heather","non-dropping-particle":"","parse-names":false,"suffix":""},{"dropping-particle":"","family":"Amann","given":"Markus","non-dropping-particle":"","parse-names":false,"suffix":""},{"dropping-particle":"","family":"Anderson","given":"H. Ross","non-dropping-particle":"","parse-names":false,"suffix":""},{"dropping-particle":"","family":"Andrews","given":"Kathryn G.","non-dropping-particle":"","parse-names":false,"suffix":""},{"dropping-particle":"","family":"Aryee","given":"Martin","non-dropping-particle":"","parse-names":false,"suffix":""},{"dropping-particle":"","family":"Atkinson","given":"Charles","non-dropping-particle":"","parse-names":false,"suffix":""},{"dropping-particle":"","family":"Bacchus","given":"Loraine J.","non-dropping-particle":"","parse-names":false,"suffix":""},{"dropping-particle":"","family":"Bahalim","given":"Adil N.","non-dropping-particle":"","parse-names":false,"suffix":""},{"dropping-particle":"","family":"Balakrishnan","given":"Kalpana","non-dropping-particle":"","parse-names":false,"suffix":""},{"dropping-particle":"","family":"Balmes","given":"John","non-dropping-particle":"","parse-names":false,"suffix":""},{"dropping-particle":"","family":"Barker-Collo","given":"Suzanne","non-dropping-particle":"","parse-names":false,"suffix":""},{"dropping-particle":"","family":"Baxter","given":"Amanda","non-dropping-particle":"","parse-names":false,"suffix":""},{"dropping-particle":"","family":"Bell","given":"Michelle L.","non-dropping-particle":"","parse-names":false,"suffix":""},{"dropping-particle":"","family":"Blore","given":"Jed D.","non-dropping-particle":"","parse-names":false,"suffix":""},{"dropping-particle":"","family":"Blyth","given":"Fiona","non-dropping-particle":"","parse-names":false,"suffix":""},{"dropping-particle":"","family":"Bonner","given":"Carissa","non-dropping-particle":"","parse-names":false,"suffix":""},{"dropping-particle":"","family":"Borges","given":"Guilherme","non-dropping-particle":"","parse-names":false,"suffix":""},{"dropping-particle":"","family":"Bourne","given":"Rupert","non-dropping-particle":"","parse-names":false,"suffix":""},{"dropping-particle":"","family":"Boussinesq","given":"Michel","non-dropping-particle":"","parse-names":false,"suffix":""},{"dropping-particle":"","family":"Brauer","given":"Michael","non-dropping-particle":"","parse-names":false,"suffix":""},{"dropping-particle":"","family":"Brooks","given":"Peter","non-dropping-particle":"","parse-names":false,"suffix":""},{"dropping-particle":"","family":"Bruce","given":"Nigel G.","non-dropping-particle":"","parse-names":false,"suffix":""},{"dropping-particle":"","family":"Brunekreef","given":"Bert","non-dropping-particle":"","parse-names":false,"suffix":""},{"dropping-particle":"","family":"Bryan-Hancock","given":"Claire","non-dropping-particle":"","parse-names":false,"suffix":""},{"dropping-particle":"","family":"Bucello","given":"Chiara","non-dropping-particle":"","parse-names":false,"suffix":""},{"dropping-particle":"","family":"Buchbinder","given":"Rachelle","non-dropping-particle":"","parse-names":false,"suffix":""},{"dropping-particle":"","family":"Bull","given":"Fiona","non-dropping-particle":"","parse-names":false,"suffix":""},{"dropping-particle":"","family":"Burnett","given":"Richard T.","non-dropping-particle":"","parse-names":false,"suffix":""},{"dropping-particle":"","family":"Byers","given":"Tim E.","non-dropping-particle":"","parse-names":false,"suffix":""},{"dropping-particle":"","family":"Calabria","given":"Bianca","non-dropping-particle":"","parse-names":false,"suffix":""},{"dropping-particle":"","family":"Carapetis","given":"Jonathan","non-dropping-particle":"","parse-names":false,"suffix":""},{"dropping-particle":"","family":"Carnahan","given":"Emily","non-dropping-particle":"","parse-names":false,"suffix":""},{"dropping-particle":"","family":"Chafe","given":"Zoe","non-dropping-particle":"","parse-names":false,"suffix":""},{"dropping-particle":"","family":"Charlson","given":"Fiona","non-dropping-particle":"","parse-names":false,"suffix":""},{"dropping-particle":"","family":"Chen","given":"Honglei","non-dropping-particle":"","parse-names":false,"suffix":""},{"dropping-particle":"","family":"Chen","given":"Jian Shen","non-dropping-particle":"","parse-names":false,"suffix":""},{"dropping-particle":"","family":"Cheng","given":"Andrew Tai Ann","non-dropping-particle":"","parse-names":false,"suffix":""},{"dropping-particle":"","family":"Child","given":"Jennifer Christine","non-dropping-particle":"","parse-names":false,"suffix":""},{"dropping-particle":"","family":"Cohen","given":"Aaron","non-dropping-particle":"","parse-names":false,"suffix":""},{"dropping-particle":"","family":"Colson","given":"K. Ellicott","non-dropping-particle":"","parse-names":false,"suffix":""},{"dropping-particle":"","family":"Cowie","given":"Benjamin C.","non-dropping-particle":"","parse-names":false,"suffix":""},{"dropping-particle":"","family":"Darby","given":"Sarah","non-dropping-particle":"","parse-names":false,"suffix":""},{"dropping-particle":"","family":"Darling","given":"Susan","non-dropping-particle":"","parse-names":false,"suffix":""},{"dropping-particle":"","family":"Davis","given":"Adrian","non-dropping-particle":"","parse-names":false,"suffix":""},{"dropping-particle":"","family":"Degenhardt","given":"Louisa","non-dropping-particle":"","parse-names":false,"suffix":""},{"dropping-particle":"","family":"Dentener","given":"Frank","non-dropping-particle":"","parse-names":false,"suffix":""},{"dropping-particle":"","family":"Jarlais","given":"Don C.","non-dropping-particle":"Des","parse-names":false,"suffix":""},{"dropping-particle":"","family":"Devries","given":"Karen","non-dropping-particle":"","parse-names":false,"suffix":""},{"dropping-particle":"","family":"Dherani","given":"Mukesh","non-dropping-particle":"","parse-names":false,"suffix":""},{"dropping-particle":"","family":"Ding","given":"Eric L.","non-dropping-particle":"","parse-names":false,"suffix":""},{"dropping-particle":"","family":"Dorsey","given":"E. Ray","non-dropping-particle":"","parse-names":false,"suffix":""},{"dropping-particle":"","family":"Driscoll","given":"Tim","non-dropping-particle":"","parse-names":false,"suffix":""},{"dropping-particle":"","family":"Edmond","given":"Karen","non-dropping-particle":"","parse-names":false,"suffix":""},{"dropping-particle":"","family":"Ali","given":"Suad Eltahir","non-dropping-particle":"","parse-names":false,"suffix":""},{"dropping-particle":"","family":"Engell","given":"Rebecca E.","non-dropping-particle":"","parse-names":false,"suffix":""},{"dropping-particle":"","family":"Erwin","given":"Patricia J.","non-dropping-particle":"","parse-names":false,"suffix":""},{"dropping-particle":"","family":"Fahimi","given":"Saman","non-dropping-particle":"","parse-names":false,"suffix":""},{"dropping-particle":"","family":"Falder","given":"Gail","non-dropping-particle":"","parse-names":false,"suffix":""},{"dropping-particle":"","family":"Farzadfar","given":"Farshad","non-dropping-particle":"","parse-names":false,"suffix":""},{"dropping-particle":"","family":"Ferrari","given":"Alize","non-dropping-particle":"","parse-names":false,"suffix":""},{"dropping-particle":"","family":"Finucane","given":"Mariel M.","non-dropping-particle":"","parse-names":false,"suffix":""},{"dropping-particle":"","family":"Flaxman","given":"Seth","non-dropping-particle":"","parse-names":false,"suffix":""},{"dropping-particle":"","family":"Fowkes","given":"Francis Gerry R.","non-dropping-particle":"","parse-names":false,"suffix":""},{"dropping-particle":"","family":"Freedman","given":"Greg","non-dropping-particle":"","parse-names":false,"suffix":""},{"dropping-particle":"","family":"Freeman","given":"Michael K.","non-dropping-particle":"","parse-names":false,"suffix":""},{"dropping-particle":"","family":"Gakidou","given":"Emmanuela","non-dropping-particle":"","parse-names":false,"suffix":""},{"dropping-particle":"","family":"Ghosh","given":"Santu","non-dropping-particle":"","parse-names":false,"suffix":""},{"dropping-particle":"","family":"Giovannucci","given":"Edward","non-dropping-particle":"","parse-names":false,"suffix":""},{"dropping-particle":"","family":"Gmel","given":"Gerhard","non-dropping-particle":"","parse-names":false,"suffix":""},{"dropping-particle":"","family":"Graham","given":"Kathryn","non-dropping-particle":"","parse-names":false,"suffix":""},{"dropping-particle":"","family":"Grainger","given":"Rebecca","non-dropping-particle":"","parse-names":false,"suffix":""},{"dropping-particle":"","family":"Grant","given":"Bridget","non-dropping-particle":"","parse-names":false,"suffix":""},{"dropping-particle":"","family":"Gunnell","given":"David","non-dropping-particle":"","parse-names":false,"suffix":""},{"dropping-particle":"","family":"Gutierrez","given":"Hialy R.","non-dropping-particle":"","parse-names":false,"suffix":""},{"dropping-particle":"","family":"Hall","given":"Wayne","non-dropping-particle":"","parse-names":false,"suffix":""},{"dropping-particle":"","family":"Hoek","given":"Hans W.","non-dropping-particle":"","parse-names":false,"suffix":""},{"dropping-particle":"","family":"Hogan","given":"Anthony","non-dropping-particle":"","parse-names":false,"suffix":""},{"dropping-particle":"","family":"Hosgood","given":"H. Dean","non-dropping-particle":"","parse-names":false,"suffix":""},{"dropping-particle":"","family":"Hoy","given":"Damian","non-dropping-particle":"","parse-names":false,"suffix":""},{"dropping-particle":"","family":"Hu","given":"Howard","non-dropping-particle":"","parse-names":false,"suffix":""},{"dropping-particle":"","family":"Hubbell","given":"Bryan J.","non-dropping-particle":"","parse-names":false,"suffix":""},{"dropping-particle":"","family":"Hutchings","given":"Sally J.","non-dropping-particle":"","parse-names":false,"suffix":""},{"dropping-particle":"","family":"Ibeanusi","given":"Sydney E.","non-dropping-particle":"","parse-names":false,"suffix":""},{"dropping-particle":"","family":"Jacklyn","given":"Gemma L.","non-dropping-particle":"","parse-names":false,"suffix":""},{"dropping-particle":"","family":"Jasrasaria","given":"Rashmi","non-dropping-particle":"","parse-names":false,"suffix":""},{"dropping-particle":"","family":"Jonas","given":"Jost B.","non-dropping-particle":"","parse-names":false,"suffix":""},{"dropping-particle":"","family":"Kan","given":"Haidong","non-dropping-particle":"","parse-names":false,"suffix":""},{"dropping-particle":"","family":"Kanis","given":"John A.","non-dropping-particle":"","parse-names":false,"suffix":""},{"dropping-particle":"","family":"Kassebaum","given":"Nicholas","non-dropping-particle":"","parse-names":false,"suffix":""},{"dropping-particle":"","family":"Kawakami","given":"Norito","non-dropping-particle":"","parse-names":false,"suffix":""},{"dropping-particle":"","family":"Khang","given":"Young Ho","non-dropping-particle":"","parse-names":false,"suffix":""},{"dropping-particle":"","family":"Khatibzadeh","given":"Shahab","non-dropping-particle":"","parse-names":false,"suffix":""},{"dropping-particle":"","family":"Khoo","given":"Jon Paul","non-dropping-particle":"","parse-names":false,"suffix":""},{"dropping-particle":"","family":"Kok","given":"Cindy","non-dropping-particle":"","parse-names":false,"suffix":""},{"dropping-particle":"","family":"Laden","given":"Francine","non-dropping-particle":"","parse-names":false,"suffix":""},{"dropping-particle":"","family":"Lalloo","given":"Ratilal","non-dropping-particle":"","parse-names":false,"suffix":""},{"dropping-particle":"","family":"Lan","given":"Qing","non-dropping-particle":"","parse-names":false,"suffix":""},{"dropping-particle":"","family":"Lathlean","given":"Tim","non-dropping-particle":"","parse-names":false,"suffix":""},{"dropping-particle":"","family":"Leasher","given":"Janet L.","non-dropping-particle":"","parse-names":false,"suffix":""},{"dropping-particle":"","family":"Leigh","given":"James","non-dropping-particle":"","parse-names":false,"suffix":""},{"dropping-particle":"","family":"Li","given":"Yang","non-dropping-particle":"","parse-names":false,"suffix":""},{"dropping-particle":"","family":"Lin","given":"John Kent","non-dropping-particle":"","parse-names":false,"suffix":""},{"dropping-particle":"","family":"Lipshultz","given":"Steven E.","non-dropping-particle":"","parse-names":false,"suffix":""},{"dropping-particle":"","family":"London","given":"Stephanie","non-dropping-particle":"","parse-names":false,"suffix":""},{"dropping-particle":"","family":"Lozano","given":"Rafael","non-dropping-particle":"","parse-names":false,"suffix":""},{"dropping-particle":"","family":"Lu","given":"Yuan","non-dropping-particle":"","parse-names":false,"suffix":""},{"dropping-particle":"","family":"Mak","given":"Joelle","non-dropping-particle":"","parse-names":false,"suffix":""},{"dropping-particle":"","family":"Malekzadeh","given":"Reza","non-dropping-particle":"","parse-names":false,"suffix":""},{"dropping-particle":"","family":"Mallinger","given":"Leslie","non-dropping-particle":"","parse-names":false,"suffix":""},{"dropping-particle":"","family":"Marcenes","given":"Wagner","non-dropping-particle":"","parse-names":false,"suffix":""},{"dropping-particle":"","family":"March","given":"Lyn","non-dropping-particle":"","parse-names":false,"suffix":""},{"dropping-particle":"","family":"Marks","given":"Robin","non-dropping-particle":"","parse-names":false,"suffix":""},{"dropping-particle":"","family":"Martin","given":"Randall","non-dropping-particle":"","parse-names":false,"suffix":""},{"dropping-particle":"","family":"McGale","given":"Paul","non-dropping-particle":"","parse-names":false,"suffix":""},{"dropping-particle":"","family":"McGrath","given":"John","non-dropping-particle":"","parse-names":false,"suffix":""},{"dropping-particle":"","family":"Mehta","given":"Sumi","non-dropping-particle":"","parse-names":false,"suffix":""},{"dropping-particle":"","family":"Mensah","given":"George A.","non-dropping-particle":"","parse-names":false,"suffix":""},{"dropping-particle":"","family":"Merriman","given":"Tony R.","non-dropping-particle":"","parse-names":false,"suffix":""},{"dropping-particle":"","family":"Micha","given":"Renata","non-dropping-particle":"","parse-names":false,"suffix":""},{"dropping-particle":"","family":"Michaud","given":"Catherine","non-dropping-particle":"","parse-names":false,"suffix":""},{"dropping-particle":"","family":"Mishra","given":"Vinod","non-dropping-particle":"","parse-names":false,"suffix":""},{"dropping-particle":"","family":"Hanafiah","given":"Khayriyyah Mohd","non-dropping-particle":"","parse-names":false,"suffix":""},{"dropping-particle":"","family":"Mokdad","given":"Ali A.","non-dropping-particle":"","parse-names":false,"suffix":""},{"dropping-particle":"","family":"Morawska","given":"Lidia","non-dropping-particle":"","parse-names":false,"suffix":""},{"dropping-particle":"","family":"Mozaffarian","given":"Dariush","non-dropping-particle":"","parse-names":false,"suffix":""},{"dropping-particle":"","family":"Murphy","given":"Tasha","non-dropping-particle":"","parse-names":false,"suffix":""},{"dropping-particle":"","family":"Naghavi","given":"Mohsen","non-dropping-particle":"","parse-names":false,"suffix":""},{"dropping-particle":"","family":"Neal","given":"Bruce","non-dropping-particle":"","parse-names":false,"suffix":""},{"dropping-particle":"","family":"Nelson","given":"Paul K.","non-dropping-particle":"","parse-names":false,"suffix":""},{"dropping-particle":"","family":"Nolla","given":"Joan Miquel","non-dropping-particle":"","parse-names":false,"suffix":""},{"dropping-particle":"","family":"Norman","given":"Rosana","non-dropping-particle":"","parse-names":false,"suffix":""},{"dropping-particle":"","family":"Olives","given":"Casey","non-dropping-particle":"","parse-names":false,"suffix":""},{"dropping-particle":"","family":"Omer","given":"Saad B.","non-dropping-particle":"","parse-names":false,"suffix":""},{"dropping-particle":"","family":"Orchard","given":"Jessica","non-dropping-particle":"","parse-names":false,"suffix":""},{"dropping-particle":"","family":"Osborne","given":"Richard","non-dropping-particle":"","parse-names":false,"suffix":""},{"dropping-particle":"","family":"Ostro","given":"Bart","non-dropping-particle":"","parse-names":false,"suffix":""},{"dropping-particle":"","family":"Page","given":"Andrew","non-dropping-particle":"","parse-names":false,"suffix":""},{"dropping-particle":"","family":"Pandey","given":"Kiran D.","non-dropping-particle":"","parse-names":false,"suffix":""},{"dropping-particle":"","family":"Parry","given":"Charles D.H.","non-dropping-particle":"","parse-names":false,"suffix":""},{"dropping-particle":"","family":"Passmore","given":"Erin","non-dropping-particle":"","parse-names":false,"suffix":""},{"dropping-particle":"","family":"Patra","given":"Jayadeep","non-dropping-particle":"","parse-names":false,"suffix":""},{"dropping-particle":"","family":"Pearce","given":"Neil","non-dropping-particle":"","parse-names":false,"suffix":""},{"dropping-particle":"","family":"Pelizzari","given":"Pamela M.","non-dropping-particle":"","parse-names":false,"suffix":""},{"dropping-particle":"","family":"Petzold","given":"Max","non-dropping-particle":"","parse-names":false,"suffix":""},{"dropping-particle":"","family":"Phillips","given":"Michael R.","non-dropping-particle":"","parse-names":false,"suffix":""},{"dropping-particle":"","family":"Pope","given":"Dan","non-dropping-particle":"","parse-names":false,"suffix":""},{"dropping-particle":"","family":"Pope","given":"C. Arden","non-dropping-particle":"","parse-names":false,"suffix":""},{"dropping-particle":"","family":"Powles","given":"John","non-dropping-particle":"","parse-names":false,"suffix":""},{"dropping-particle":"","family":"Rao","given":"Mayuree","non-dropping-particle":"","parse-names":false,"suffix":""},{"dropping-particle":"","family":"Razavi","given":"Homie","non-dropping-particle":"","parse-names":false,"suffix":""},{"dropping-particle":"","family":"Rehfuess","given":"Eva A.","non-dropping-particle":"","parse-names":false,"suffix":""},{"dropping-particle":"","family":"Rehm","given":"Jürgen T.","non-dropping-particle":"","parse-names":false,"suffix":""},{"dropping-particle":"","family":"Ritz","given":"Beate","non-dropping-particle":"","parse-names":false,"suffix":""},{"dropping-particle":"","family":"Rivara","given":"Frederick P.","non-dropping-particle":"","parse-names":false,"suffix":""},{"dropping-particle":"","family":"Roberts","given":"Thomas","non-dropping-particle":"","parse-names":false,"suffix":""},{"dropping-particle":"","family":"Robinson","given":"Carolyn","non-dropping-particle":"","parse-names":false,"suffix":""},{"dropping-particle":"","family":"Rodriguez-Portales","given":"Jose A.","non-dropping-particle":"","parse-names":false,"suffix":""},{"dropping-particle":"","family":"Romieu","given":"Isabelle","non-dropping-particle":"","parse-names":false,"suffix":""},{"dropping-particle":"","family":"Room","given":"Robin","non-dropping-particle":"","parse-names":false,"suffix":""},{"dropping-particle":"","family":"Rosenfeld","given":"Lisa C.","non-dropping-particle":"","parse-names":false,"suffix":""},{"dropping-particle":"","family":"Roy","given":"Ananya","non-dropping-particle":"","parse-names":false,"suffix":""},{"dropping-particle":"","family":"Rushton","given":"Lesley","non-dropping-particle":"","parse-names":false,"suffix":""},{"dropping-particle":"","family":"Salomon","given":"Joshua A.","non-dropping-particle":"","parse-names":false,"suffix":""},{"dropping-particle":"","family":"Sampson","given":"Uchechukwu","non-dropping-particle":"","parse-names":false,"suffix":""},{"dropping-particle":"","family":"Sanchez-Riera","given":"Lidia","non-dropping-particle":"","parse-names":false,"suffix":""},{"dropping-particle":"","family":"Sanman","given":"Ella","non-dropping-particle":"","parse-names":false,"suffix":""},{"dropping-particle":"","family":"Sapkota","given":"Amir","non-dropping-particle":"","parse-names":false,"suffix":""},{"dropping-particle":"","family":"Seedat","given":"Soraya","non-dropping-particle":"","parse-names":false,"suffix":""},{"dropping-particle":"","family":"Shi","given":"Peilin","non-dropping-particle":"","parse-names":false,"suffix":""},{"dropping-particle":"","family":"Shield","given":"Kevin","non-dropping-particle":"","parse-names":false,"suffix":""},{"dropping-particle":"","family":"Shivakoti","given":"Rupak","non-dropping-particle":"","parse-names":false,"suffix":""},{"dropping-particle":"","family":"Singh","given":"Gitanjali M.","non-dropping-particle":"","parse-names":false,"suffix":""},{"dropping-particle":"","family":"Sleet","given":"David A.","non-dropping-particle":"","parse-names":false,"suffix":""},{"dropping-particle":"","family":"Smith","given":"Emma","non-dropping-particle":"","parse-names":false,"suffix":""},{"dropping-particle":"","family":"Smith","given":"Kirk R.","non-dropping-particle":"","parse-names":false,"suffix":""},{"dropping-particle":"","family":"Stapelberg","given":"Nicolas J.C.","non-dropping-particle":"","parse-names":false,"suffix":""},{"dropping-particle":"","family":"Steenland","given":"Kyle","non-dropping-particle":"","parse-names":false,"suffix":""},{"dropping-particle":"","family":"Stöckl","given":"Heidi","non-dropping-particle":"","parse-names":false,"suffix":""},{"dropping-particle":"","family":"Stovner","given":"Lars Jacob","non-dropping-particle":"","parse-names":false,"suffix":""},{"dropping-particle":"","family":"Straif","given":"Kurt","non-dropping-particle":"","parse-names":false,"suffix":""},{"dropping-particle":"","family":"Straney","given":"Lahn","non-dropping-particle":"","parse-names":false,"suffix":""},{"dropping-particle":"","family":"Thurston","given":"George D.","non-dropping-particle":"","parse-names":false,"suffix":""},{"dropping-particle":"","family":"Tran","given":"Jimmy H.","non-dropping-particle":"","parse-names":false,"suffix":""},{"dropping-particle":"","family":"Dingenen","given":"Rita","non-dropping-particle":"Van","parse-names":false,"suffix":""},{"dropping-particle":"","family":"Donkelaar","given":"Aaron","non-dropping-particle":"Van","parse-names":false,"suffix":""},{"dropping-particle":"","family":"Veerman","given":"J. Lennert","non-dropping-particle":"","parse-names":false,"suffix":""},{"dropping-particle":"","family":"Vijayakumar","given":"Lakshmi","non-dropping-particle":"","parse-names":false,"suffix":""},{"dropping-particle":"","family":"Weintraub","given":"Robert","non-dropping-particle":"","parse-names":false,"suffix":""},{"dropping-particle":"","family":"Weissman","given":"Myrna M.","non-dropping-particle":"","parse-names":false,"suffix":""},{"dropping-particle":"","family":"White","given":"Richard A.","non-dropping-particle":"","parse-names":false,"suffix":""},{"dropping-particle":"","family":"Whiteford","given":"Harvey","non-dropping-particle":"","parse-names":false,"suffix":""},{"dropping-particle":"","family":"Wiersma","given":"Steven T.","non-dropping-particle":"","parse-names":false,"suffix":""},{"dropping-particle":"","family":"Wilkinson","given":"James D.","non-dropping-particle":"","parse-names":false,"suffix":""},{"dropping-particle":"","family":"Williams","given":"Hywel C.","non-dropping-particle":"","parse-names":false,"suffix":""},{"dropping-particle":"","family":"Williams","given":"Warwick","non-dropping-particle":"","parse-names":false,"suffix":""},{"dropping-particle":"","family":"Wilson","given":"Nicholas","non-dropping-particle":"","parse-names":false,"suffix":""},{"dropping-particle":"","family":"Woolf","given":"Anthony D.","non-dropping-particle":"","parse-names":false,"suffix":""},{"dropping-particle":"","family":"Yip","given":"Paul","non-dropping-particle":"","parse-names":false,"suffix":""},{"dropping-particle":"","family":"Zielinski","given":"Jan M.","non-dropping-particle":"","parse-names":false,"suffix":""},{"dropping-particle":"","family":"Lopez","given":"Alan D.","non-dropping-particle":"","parse-names":false,"suffix":""},{"dropping-particle":"","family":"Murray","given":"Christopher J.L.","non-dropping-particle":"","parse-names":false,"suffix":""},{"dropping-particle":"","family":"Ezzati","given":"Majid","non-dropping-particle":"","parse-names":false,"suffix":""}],"container-title":"The Lancet","id":"ITEM-1","issued":{"date-parts":[["2012"]]},"title":"A comparative risk assessment of burden of disease and injury attributable to 67 risk factors and risk factor clusters in 21 regions, 1990-2010: A systematic analysis for the Global Burden of Disease Study 2010","type":"article-journal"},"uris":["http://www.mendeley.com/documents/?uuid=c762027d-bb58-4060-b5ca-f401d2dedb45"]},{"id":"ITEM-2","itemData":{"DOI":"10.1186/1478-7954-1-1","ISSN":"14787954","PMID":"12780936","abstract":"Reliable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Metrics","id":"ITEM-2","issued":{"date-parts":[["2003"]]},"title":"Comparative quantification of health risks: Conceptual framework and methodological issues","type":"article"},"uris":["http://www.mendeley.com/documents/?uuid=dc874297-e047-496f-96b6-89ff1d3cd62f"]}],"mendeley":{"formattedCitation":"&lt;sup&gt;19,20&lt;/sup&gt;","plainTextFormattedCitation":"19,20","previouslyFormattedCitation":"&lt;sup&gt;18,19&lt;/sup&gt;"},"properties":{"noteIndex":0},"schema":"https://github.com/citation-style-language/schema/raw/master/csl-citation.json"}</w:instrText>
      </w:r>
      <w:r w:rsidR="002D2C6E">
        <w:rPr>
          <w:color w:val="000000" w:themeColor="text1"/>
        </w:rPr>
        <w:fldChar w:fldCharType="separate"/>
      </w:r>
      <w:r w:rsidR="000D2F14" w:rsidRPr="000D2F14">
        <w:rPr>
          <w:noProof/>
          <w:color w:val="000000" w:themeColor="text1"/>
          <w:vertAlign w:val="superscript"/>
        </w:rPr>
        <w:t>19,20</w:t>
      </w:r>
      <w:r w:rsidR="002D2C6E">
        <w:rPr>
          <w:color w:val="000000" w:themeColor="text1"/>
        </w:rPr>
        <w:fldChar w:fldCharType="end"/>
      </w:r>
      <w:r w:rsidR="009437BD">
        <w:rPr>
          <w:color w:val="000000" w:themeColor="text1"/>
        </w:rPr>
        <w:t xml:space="preserve"> also</w:t>
      </w:r>
      <w:r w:rsidR="00B201BD">
        <w:rPr>
          <w:color w:val="000000" w:themeColor="text1"/>
        </w:rPr>
        <w:t xml:space="preserve"> use</w:t>
      </w:r>
      <w:r w:rsidR="009F50A8">
        <w:rPr>
          <w:color w:val="000000" w:themeColor="text1"/>
        </w:rPr>
        <w:t xml:space="preserve"> either a constant change in exposure or a </w:t>
      </w:r>
      <w:r w:rsidR="00B201BD">
        <w:rPr>
          <w:color w:val="000000" w:themeColor="text1"/>
        </w:rPr>
        <w:t>constant terminal exposure. Full climate change risk assessment</w:t>
      </w:r>
      <w:r w:rsidR="00F4480E">
        <w:rPr>
          <w:color w:val="000000" w:themeColor="text1"/>
        </w:rPr>
        <w:t xml:space="preserve"> and policy impact analysis,</w:t>
      </w:r>
      <w:r w:rsidR="00B201BD">
        <w:rPr>
          <w:color w:val="000000" w:themeColor="text1"/>
        </w:rPr>
        <w:t xml:space="preserve"> as done for other risk factors</w:t>
      </w:r>
      <w:r w:rsidR="00F4480E">
        <w:rPr>
          <w:color w:val="000000" w:themeColor="text1"/>
        </w:rPr>
        <w:t>,</w:t>
      </w:r>
      <w:r w:rsidR="00301071">
        <w:rPr>
          <w:color w:val="000000" w:themeColor="text1"/>
        </w:rPr>
        <w:fldChar w:fldCharType="begin" w:fldLock="1"/>
      </w:r>
      <w:r w:rsidR="000D2F14">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Africa","type":"article-journal"},"uris":["http://www.mendeley.com/documents/?uuid=f6d2512c-7d20-4b6e-ad72-d57cc0930eef"]},{"id":"ITEM-2","itemData":{"DOI":"10.1016/S0140-6736(14)60616-4","ISSN":"1474547X","abstract":"Background Countries have agreed to reduce premature mortality (defined as the probability of dying between the ages of 30 years and 70 years) from four main non-communicable diseases (NCDs) - cardiovascular diseases, chronic respiratory diseases, cancers, and diabetes - by 25% from 2010 levels by 2025 (referred to as 25×25 target). Targets for selected NCD risk factors have also been agreed on. We estimated the contribution of achieving six risk factor targets towards meeting the 25×25 mortality target. Methods We estimated the impact of achieving the targets for six risk factors (tobacco and alcohol use, salt intake, obesity, and raised blood pressure and glucose) on NCD mortality between 2010 and 2025. Our methods accounted for multi-causality of NCDs and for the fact that when risk factor exposure increases or decreases, the harmful or beneficial effects on NCDs accumulate gradually. We used data for risk factor and mortality trends from systematic analyses of available country data. Relative risks for the effects of individual and multiple risks, and for change in risk after decreases or increases in exposure, were from re-Analyses and meta-Analyses of epidemiological studies. Findings If risk factor targets are achieved, the probability of dying from the four main NCDs between the ages of 30 years and 70 years will decrease by 22% in men and by 19% in women between 2010 and 2025, compared with a decrease of 11% in men and 10% in women under the so-called business-As-usual trends (ie, projections based on current trends with no additional action). Achieving the risk factor targets will delay or prevent more than 37 million deaths (16 million in people aged 30-69 years and 21 million in people aged 70 years or older) from the main NCDs over these 15 years compared with a situation of rising or stagnating risk factor trends. Most of the benefits of achieving the risk factor targets, including 31 million of the delayed or prevented deaths, will be in low-income and middle-income countries, and will help to reduce the global inequality in premature NCD mortality. A more ambitious target on tobacco use (a 50% reduction) will almost reach the target in men (&gt;24% reduction in the probability of death), and enhance the benefits to a 20% reduction in women. Interpretation If the agreed risk factor targets are met, premature mortality from the four main NCDs will decrease to levels that are close to the 25×25 target, with most of these benefits seen in low-i…","author":[{"dropping-particle":"","family":"Kontis","given":"Vasilis","non-dropping-particle":"","parse-names":false,"suffix":""},{"dropping-particle":"","family":"Mathers","given":"Colin D.","non-dropping-particle":"","parse-names":false,"suffix":""},{"dropping-particle":"","family":"Rehm","given":"Jürgen","non-dropping-particle":"","parse-names":false,"suffix":""},{"dropping-particle":"","family":"Stevens","given":"Gretchen A.","non-dropping-particle":"","parse-names":false,"suffix":""},{"dropping-particle":"","family":"Shield","given":"Kevin D.","non-dropping-particle":"","parse-names":false,"suffix":""},{"dropping-particle":"","family":"Bonita","given":"Ruth","non-dropping-particle":"","parse-names":false,"suffix":""},{"dropping-particle":"","family":"Riley","given":"Leanne M.","non-dropping-particle":"","parse-names":false,"suffix":""},{"dropping-particle":"","family":"Poznyak","given":"Vladimir","non-dropping-particle":"","parse-names":false,"suffix":""},{"dropping-particle":"","family":"Beaglehole","given":"Robert","non-dropping-particle":"","parse-names":false,"suffix":""},{"dropping-particle":"","family":"Ezzati","given":"Majid","non-dropping-particle":"","parse-names":false,"suffix":""}],"container-title":"The Lancet","id":"ITEM-2","issued":{"date-parts":[["2014"]]},"title":"Contribution of six risk factors to achieving the 25×25 non-communicable disease mortality reduction target: A modelling study","type":"article-journal"},"uris":["http://www.mendeley.com/documents/?uuid=33e34786-6ea5-430c-8cb5-d24218a36589"]}],"mendeley":{"formattedCitation":"&lt;sup&gt;21,22&lt;/sup&gt;","plainTextFormattedCitation":"21,22","previouslyFormattedCitation":"&lt;sup&gt;20,21&lt;/sup&gt;"},"properties":{"noteIndex":0},"schema":"https://github.com/citation-style-language/schema/raw/master/csl-citation.json"}</w:instrText>
      </w:r>
      <w:r w:rsidR="00301071">
        <w:rPr>
          <w:color w:val="000000" w:themeColor="text1"/>
        </w:rPr>
        <w:fldChar w:fldCharType="separate"/>
      </w:r>
      <w:r w:rsidR="000D2F14" w:rsidRPr="000D2F14">
        <w:rPr>
          <w:noProof/>
          <w:color w:val="000000" w:themeColor="text1"/>
          <w:vertAlign w:val="superscript"/>
        </w:rPr>
        <w:t>21,22</w:t>
      </w:r>
      <w:r w:rsidR="00301071">
        <w:rPr>
          <w:color w:val="000000" w:themeColor="text1"/>
        </w:rPr>
        <w:fldChar w:fldCharType="end"/>
      </w:r>
      <w:r w:rsidR="00B201BD">
        <w:rPr>
          <w:color w:val="000000" w:themeColor="text1"/>
        </w:rPr>
        <w:t xml:space="preserve"> </w:t>
      </w:r>
      <w:r w:rsidR="009437BD">
        <w:rPr>
          <w:color w:val="000000" w:themeColor="text1"/>
        </w:rPr>
        <w:t>require</w:t>
      </w:r>
      <w:r w:rsidR="00B201BD">
        <w:rPr>
          <w:color w:val="000000" w:themeColor="text1"/>
        </w:rPr>
        <w:t xml:space="preserve"> three inputs: (</w:t>
      </w:r>
      <w:proofErr w:type="spellStart"/>
      <w:r w:rsidR="00B201BD">
        <w:rPr>
          <w:color w:val="000000" w:themeColor="text1"/>
        </w:rPr>
        <w:t>i</w:t>
      </w:r>
      <w:proofErr w:type="spellEnd"/>
      <w:r w:rsidR="00B201BD">
        <w:rPr>
          <w:color w:val="000000" w:themeColor="text1"/>
        </w:rPr>
        <w:t xml:space="preserve">) spatially (i.e. anomalies in different places) and temporally (i.e. anomalies in different months) coherent projections of temperature; (ii) spatially and </w:t>
      </w:r>
      <w:r w:rsidR="00B201BD">
        <w:rPr>
          <w:color w:val="000000" w:themeColor="text1"/>
        </w:rPr>
        <w:lastRenderedPageBreak/>
        <w:t>temporally coherent projections of age- and sex-specific population; and (iii) spatially, temporally and epidemiologically coherent projections of age- and sex-specific death rates,</w:t>
      </w:r>
      <w:r w:rsidR="00F979B0">
        <w:rPr>
          <w:color w:val="000000" w:themeColor="text1"/>
        </w:rPr>
        <w:fldChar w:fldCharType="begin" w:fldLock="1"/>
      </w:r>
      <w:r w:rsidR="000D2F14">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ensemble","type":"article-journal"},"uris":["http://www.mendeley.com/documents/?uuid=035c9398-2b8b-41aa-8e1c-7b58e08d8f56"]},{"id":"ITEM-3","itemData":{"DOI":"10.1016/S0140-6736(15)60296-3","ISSN":"1474547X","abstract":"Background To plan for pensions and health and social services, future mortality and life expectancy need to be forecast. Consistent forecasts for all subnational units within a country are very rare. Our aim was to forecast mortality and life expectancy for England and Wales' districts. Methods We developed Bayesian spatiotemporal models for forecasting of age-specific mortality and life expectancy at a local, small-area level. The models included components that accounted for mortality in relation to age, birth cohort, time, and space. We used geocoded mortality and population data between 1981 and 2012 from the Office for National Statistics together with the model with the smallest error to forecast age-specific death rates and life expectancy to 2030 for 375 of England and Wales' 376 districts. We measured model performance by withholding recent data and comparing forecasts with this withheld data. Findings Life expectancy at birth in England and Wales was 79·5 years (95% credible interval 79·5-79·6) for men and 83·3 years (83·3-83·4) for women in 2012. District life expectancies ranged between 75·2 years (74·9-75·6) and 83·4 years (82·1-84·8) for men and between 80·2 years (79·8-80·5) and 87·3 years (86·0-88·8) for women. Between 1981 and 2012, life expectancy increased by 8·2 years for men and 6·0 years for women, closing the female-male gap from 6·0 to 3·8 years. National life expectancy in 2030 is expected to reach 85·7 (84·2-87·4) years for men and 87·6 (86·7-88·9) years for women, further reducing the female advantage to 1·9 years. Life expectancy will reach or surpass 81·4 years for men and reach or surpass 84·5 years for women in every district by 2030. Longevity inequality across districts, measured as the difference between the 1st and 99th percentiles of district life expectancies, has risen since 1981, and is forecast to rise steadily to 8·3 years (6·8-9·7) for men and 8·3 years (7·1-9·4) for women by 2030. Interpretation Present forecasts underestimate the expected rise in life expectancy, especially for men, and hence the need to provide improved health and social services and pensions for elderly people in England and Wales. Health and social policies are needed to curb widening life expectancy inequalities, help deprived districts catch up in longevity gains, and avoid a so-called grand divergence in health and longevity. Funding UK Medical Research Council and Public Health England.","author":[{"dropping-particle":"","family":"Bennett","given":"James E.","non-dropping-particle":"","parse-names":false,"suffix":""},{"dropping-particle":"","family":"Li","given":"Guangquan","non-dropping-particle":"","parse-names":false,"suffix":""},{"dropping-particle":"","family":"Foreman","given":"Kyle","non-dropping-particle":"","parse-names":false,"suffix":""},{"dropping-particle":"","family":"Best","given":"Nicky","non-dropping-particle":"","parse-names":false,"suffix":""},{"dropping-particle":"","family":"Kontis","given":"Vasilis","non-dropping-particle":"","parse-names":false,"suffix":""},{"dropping-particle":"","family":"Pearson","given":"Clare","non-dropping-particle":"","parse-names":false,"suffix":""},{"dropping-particle":"","family":"Hambly","given":"Peter","non-dropping-particle":"","parse-names":false,"suffix":""},{"dropping-particle":"","family":"Ezzati","given":"Majid","non-dropping-particle":"","parse-names":false,"suffix":""}],"container-title":"The Lancet","id":"ITEM-3","issued":{"date-parts":[["2015"]]},"title":"The future of life expectancy and life expectancy inequalities in England and Wales: Bayesian spatiotemporal forecasting","type":"article-journal"},"uris":["http://www.mendeley.com/documents/?uuid=b63f05ea-1e33-40f0-b2b3-1515c985a970"]}],"mendeley":{"formattedCitation":"&lt;sup&gt;23–25&lt;/sup&gt;","plainTextFormattedCitation":"23–25","previouslyFormattedCitation":"&lt;sup&gt;22–24&lt;/sup&gt;"},"properties":{"noteIndex":0},"schema":"https://github.com/citation-style-language/schema/raw/master/csl-citation.json"}</w:instrText>
      </w:r>
      <w:r w:rsidR="00F979B0">
        <w:rPr>
          <w:color w:val="000000" w:themeColor="text1"/>
        </w:rPr>
        <w:fldChar w:fldCharType="separate"/>
      </w:r>
      <w:r w:rsidR="000D2F14" w:rsidRPr="000D2F14">
        <w:rPr>
          <w:noProof/>
          <w:color w:val="000000" w:themeColor="text1"/>
          <w:vertAlign w:val="superscript"/>
        </w:rPr>
        <w:t>23–25</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B201BD">
        <w:rPr>
          <w:color w:val="000000" w:themeColor="text1"/>
        </w:rPr>
        <w:t xml:space="preserve"> change due to a large number of factors other than climate</w:t>
      </w:r>
      <w:r w:rsidR="00346ACE">
        <w:rPr>
          <w:color w:val="000000" w:themeColor="text1"/>
        </w:rPr>
        <w:t xml:space="preserve"> – as seen for secular trends in deaths from various injuries in Figure 2 of our paper</w:t>
      </w:r>
      <w:r w:rsidR="00B201BD">
        <w:rPr>
          <w:color w:val="000000" w:themeColor="text1"/>
        </w:rPr>
        <w:t>. Doing so is a long-term research endeavour that is strengthened by both the innovative scope of our work, i.e. focusing on the complete range of intentional and unintentional injuries, and</w:t>
      </w:r>
      <w:r w:rsidR="00346ACE">
        <w:rPr>
          <w:color w:val="000000" w:themeColor="text1"/>
        </w:rPr>
        <w:t xml:space="preserve"> its methodological innovations, which provides a relevant and robust basis for climate change risk assessment.</w:t>
      </w:r>
    </w:p>
    <w:p w14:paraId="1C90C4AB" w14:textId="02D8D4A5" w:rsidR="00D546A3" w:rsidRDefault="00B201BD" w:rsidP="006103DC">
      <w:pPr>
        <w:spacing w:line="480" w:lineRule="auto"/>
        <w:jc w:val="both"/>
        <w:outlineLvl w:val="0"/>
        <w:rPr>
          <w:b/>
          <w:color w:val="000000" w:themeColor="text1"/>
        </w:rPr>
      </w:pPr>
      <w:r>
        <w:rPr>
          <w:color w:val="000000" w:themeColor="text1"/>
        </w:rPr>
        <w:t xml:space="preserve"> </w:t>
      </w:r>
      <w:r w:rsidR="00D546A3">
        <w:rPr>
          <w:b/>
          <w:color w:val="000000" w:themeColor="text1"/>
        </w:rPr>
        <w:br w:type="page"/>
      </w: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lastRenderedPageBreak/>
        <w:t>References</w:t>
      </w:r>
    </w:p>
    <w:p w14:paraId="33FE718C" w14:textId="595FF75E" w:rsidR="000D2F14" w:rsidRPr="000D2F14" w:rsidRDefault="00A62CA7" w:rsidP="000D2F14">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0D2F14" w:rsidRPr="000D2F14">
        <w:rPr>
          <w:noProof/>
        </w:rPr>
        <w:t>1.</w:t>
      </w:r>
      <w:r w:rsidR="000D2F14" w:rsidRPr="000D2F14">
        <w:rPr>
          <w:noProof/>
        </w:rPr>
        <w:tab/>
        <w:t xml:space="preserve">Bennett, J. E., Blangiardo, M., Fecht, D., Elliott, P. &amp; Ezzati, M. Vulnerability to the mortality effects of warm temperature in the districts of England and Wales. </w:t>
      </w:r>
      <w:r w:rsidR="000D2F14" w:rsidRPr="000D2F14">
        <w:rPr>
          <w:i/>
          <w:iCs/>
          <w:noProof/>
        </w:rPr>
        <w:t>Nat. Clim. Chang.</w:t>
      </w:r>
      <w:r w:rsidR="000D2F14" w:rsidRPr="000D2F14">
        <w:rPr>
          <w:noProof/>
        </w:rPr>
        <w:t xml:space="preserve"> </w:t>
      </w:r>
      <w:r w:rsidR="000D2F14" w:rsidRPr="000D2F14">
        <w:rPr>
          <w:b/>
          <w:bCs/>
          <w:noProof/>
        </w:rPr>
        <w:t>4</w:t>
      </w:r>
      <w:r w:rsidR="000D2F14" w:rsidRPr="000D2F14">
        <w:rPr>
          <w:noProof/>
        </w:rPr>
        <w:t>, 269–273 (2014).</w:t>
      </w:r>
    </w:p>
    <w:p w14:paraId="4356D470" w14:textId="77777777" w:rsidR="000D2F14" w:rsidRPr="000D2F14" w:rsidRDefault="000D2F14" w:rsidP="000D2F14">
      <w:pPr>
        <w:widowControl w:val="0"/>
        <w:autoSpaceDE w:val="0"/>
        <w:autoSpaceDN w:val="0"/>
        <w:adjustRightInd w:val="0"/>
        <w:ind w:left="640" w:hanging="640"/>
        <w:rPr>
          <w:noProof/>
        </w:rPr>
      </w:pPr>
      <w:r w:rsidRPr="000D2F14">
        <w:rPr>
          <w:noProof/>
        </w:rPr>
        <w:t>2.</w:t>
      </w:r>
      <w:r w:rsidRPr="000D2F14">
        <w:rPr>
          <w:noProof/>
        </w:rPr>
        <w:tab/>
        <w:t xml:space="preserve">Künzli, N. </w:t>
      </w:r>
      <w:r w:rsidRPr="000D2F14">
        <w:rPr>
          <w:i/>
          <w:iCs/>
          <w:noProof/>
        </w:rPr>
        <w:t>et al.</w:t>
      </w:r>
      <w:r w:rsidRPr="000D2F14">
        <w:rPr>
          <w:noProof/>
        </w:rPr>
        <w:t xml:space="preserve"> Assessment of deaths attributable to air pollution: should we use risk estimates based on time series or on cohort studies? </w:t>
      </w:r>
      <w:r w:rsidRPr="000D2F14">
        <w:rPr>
          <w:i/>
          <w:iCs/>
          <w:noProof/>
        </w:rPr>
        <w:t>Am. J. Epidemiol.</w:t>
      </w:r>
      <w:r w:rsidRPr="000D2F14">
        <w:rPr>
          <w:noProof/>
        </w:rPr>
        <w:t xml:space="preserve"> (2001). doi:10.1093/aje/153.11.1050</w:t>
      </w:r>
    </w:p>
    <w:p w14:paraId="75209896" w14:textId="77777777" w:rsidR="000D2F14" w:rsidRPr="000D2F14" w:rsidRDefault="000D2F14" w:rsidP="000D2F14">
      <w:pPr>
        <w:widowControl w:val="0"/>
        <w:autoSpaceDE w:val="0"/>
        <w:autoSpaceDN w:val="0"/>
        <w:adjustRightInd w:val="0"/>
        <w:ind w:left="640" w:hanging="640"/>
        <w:rPr>
          <w:noProof/>
        </w:rPr>
      </w:pPr>
      <w:r w:rsidRPr="000D2F14">
        <w:rPr>
          <w:noProof/>
        </w:rPr>
        <w:t>3.</w:t>
      </w:r>
      <w:r w:rsidRPr="000D2F14">
        <w:rPr>
          <w:noProof/>
        </w:rPr>
        <w:tab/>
        <w:t xml:space="preserve">Burke, M. </w:t>
      </w:r>
      <w:r w:rsidRPr="000D2F14">
        <w:rPr>
          <w:i/>
          <w:iCs/>
          <w:noProof/>
        </w:rPr>
        <w:t>et al.</w:t>
      </w:r>
      <w:r w:rsidRPr="000D2F14">
        <w:rPr>
          <w:noProof/>
        </w:rPr>
        <w:t xml:space="preserve"> Higher temperatures increase suicide rates in the United States and Mexico. </w:t>
      </w:r>
      <w:r w:rsidRPr="000D2F14">
        <w:rPr>
          <w:i/>
          <w:iCs/>
          <w:noProof/>
        </w:rPr>
        <w:t>Nat. Clim. Chang.</w:t>
      </w:r>
      <w:r w:rsidRPr="000D2F14">
        <w:rPr>
          <w:noProof/>
        </w:rPr>
        <w:t xml:space="preserve"> (2018). doi:10.1038/s41558-018-0222-x</w:t>
      </w:r>
    </w:p>
    <w:p w14:paraId="7E8AB2C4" w14:textId="77777777" w:rsidR="000D2F14" w:rsidRPr="000D2F14" w:rsidRDefault="000D2F14" w:rsidP="000D2F14">
      <w:pPr>
        <w:widowControl w:val="0"/>
        <w:autoSpaceDE w:val="0"/>
        <w:autoSpaceDN w:val="0"/>
        <w:adjustRightInd w:val="0"/>
        <w:ind w:left="640" w:hanging="640"/>
        <w:rPr>
          <w:noProof/>
        </w:rPr>
      </w:pPr>
      <w:r w:rsidRPr="000D2F14">
        <w:rPr>
          <w:noProof/>
        </w:rPr>
        <w:t>4.</w:t>
      </w:r>
      <w:r w:rsidRPr="000D2F14">
        <w:rPr>
          <w:noProof/>
        </w:rPr>
        <w:tab/>
        <w:t xml:space="preserve">Shi, L., Kloog, I., Zanobetti, A., Liu, P. &amp; Schwartz, J. D. Impacts of temperature and its variability on mortality in New England. </w:t>
      </w:r>
      <w:r w:rsidRPr="000D2F14">
        <w:rPr>
          <w:i/>
          <w:iCs/>
          <w:noProof/>
        </w:rPr>
        <w:t>Nat. Clim. Chang.</w:t>
      </w:r>
      <w:r w:rsidRPr="000D2F14">
        <w:rPr>
          <w:noProof/>
        </w:rPr>
        <w:t xml:space="preserve"> </w:t>
      </w:r>
      <w:r w:rsidRPr="000D2F14">
        <w:rPr>
          <w:b/>
          <w:bCs/>
          <w:noProof/>
        </w:rPr>
        <w:t>5</w:t>
      </w:r>
      <w:r w:rsidRPr="000D2F14">
        <w:rPr>
          <w:noProof/>
        </w:rPr>
        <w:t>, 988–991 (2015).</w:t>
      </w:r>
    </w:p>
    <w:p w14:paraId="29F90835" w14:textId="77777777" w:rsidR="000D2F14" w:rsidRPr="000D2F14" w:rsidRDefault="000D2F14" w:rsidP="000D2F14">
      <w:pPr>
        <w:widowControl w:val="0"/>
        <w:autoSpaceDE w:val="0"/>
        <w:autoSpaceDN w:val="0"/>
        <w:adjustRightInd w:val="0"/>
        <w:ind w:left="640" w:hanging="640"/>
        <w:rPr>
          <w:noProof/>
        </w:rPr>
      </w:pPr>
      <w:r w:rsidRPr="000D2F14">
        <w:rPr>
          <w:noProof/>
        </w:rPr>
        <w:t>5.</w:t>
      </w:r>
      <w:r w:rsidRPr="000D2F14">
        <w:rPr>
          <w:noProof/>
        </w:rPr>
        <w:tab/>
        <w:t xml:space="preserve">Pope, C. A., Ezzati, M. &amp; Dockery, D. W. Fine-particulate air pollution and life expectancy in the United States. </w:t>
      </w:r>
      <w:r w:rsidRPr="000D2F14">
        <w:rPr>
          <w:i/>
          <w:iCs/>
          <w:noProof/>
        </w:rPr>
        <w:t>N. Engl. J. Med.</w:t>
      </w:r>
      <w:r w:rsidRPr="000D2F14">
        <w:rPr>
          <w:noProof/>
        </w:rPr>
        <w:t xml:space="preserve"> (2009). doi:10.1056/nejmsa0805646</w:t>
      </w:r>
    </w:p>
    <w:p w14:paraId="51BCAE99" w14:textId="77777777" w:rsidR="000D2F14" w:rsidRPr="000D2F14" w:rsidRDefault="000D2F14" w:rsidP="000D2F14">
      <w:pPr>
        <w:widowControl w:val="0"/>
        <w:autoSpaceDE w:val="0"/>
        <w:autoSpaceDN w:val="0"/>
        <w:adjustRightInd w:val="0"/>
        <w:ind w:left="640" w:hanging="640"/>
        <w:rPr>
          <w:noProof/>
        </w:rPr>
      </w:pPr>
      <w:r w:rsidRPr="000D2F14">
        <w:rPr>
          <w:noProof/>
        </w:rPr>
        <w:t>6.</w:t>
      </w:r>
      <w:r w:rsidRPr="000D2F14">
        <w:rPr>
          <w:noProof/>
        </w:rPr>
        <w:tab/>
        <w:t xml:space="preserve">Correia, A. W. </w:t>
      </w:r>
      <w:r w:rsidRPr="000D2F14">
        <w:rPr>
          <w:i/>
          <w:iCs/>
          <w:noProof/>
        </w:rPr>
        <w:t>et al.</w:t>
      </w:r>
      <w:r w:rsidRPr="000D2F14">
        <w:rPr>
          <w:noProof/>
        </w:rPr>
        <w:t xml:space="preserve"> Effect of air pollution control on life expectancy in the United States: an analysis of 545 U.S. counties for the period from 2000 to 2007. </w:t>
      </w:r>
      <w:r w:rsidRPr="000D2F14">
        <w:rPr>
          <w:i/>
          <w:iCs/>
          <w:noProof/>
        </w:rPr>
        <w:t>Epidemiology</w:t>
      </w:r>
      <w:r w:rsidRPr="000D2F14">
        <w:rPr>
          <w:noProof/>
        </w:rPr>
        <w:t xml:space="preserve"> (2013). doi:10.1097/EDE.0b013e3182770237</w:t>
      </w:r>
    </w:p>
    <w:p w14:paraId="4E82F926" w14:textId="77777777" w:rsidR="000D2F14" w:rsidRPr="000D2F14" w:rsidRDefault="000D2F14" w:rsidP="000D2F14">
      <w:pPr>
        <w:widowControl w:val="0"/>
        <w:autoSpaceDE w:val="0"/>
        <w:autoSpaceDN w:val="0"/>
        <w:adjustRightInd w:val="0"/>
        <w:ind w:left="640" w:hanging="640"/>
        <w:rPr>
          <w:noProof/>
        </w:rPr>
      </w:pPr>
      <w:r w:rsidRPr="000D2F14">
        <w:rPr>
          <w:noProof/>
        </w:rPr>
        <w:t>7.</w:t>
      </w:r>
      <w:r w:rsidRPr="000D2F14">
        <w:rPr>
          <w:noProof/>
        </w:rPr>
        <w:tab/>
        <w:t xml:space="preserve">Dominici, F. </w:t>
      </w:r>
      <w:r w:rsidRPr="000D2F14">
        <w:rPr>
          <w:i/>
          <w:iCs/>
          <w:noProof/>
        </w:rPr>
        <w:t>et al.</w:t>
      </w:r>
      <w:r w:rsidRPr="000D2F14">
        <w:rPr>
          <w:noProof/>
        </w:rPr>
        <w:t xml:space="preserve"> Chemical Composition of Fine Particulate Matter and Life Expectancy: In 95 US Counties between 2002 and 2007. </w:t>
      </w:r>
      <w:r w:rsidRPr="000D2F14">
        <w:rPr>
          <w:i/>
          <w:iCs/>
          <w:noProof/>
        </w:rPr>
        <w:t>Epidemiology</w:t>
      </w:r>
      <w:r w:rsidRPr="000D2F14">
        <w:rPr>
          <w:noProof/>
        </w:rPr>
        <w:t xml:space="preserve"> (2015). doi:10.1097/EDE.0000000000000297</w:t>
      </w:r>
    </w:p>
    <w:p w14:paraId="119D1148" w14:textId="77777777" w:rsidR="000D2F14" w:rsidRPr="000D2F14" w:rsidRDefault="000D2F14" w:rsidP="000D2F14">
      <w:pPr>
        <w:widowControl w:val="0"/>
        <w:autoSpaceDE w:val="0"/>
        <w:autoSpaceDN w:val="0"/>
        <w:adjustRightInd w:val="0"/>
        <w:ind w:left="640" w:hanging="640"/>
        <w:rPr>
          <w:noProof/>
        </w:rPr>
      </w:pPr>
      <w:r w:rsidRPr="000D2F14">
        <w:rPr>
          <w:noProof/>
        </w:rPr>
        <w:t>8.</w:t>
      </w:r>
      <w:r w:rsidRPr="000D2F14">
        <w:rPr>
          <w:noProof/>
        </w:rPr>
        <w:tab/>
        <w:t xml:space="preserve">Bennett, J. E. </w:t>
      </w:r>
      <w:r w:rsidRPr="000D2F14">
        <w:rPr>
          <w:i/>
          <w:iCs/>
          <w:noProof/>
        </w:rPr>
        <w:t>et al.</w:t>
      </w:r>
      <w:r w:rsidRPr="000D2F14">
        <w:rPr>
          <w:noProof/>
        </w:rPr>
        <w:t xml:space="preserve"> National and county life expectancy loss from particulate matter pollution in the USA. </w:t>
      </w:r>
      <w:r w:rsidRPr="000D2F14">
        <w:rPr>
          <w:i/>
          <w:iCs/>
          <w:noProof/>
        </w:rPr>
        <w:t>PLOS Med.</w:t>
      </w:r>
      <w:r w:rsidRPr="000D2F14">
        <w:rPr>
          <w:noProof/>
        </w:rPr>
        <w:t xml:space="preserve"> (2019).</w:t>
      </w:r>
    </w:p>
    <w:p w14:paraId="51ACAEE7" w14:textId="77777777" w:rsidR="000D2F14" w:rsidRPr="000D2F14" w:rsidRDefault="000D2F14" w:rsidP="000D2F14">
      <w:pPr>
        <w:widowControl w:val="0"/>
        <w:autoSpaceDE w:val="0"/>
        <w:autoSpaceDN w:val="0"/>
        <w:adjustRightInd w:val="0"/>
        <w:ind w:left="640" w:hanging="640"/>
        <w:rPr>
          <w:noProof/>
        </w:rPr>
      </w:pPr>
      <w:r w:rsidRPr="000D2F14">
        <w:rPr>
          <w:noProof/>
        </w:rPr>
        <w:t>9.</w:t>
      </w:r>
      <w:r w:rsidRPr="000D2F14">
        <w:rPr>
          <w:noProof/>
        </w:rPr>
        <w:tab/>
        <w:t xml:space="preserve">Kuulasmaa, K. </w:t>
      </w:r>
      <w:r w:rsidRPr="000D2F14">
        <w:rPr>
          <w:i/>
          <w:iCs/>
          <w:noProof/>
        </w:rPr>
        <w:t>et al.</w:t>
      </w:r>
      <w:r w:rsidRPr="000D2F14">
        <w:rPr>
          <w:noProof/>
        </w:rPr>
        <w:t xml:space="preserve"> Estimation of contribution of changes in classic risk factors to trends in coronary-event rates across the WHO MONICA Project populations. </w:t>
      </w:r>
      <w:r w:rsidRPr="000D2F14">
        <w:rPr>
          <w:i/>
          <w:iCs/>
          <w:noProof/>
        </w:rPr>
        <w:t>Lancet</w:t>
      </w:r>
      <w:r w:rsidRPr="000D2F14">
        <w:rPr>
          <w:noProof/>
        </w:rPr>
        <w:t xml:space="preserve"> (2000). doi:10.1016/S0140-6736(99)11180-2</w:t>
      </w:r>
    </w:p>
    <w:p w14:paraId="68BEB326" w14:textId="77777777" w:rsidR="000D2F14" w:rsidRPr="000D2F14" w:rsidRDefault="000D2F14" w:rsidP="000D2F14">
      <w:pPr>
        <w:widowControl w:val="0"/>
        <w:autoSpaceDE w:val="0"/>
        <w:autoSpaceDN w:val="0"/>
        <w:adjustRightInd w:val="0"/>
        <w:ind w:left="640" w:hanging="640"/>
        <w:rPr>
          <w:noProof/>
        </w:rPr>
      </w:pPr>
      <w:r w:rsidRPr="000D2F14">
        <w:rPr>
          <w:noProof/>
        </w:rPr>
        <w:t>10.</w:t>
      </w:r>
      <w:r w:rsidRPr="000D2F14">
        <w:rPr>
          <w:noProof/>
        </w:rPr>
        <w:tab/>
        <w:t xml:space="preserve">Cesare, M. Di </w:t>
      </w:r>
      <w:r w:rsidRPr="000D2F14">
        <w:rPr>
          <w:i/>
          <w:iCs/>
          <w:noProof/>
        </w:rPr>
        <w:t>et al.</w:t>
      </w:r>
      <w:r w:rsidRPr="000D2F14">
        <w:rPr>
          <w:noProof/>
        </w:rPr>
        <w:t xml:space="preserve"> The contributions of risk factor trends to cardiometabolic mortality decline in 26 industrialized countries. </w:t>
      </w:r>
      <w:r w:rsidRPr="000D2F14">
        <w:rPr>
          <w:i/>
          <w:iCs/>
          <w:noProof/>
        </w:rPr>
        <w:t>Int. J. Epidemiol.</w:t>
      </w:r>
      <w:r w:rsidRPr="000D2F14">
        <w:rPr>
          <w:noProof/>
        </w:rPr>
        <w:t xml:space="preserve"> (2013). doi:10.1093/ije/dyt063</w:t>
      </w:r>
    </w:p>
    <w:p w14:paraId="76EBB3D5" w14:textId="77777777" w:rsidR="000D2F14" w:rsidRPr="000D2F14" w:rsidRDefault="000D2F14" w:rsidP="000D2F14">
      <w:pPr>
        <w:widowControl w:val="0"/>
        <w:autoSpaceDE w:val="0"/>
        <w:autoSpaceDN w:val="0"/>
        <w:adjustRightInd w:val="0"/>
        <w:ind w:left="640" w:hanging="640"/>
        <w:rPr>
          <w:noProof/>
        </w:rPr>
      </w:pPr>
      <w:r w:rsidRPr="000D2F14">
        <w:rPr>
          <w:noProof/>
        </w:rPr>
        <w:t>11.</w:t>
      </w:r>
      <w:r w:rsidRPr="000D2F14">
        <w:rPr>
          <w:noProof/>
        </w:rPr>
        <w:tab/>
        <w:t xml:space="preserve">Parks, R. M. </w:t>
      </w:r>
      <w:r w:rsidRPr="000D2F14">
        <w:rPr>
          <w:i/>
          <w:iCs/>
          <w:noProof/>
        </w:rPr>
        <w:t>et al.</w:t>
      </w:r>
      <w:r w:rsidRPr="000D2F14">
        <w:rPr>
          <w:noProof/>
        </w:rPr>
        <w:t xml:space="preserve"> Anomalously warm temperatures are associated with increased injury deaths. </w:t>
      </w:r>
      <w:r w:rsidRPr="000D2F14">
        <w:rPr>
          <w:i/>
          <w:iCs/>
          <w:noProof/>
        </w:rPr>
        <w:t>Nat. Med.</w:t>
      </w:r>
      <w:r w:rsidRPr="000D2F14">
        <w:rPr>
          <w:noProof/>
        </w:rPr>
        <w:t xml:space="preserve"> </w:t>
      </w:r>
      <w:r w:rsidRPr="000D2F14">
        <w:rPr>
          <w:b/>
          <w:bCs/>
          <w:noProof/>
        </w:rPr>
        <w:t>26</w:t>
      </w:r>
      <w:r w:rsidRPr="000D2F14">
        <w:rPr>
          <w:noProof/>
        </w:rPr>
        <w:t>, 65–70 (2020).</w:t>
      </w:r>
    </w:p>
    <w:p w14:paraId="4B5EFC52" w14:textId="77777777" w:rsidR="000D2F14" w:rsidRPr="000D2F14" w:rsidRDefault="000D2F14" w:rsidP="000D2F14">
      <w:pPr>
        <w:widowControl w:val="0"/>
        <w:autoSpaceDE w:val="0"/>
        <w:autoSpaceDN w:val="0"/>
        <w:adjustRightInd w:val="0"/>
        <w:ind w:left="640" w:hanging="640"/>
        <w:rPr>
          <w:noProof/>
        </w:rPr>
      </w:pPr>
      <w:r w:rsidRPr="000D2F14">
        <w:rPr>
          <w:noProof/>
        </w:rPr>
        <w:t>12.</w:t>
      </w:r>
      <w:r w:rsidRPr="000D2F14">
        <w:rPr>
          <w:noProof/>
        </w:rPr>
        <w:tab/>
        <w:t xml:space="preserve">Robertson, L. Climate change, weather and road deaths. </w:t>
      </w:r>
      <w:r w:rsidRPr="000D2F14">
        <w:rPr>
          <w:i/>
          <w:iCs/>
          <w:noProof/>
        </w:rPr>
        <w:t>Inj. Prev.</w:t>
      </w:r>
      <w:r w:rsidRPr="000D2F14">
        <w:rPr>
          <w:noProof/>
        </w:rPr>
        <w:t xml:space="preserve"> (2018). doi:10.1136/injuryprev-2017-042419</w:t>
      </w:r>
    </w:p>
    <w:p w14:paraId="1602BF11" w14:textId="77777777" w:rsidR="000D2F14" w:rsidRPr="000D2F14" w:rsidRDefault="000D2F14" w:rsidP="000D2F14">
      <w:pPr>
        <w:widowControl w:val="0"/>
        <w:autoSpaceDE w:val="0"/>
        <w:autoSpaceDN w:val="0"/>
        <w:adjustRightInd w:val="0"/>
        <w:ind w:left="640" w:hanging="640"/>
        <w:rPr>
          <w:noProof/>
        </w:rPr>
      </w:pPr>
      <w:r w:rsidRPr="000D2F14">
        <w:rPr>
          <w:noProof/>
        </w:rPr>
        <w:t>13.</w:t>
      </w:r>
      <w:r w:rsidRPr="000D2F14">
        <w:rPr>
          <w:noProof/>
        </w:rPr>
        <w:tab/>
        <w:t xml:space="preserve">Robertson, L. S. Reversal of the road death trend in the U.S. in 2015–2016: An examination of the climate and economic hypotheses. </w:t>
      </w:r>
      <w:r w:rsidRPr="000D2F14">
        <w:rPr>
          <w:i/>
          <w:iCs/>
          <w:noProof/>
        </w:rPr>
        <w:t>J. Transp. Heal.</w:t>
      </w:r>
      <w:r w:rsidRPr="000D2F14">
        <w:rPr>
          <w:noProof/>
        </w:rPr>
        <w:t xml:space="preserve"> (2018). doi:10.1016/j.jth.2018.04.005</w:t>
      </w:r>
    </w:p>
    <w:p w14:paraId="0268AA86" w14:textId="77777777" w:rsidR="000D2F14" w:rsidRPr="000D2F14" w:rsidRDefault="000D2F14" w:rsidP="000D2F14">
      <w:pPr>
        <w:widowControl w:val="0"/>
        <w:autoSpaceDE w:val="0"/>
        <w:autoSpaceDN w:val="0"/>
        <w:adjustRightInd w:val="0"/>
        <w:ind w:left="640" w:hanging="640"/>
        <w:rPr>
          <w:noProof/>
        </w:rPr>
      </w:pPr>
      <w:r w:rsidRPr="000D2F14">
        <w:rPr>
          <w:noProof/>
        </w:rPr>
        <w:t>14.</w:t>
      </w:r>
      <w:r w:rsidRPr="000D2F14">
        <w:rPr>
          <w:noProof/>
        </w:rPr>
        <w:tab/>
        <w:t xml:space="preserve">Kim, Y. </w:t>
      </w:r>
      <w:r w:rsidRPr="000D2F14">
        <w:rPr>
          <w:i/>
          <w:iCs/>
          <w:noProof/>
        </w:rPr>
        <w:t>et al.</w:t>
      </w:r>
      <w:r w:rsidRPr="000D2F14">
        <w:rPr>
          <w:noProof/>
        </w:rPr>
        <w:t xml:space="preserve"> Suicide and Ambient Temperature: A Multi-Country Multi-City Study. </w:t>
      </w:r>
      <w:r w:rsidRPr="000D2F14">
        <w:rPr>
          <w:i/>
          <w:iCs/>
          <w:noProof/>
        </w:rPr>
        <w:t>Environ. Health Perspect.</w:t>
      </w:r>
      <w:r w:rsidRPr="000D2F14">
        <w:rPr>
          <w:noProof/>
        </w:rPr>
        <w:t xml:space="preserve"> </w:t>
      </w:r>
      <w:r w:rsidRPr="000D2F14">
        <w:rPr>
          <w:b/>
          <w:bCs/>
          <w:noProof/>
        </w:rPr>
        <w:t>127</w:t>
      </w:r>
      <w:r w:rsidRPr="000D2F14">
        <w:rPr>
          <w:noProof/>
        </w:rPr>
        <w:t>, 117007 (2019).</w:t>
      </w:r>
    </w:p>
    <w:p w14:paraId="046284C4" w14:textId="77777777" w:rsidR="000D2F14" w:rsidRPr="000D2F14" w:rsidRDefault="000D2F14" w:rsidP="000D2F14">
      <w:pPr>
        <w:widowControl w:val="0"/>
        <w:autoSpaceDE w:val="0"/>
        <w:autoSpaceDN w:val="0"/>
        <w:adjustRightInd w:val="0"/>
        <w:ind w:left="640" w:hanging="640"/>
        <w:rPr>
          <w:noProof/>
        </w:rPr>
      </w:pPr>
      <w:r w:rsidRPr="000D2F14">
        <w:rPr>
          <w:noProof/>
        </w:rPr>
        <w:t>15.</w:t>
      </w:r>
      <w:r w:rsidRPr="000D2F14">
        <w:rPr>
          <w:noProof/>
        </w:rPr>
        <w:tab/>
        <w:t xml:space="preserve">Gao, J. </w:t>
      </w:r>
      <w:r w:rsidRPr="000D2F14">
        <w:rPr>
          <w:i/>
          <w:iCs/>
          <w:noProof/>
        </w:rPr>
        <w:t>et al.</w:t>
      </w:r>
      <w:r w:rsidRPr="000D2F14">
        <w:rPr>
          <w:noProof/>
        </w:rPr>
        <w:t xml:space="preserve"> Ambient temperature, sunlight duration, and suicide: A systematic review and meta-analysis. </w:t>
      </w:r>
      <w:r w:rsidRPr="000D2F14">
        <w:rPr>
          <w:i/>
          <w:iCs/>
          <w:noProof/>
        </w:rPr>
        <w:t>Science of the Total Environment</w:t>
      </w:r>
      <w:r w:rsidRPr="000D2F14">
        <w:rPr>
          <w:noProof/>
        </w:rPr>
        <w:t xml:space="preserve"> (2019). doi:10.1016/j.scitotenv.2018.07.098</w:t>
      </w:r>
    </w:p>
    <w:p w14:paraId="528BFB84" w14:textId="77777777" w:rsidR="000D2F14" w:rsidRPr="000D2F14" w:rsidRDefault="000D2F14" w:rsidP="000D2F14">
      <w:pPr>
        <w:widowControl w:val="0"/>
        <w:autoSpaceDE w:val="0"/>
        <w:autoSpaceDN w:val="0"/>
        <w:adjustRightInd w:val="0"/>
        <w:ind w:left="640" w:hanging="640"/>
        <w:rPr>
          <w:noProof/>
        </w:rPr>
      </w:pPr>
      <w:r w:rsidRPr="000D2F14">
        <w:rPr>
          <w:noProof/>
        </w:rPr>
        <w:t>16.</w:t>
      </w:r>
      <w:r w:rsidRPr="000D2F14">
        <w:rPr>
          <w:noProof/>
        </w:rPr>
        <w:tab/>
        <w:t xml:space="preserve">Wang, S. &amp; Toumi, R. Reduced sensitivity of tropical cyclone intensity and size to sea surface temperature in a radiative-convective equilibrium environment. </w:t>
      </w:r>
      <w:r w:rsidRPr="000D2F14">
        <w:rPr>
          <w:i/>
          <w:iCs/>
          <w:noProof/>
        </w:rPr>
        <w:t>Adv. Atmos. Sci.</w:t>
      </w:r>
      <w:r w:rsidRPr="000D2F14">
        <w:rPr>
          <w:noProof/>
        </w:rPr>
        <w:t xml:space="preserve"> (2018). doi:10.1007/s00376-018-7277-5</w:t>
      </w:r>
    </w:p>
    <w:p w14:paraId="5F3CDD25" w14:textId="77777777" w:rsidR="000D2F14" w:rsidRPr="000D2F14" w:rsidRDefault="000D2F14" w:rsidP="000D2F14">
      <w:pPr>
        <w:widowControl w:val="0"/>
        <w:autoSpaceDE w:val="0"/>
        <w:autoSpaceDN w:val="0"/>
        <w:adjustRightInd w:val="0"/>
        <w:ind w:left="640" w:hanging="640"/>
        <w:rPr>
          <w:noProof/>
        </w:rPr>
      </w:pPr>
      <w:r w:rsidRPr="000D2F14">
        <w:rPr>
          <w:noProof/>
        </w:rPr>
        <w:t>17.</w:t>
      </w:r>
      <w:r w:rsidRPr="000D2F14">
        <w:rPr>
          <w:noProof/>
        </w:rPr>
        <w:tab/>
        <w:t xml:space="preserve">Arcucci, R., Carracciuolo, L. &amp; Toumi, R. Toward a preconditioned scalable 3DVAR for assimilating sea surface temperature collected into the Caspian Sea. </w:t>
      </w:r>
      <w:r w:rsidRPr="000D2F14">
        <w:rPr>
          <w:i/>
          <w:iCs/>
          <w:noProof/>
        </w:rPr>
        <w:t>J. Numer. Anal. Ind. Appl. Math.</w:t>
      </w:r>
      <w:r w:rsidRPr="000D2F14">
        <w:rPr>
          <w:noProof/>
        </w:rPr>
        <w:t xml:space="preserve"> (2018).</w:t>
      </w:r>
    </w:p>
    <w:p w14:paraId="3CFCBC11" w14:textId="77777777" w:rsidR="000D2F14" w:rsidRPr="000D2F14" w:rsidRDefault="000D2F14" w:rsidP="000D2F14">
      <w:pPr>
        <w:widowControl w:val="0"/>
        <w:autoSpaceDE w:val="0"/>
        <w:autoSpaceDN w:val="0"/>
        <w:adjustRightInd w:val="0"/>
        <w:ind w:left="640" w:hanging="640"/>
        <w:rPr>
          <w:noProof/>
        </w:rPr>
      </w:pPr>
      <w:r w:rsidRPr="000D2F14">
        <w:rPr>
          <w:noProof/>
        </w:rPr>
        <w:t>18.</w:t>
      </w:r>
      <w:r w:rsidRPr="000D2F14">
        <w:rPr>
          <w:noProof/>
        </w:rPr>
        <w:tab/>
        <w:t xml:space="preserve">Cohen, A. J. </w:t>
      </w:r>
      <w:r w:rsidRPr="000D2F14">
        <w:rPr>
          <w:i/>
          <w:iCs/>
          <w:noProof/>
        </w:rPr>
        <w:t>et al.</w:t>
      </w:r>
      <w:r w:rsidRPr="000D2F14">
        <w:rPr>
          <w:noProof/>
        </w:rPr>
        <w:t xml:space="preserve"> Estimates and 25-year trends of the global burden of disease attributable to ambient air pollution: an analysis of data from the Global Burden of Diseases Study 2015. </w:t>
      </w:r>
      <w:r w:rsidRPr="000D2F14">
        <w:rPr>
          <w:i/>
          <w:iCs/>
          <w:noProof/>
        </w:rPr>
        <w:t>Lancet</w:t>
      </w:r>
      <w:r w:rsidRPr="000D2F14">
        <w:rPr>
          <w:noProof/>
        </w:rPr>
        <w:t xml:space="preserve"> (2017). doi:10.1016/S0140-6736(17)30505-6</w:t>
      </w:r>
    </w:p>
    <w:p w14:paraId="46C7BA08" w14:textId="77777777" w:rsidR="000D2F14" w:rsidRPr="000D2F14" w:rsidRDefault="000D2F14" w:rsidP="000D2F14">
      <w:pPr>
        <w:widowControl w:val="0"/>
        <w:autoSpaceDE w:val="0"/>
        <w:autoSpaceDN w:val="0"/>
        <w:adjustRightInd w:val="0"/>
        <w:ind w:left="640" w:hanging="640"/>
        <w:rPr>
          <w:noProof/>
        </w:rPr>
      </w:pPr>
      <w:r w:rsidRPr="000D2F14">
        <w:rPr>
          <w:noProof/>
        </w:rPr>
        <w:t>19.</w:t>
      </w:r>
      <w:r w:rsidRPr="000D2F14">
        <w:rPr>
          <w:noProof/>
        </w:rPr>
        <w:tab/>
        <w:t xml:space="preserve">Lim, S. S. </w:t>
      </w:r>
      <w:r w:rsidRPr="000D2F14">
        <w:rPr>
          <w:i/>
          <w:iCs/>
          <w:noProof/>
        </w:rPr>
        <w:t>et al.</w:t>
      </w:r>
      <w:r w:rsidRPr="000D2F14">
        <w:rPr>
          <w:noProof/>
        </w:rPr>
        <w:t xml:space="preserve"> A comparative risk assessment of burden of disease and injury </w:t>
      </w:r>
      <w:r w:rsidRPr="000D2F14">
        <w:rPr>
          <w:noProof/>
        </w:rPr>
        <w:lastRenderedPageBreak/>
        <w:t xml:space="preserve">attributable to 67 risk factors and risk factor clusters in 21 regions, 1990-2010: A systematic analysis for the Global Burden of Disease Study 2010. </w:t>
      </w:r>
      <w:r w:rsidRPr="000D2F14">
        <w:rPr>
          <w:i/>
          <w:iCs/>
          <w:noProof/>
        </w:rPr>
        <w:t>Lancet</w:t>
      </w:r>
      <w:r w:rsidRPr="000D2F14">
        <w:rPr>
          <w:noProof/>
        </w:rPr>
        <w:t xml:space="preserve"> (2012). doi:10.1016/S0140-6736(12)61766-8</w:t>
      </w:r>
    </w:p>
    <w:p w14:paraId="7738A749" w14:textId="77777777" w:rsidR="000D2F14" w:rsidRPr="000D2F14" w:rsidRDefault="000D2F14" w:rsidP="000D2F14">
      <w:pPr>
        <w:widowControl w:val="0"/>
        <w:autoSpaceDE w:val="0"/>
        <w:autoSpaceDN w:val="0"/>
        <w:adjustRightInd w:val="0"/>
        <w:ind w:left="640" w:hanging="640"/>
        <w:rPr>
          <w:noProof/>
        </w:rPr>
      </w:pPr>
      <w:r w:rsidRPr="000D2F14">
        <w:rPr>
          <w:noProof/>
        </w:rPr>
        <w:t>20.</w:t>
      </w:r>
      <w:r w:rsidRPr="000D2F14">
        <w:rPr>
          <w:noProof/>
        </w:rPr>
        <w:tab/>
        <w:t xml:space="preserve">Murray, C. J. L., Ezzati, M., Lopez, A. D., Rodgers, A. &amp; Vander Hoorn, S. Comparative quantification of health risks: Conceptual framework and methodological issues. </w:t>
      </w:r>
      <w:r w:rsidRPr="000D2F14">
        <w:rPr>
          <w:i/>
          <w:iCs/>
          <w:noProof/>
        </w:rPr>
        <w:t>Population Health Metrics</w:t>
      </w:r>
      <w:r w:rsidRPr="000D2F14">
        <w:rPr>
          <w:noProof/>
        </w:rPr>
        <w:t xml:space="preserve"> (2003). doi:10.1186/1478-7954-1-1</w:t>
      </w:r>
    </w:p>
    <w:p w14:paraId="53768851" w14:textId="77777777" w:rsidR="000D2F14" w:rsidRPr="000D2F14" w:rsidRDefault="000D2F14" w:rsidP="000D2F14">
      <w:pPr>
        <w:widowControl w:val="0"/>
        <w:autoSpaceDE w:val="0"/>
        <w:autoSpaceDN w:val="0"/>
        <w:adjustRightInd w:val="0"/>
        <w:ind w:left="640" w:hanging="640"/>
        <w:rPr>
          <w:noProof/>
        </w:rPr>
      </w:pPr>
      <w:r w:rsidRPr="000D2F14">
        <w:rPr>
          <w:noProof/>
        </w:rPr>
        <w:t>21.</w:t>
      </w:r>
      <w:r w:rsidRPr="000D2F14">
        <w:rPr>
          <w:noProof/>
        </w:rPr>
        <w:tab/>
        <w:t xml:space="preserve">Bailis, R., Ezzati, M. &amp; Kammen, D. M. Mortality and greenhouse gas impacts of biomass and petroleum energy futures in Africa. </w:t>
      </w:r>
      <w:r w:rsidRPr="000D2F14">
        <w:rPr>
          <w:i/>
          <w:iCs/>
          <w:noProof/>
        </w:rPr>
        <w:t>Science (80-. ).</w:t>
      </w:r>
      <w:r w:rsidRPr="000D2F14">
        <w:rPr>
          <w:noProof/>
        </w:rPr>
        <w:t xml:space="preserve"> (2005). doi:10.1126/science.1106881</w:t>
      </w:r>
    </w:p>
    <w:p w14:paraId="05585B61" w14:textId="77777777" w:rsidR="000D2F14" w:rsidRPr="000D2F14" w:rsidRDefault="000D2F14" w:rsidP="000D2F14">
      <w:pPr>
        <w:widowControl w:val="0"/>
        <w:autoSpaceDE w:val="0"/>
        <w:autoSpaceDN w:val="0"/>
        <w:adjustRightInd w:val="0"/>
        <w:ind w:left="640" w:hanging="640"/>
        <w:rPr>
          <w:noProof/>
        </w:rPr>
      </w:pPr>
      <w:r w:rsidRPr="000D2F14">
        <w:rPr>
          <w:noProof/>
        </w:rPr>
        <w:t>22.</w:t>
      </w:r>
      <w:r w:rsidRPr="000D2F14">
        <w:rPr>
          <w:noProof/>
        </w:rPr>
        <w:tab/>
        <w:t xml:space="preserve">Kontis, V. </w:t>
      </w:r>
      <w:r w:rsidRPr="000D2F14">
        <w:rPr>
          <w:i/>
          <w:iCs/>
          <w:noProof/>
        </w:rPr>
        <w:t>et al.</w:t>
      </w:r>
      <w:r w:rsidRPr="000D2F14">
        <w:rPr>
          <w:noProof/>
        </w:rPr>
        <w:t xml:space="preserve"> Contribution of six risk factors to achieving the 25×25 non-communicable disease mortality reduction target: A modelling study. </w:t>
      </w:r>
      <w:r w:rsidRPr="000D2F14">
        <w:rPr>
          <w:i/>
          <w:iCs/>
          <w:noProof/>
        </w:rPr>
        <w:t>Lancet</w:t>
      </w:r>
      <w:r w:rsidRPr="000D2F14">
        <w:rPr>
          <w:noProof/>
        </w:rPr>
        <w:t xml:space="preserve"> (2014). doi:10.1016/S0140-6736(14)60616-4</w:t>
      </w:r>
    </w:p>
    <w:p w14:paraId="29B64473" w14:textId="77777777" w:rsidR="000D2F14" w:rsidRPr="000D2F14" w:rsidRDefault="000D2F14" w:rsidP="000D2F14">
      <w:pPr>
        <w:widowControl w:val="0"/>
        <w:autoSpaceDE w:val="0"/>
        <w:autoSpaceDN w:val="0"/>
        <w:adjustRightInd w:val="0"/>
        <w:ind w:left="640" w:hanging="640"/>
        <w:rPr>
          <w:noProof/>
        </w:rPr>
      </w:pPr>
      <w:r w:rsidRPr="000D2F14">
        <w:rPr>
          <w:noProof/>
        </w:rPr>
        <w:t>23.</w:t>
      </w:r>
      <w:r w:rsidRPr="000D2F14">
        <w:rPr>
          <w:noProof/>
        </w:rPr>
        <w:tab/>
        <w:t xml:space="preserve">Foreman, K. J., Li, G., Best, N. &amp; Ezzati, M. Small area forecasts of cause-specific mortality: application of a Bayesian hierarchical model to US vital registration data. </w:t>
      </w:r>
      <w:r w:rsidRPr="000D2F14">
        <w:rPr>
          <w:i/>
          <w:iCs/>
          <w:noProof/>
        </w:rPr>
        <w:t>J. R. Stat. Soc. Ser. C Appl. Stat.</w:t>
      </w:r>
      <w:r w:rsidRPr="000D2F14">
        <w:rPr>
          <w:noProof/>
        </w:rPr>
        <w:t xml:space="preserve"> (2017). doi:10.1111/rssc.12157</w:t>
      </w:r>
    </w:p>
    <w:p w14:paraId="506CA9B2" w14:textId="77777777" w:rsidR="000D2F14" w:rsidRPr="000D2F14" w:rsidRDefault="000D2F14" w:rsidP="000D2F14">
      <w:pPr>
        <w:widowControl w:val="0"/>
        <w:autoSpaceDE w:val="0"/>
        <w:autoSpaceDN w:val="0"/>
        <w:adjustRightInd w:val="0"/>
        <w:ind w:left="640" w:hanging="640"/>
        <w:rPr>
          <w:noProof/>
        </w:rPr>
      </w:pPr>
      <w:r w:rsidRPr="000D2F14">
        <w:rPr>
          <w:noProof/>
        </w:rPr>
        <w:t>24.</w:t>
      </w:r>
      <w:r w:rsidRPr="000D2F14">
        <w:rPr>
          <w:noProof/>
        </w:rPr>
        <w:tab/>
        <w:t xml:space="preserve">Kontis, V. </w:t>
      </w:r>
      <w:r w:rsidRPr="000D2F14">
        <w:rPr>
          <w:i/>
          <w:iCs/>
          <w:noProof/>
        </w:rPr>
        <w:t>et al.</w:t>
      </w:r>
      <w:r w:rsidRPr="000D2F14">
        <w:rPr>
          <w:noProof/>
        </w:rPr>
        <w:t xml:space="preserve"> Future life expectancy in 35 industrialised countries: projections with a Bayesian model ensemble. </w:t>
      </w:r>
      <w:r w:rsidRPr="000D2F14">
        <w:rPr>
          <w:i/>
          <w:iCs/>
          <w:noProof/>
        </w:rPr>
        <w:t>Lancet</w:t>
      </w:r>
      <w:r w:rsidRPr="000D2F14">
        <w:rPr>
          <w:noProof/>
        </w:rPr>
        <w:t xml:space="preserve"> (2017). doi:10.1016/S0140-6736(16)32381-9</w:t>
      </w:r>
    </w:p>
    <w:p w14:paraId="73B6FB29" w14:textId="77777777" w:rsidR="000D2F14" w:rsidRPr="000D2F14" w:rsidRDefault="000D2F14" w:rsidP="000D2F14">
      <w:pPr>
        <w:widowControl w:val="0"/>
        <w:autoSpaceDE w:val="0"/>
        <w:autoSpaceDN w:val="0"/>
        <w:adjustRightInd w:val="0"/>
        <w:ind w:left="640" w:hanging="640"/>
        <w:rPr>
          <w:noProof/>
        </w:rPr>
      </w:pPr>
      <w:r w:rsidRPr="000D2F14">
        <w:rPr>
          <w:noProof/>
        </w:rPr>
        <w:t>25.</w:t>
      </w:r>
      <w:r w:rsidRPr="000D2F14">
        <w:rPr>
          <w:noProof/>
        </w:rPr>
        <w:tab/>
        <w:t xml:space="preserve">Bennett, J. E. </w:t>
      </w:r>
      <w:r w:rsidRPr="000D2F14">
        <w:rPr>
          <w:i/>
          <w:iCs/>
          <w:noProof/>
        </w:rPr>
        <w:t>et al.</w:t>
      </w:r>
      <w:r w:rsidRPr="000D2F14">
        <w:rPr>
          <w:noProof/>
        </w:rPr>
        <w:t xml:space="preserve"> The future of life expectancy and life expectancy inequalities in England and Wales: Bayesian spatiotemporal forecasting. </w:t>
      </w:r>
      <w:r w:rsidRPr="000D2F14">
        <w:rPr>
          <w:i/>
          <w:iCs/>
          <w:noProof/>
        </w:rPr>
        <w:t>Lancet</w:t>
      </w:r>
      <w:r w:rsidRPr="000D2F14">
        <w:rPr>
          <w:noProof/>
        </w:rPr>
        <w:t xml:space="preserve"> (2015). doi:10.1016/S0140-6736(15)60296-3</w:t>
      </w:r>
    </w:p>
    <w:p w14:paraId="4C890BA2" w14:textId="4DCE4A81" w:rsidR="002C64F6" w:rsidRDefault="00A62CA7" w:rsidP="000D2F14">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13"/>
      <w:footerReference w:type="default" r:id="rId14"/>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Parks, Robbie M" w:date="2020-01-26T14:00:00Z" w:initials="PRM">
    <w:p w14:paraId="671C0ECA" w14:textId="4ACF8042" w:rsidR="007309C6" w:rsidRDefault="007309C6">
      <w:pPr>
        <w:pStyle w:val="CommentText"/>
      </w:pPr>
      <w:r>
        <w:rPr>
          <w:rStyle w:val="CommentReference"/>
        </w:rPr>
        <w:annotationRef/>
      </w:r>
      <w:r>
        <w:t xml:space="preserve">How to best indicate that one of the key </w:t>
      </w:r>
      <w:proofErr w:type="gramStart"/>
      <w:r>
        <w:t>author</w:t>
      </w:r>
      <w:proofErr w:type="gramEnd"/>
      <w:r>
        <w:t xml:space="preserve"> of criticism of our paper (Gasparrini) was on this paper?</w:t>
      </w:r>
    </w:p>
  </w:comment>
  <w:comment w:id="2" w:author="Parks, Robbie M" w:date="2020-01-26T14:18:00Z" w:initials="PRM">
    <w:p w14:paraId="1229A7F9" w14:textId="2F29F297" w:rsidR="000E4406" w:rsidRDefault="007309C6" w:rsidP="00B8084C">
      <w:pPr>
        <w:pStyle w:val="CommentText"/>
      </w:pPr>
      <w:r>
        <w:rPr>
          <w:rStyle w:val="CommentReference"/>
        </w:rPr>
        <w:annotationRef/>
      </w:r>
      <w:r>
        <w:t>This is difficult to actually generate the numbers</w:t>
      </w:r>
      <w:r w:rsidR="00ED7931">
        <w:t xml:space="preserve"> that we were discussing</w:t>
      </w:r>
      <w:r>
        <w:t xml:space="preserve"> from the KNMI climate explorer website. </w:t>
      </w:r>
      <w:r w:rsidR="00034BA2">
        <w:t>May need to discuss below</w:t>
      </w:r>
    </w:p>
    <w:p w14:paraId="04489E73" w14:textId="77777777" w:rsidR="000E4406" w:rsidRDefault="000E4406" w:rsidP="00B8084C">
      <w:pPr>
        <w:pStyle w:val="CommentText"/>
      </w:pPr>
    </w:p>
    <w:p w14:paraId="5A02FF9D" w14:textId="2EBFBF19" w:rsidR="00B8084C" w:rsidRDefault="00B8084C" w:rsidP="00B8084C">
      <w:pPr>
        <w:pStyle w:val="CommentText"/>
      </w:pPr>
      <w:r>
        <w:t xml:space="preserve">From the website, it’s possible to discuss the fraction of the map of the United States </w:t>
      </w:r>
      <w:r w:rsidR="00CC7216">
        <w:t>that has a</w:t>
      </w:r>
      <w:r>
        <w:t xml:space="preserve"> correlation</w:t>
      </w:r>
      <w:r w:rsidR="00CC7216">
        <w:t xml:space="preserve"> between temperature anomaly and cloud cover </w:t>
      </w:r>
      <w:r w:rsidR="00F15957">
        <w:t>anomaly</w:t>
      </w:r>
      <w:r>
        <w:t xml:space="preserve"> that has </w:t>
      </w:r>
      <w:r w:rsidRPr="00B8084C">
        <w:t xml:space="preserve">p&lt; </w:t>
      </w:r>
      <w:r w:rsidR="000E4406">
        <w:t>5%</w:t>
      </w:r>
      <w:r w:rsidR="00F15957">
        <w:t xml:space="preserve"> (I’ve sent pdf of the KNMI too with email</w:t>
      </w:r>
      <w:r w:rsidR="005D76E6">
        <w:t>)</w:t>
      </w:r>
      <w:r>
        <w:t>:</w:t>
      </w:r>
    </w:p>
    <w:p w14:paraId="1BFF58D5" w14:textId="2DFFB6A0" w:rsidR="00B8084C" w:rsidRDefault="00B8084C" w:rsidP="00B8084C">
      <w:pPr>
        <w:pStyle w:val="CommentText"/>
      </w:pPr>
    </w:p>
    <w:p w14:paraId="460DEA65" w14:textId="784CF006" w:rsidR="00B8084C" w:rsidRDefault="00B8084C" w:rsidP="00B8084C">
      <w:pPr>
        <w:pStyle w:val="CommentText"/>
      </w:pPr>
      <w:r>
        <w:t>Overall</w:t>
      </w:r>
      <w:r w:rsidR="003B2ACF">
        <w:t xml:space="preserve"> (mean of below numbers)</w:t>
      </w:r>
      <w:r>
        <w:t>:</w:t>
      </w:r>
      <w:r w:rsidR="00B64949">
        <w:t xml:space="preserve"> </w:t>
      </w:r>
      <w:r w:rsidR="001F0FEB">
        <w:t>11.19%</w:t>
      </w:r>
    </w:p>
    <w:p w14:paraId="57BDCF3E" w14:textId="2B24A5DE" w:rsidR="00E20D8F" w:rsidRDefault="00B8084C" w:rsidP="00B8084C">
      <w:pPr>
        <w:pStyle w:val="CommentText"/>
      </w:pPr>
      <w:r>
        <w:t xml:space="preserve">J </w:t>
      </w:r>
      <w:r>
        <w:tab/>
      </w:r>
      <w:r w:rsidR="000E4406">
        <w:t>9.71%</w:t>
      </w:r>
      <w:r>
        <w:br/>
        <w:t>F</w:t>
      </w:r>
      <w:r>
        <w:tab/>
      </w:r>
      <w:r w:rsidR="000E4406">
        <w:t>19.15%</w:t>
      </w:r>
    </w:p>
    <w:p w14:paraId="546FA069" w14:textId="55DD0B80" w:rsidR="00601DBA" w:rsidRDefault="00B8084C" w:rsidP="00B8084C">
      <w:pPr>
        <w:pStyle w:val="CommentText"/>
      </w:pPr>
      <w:r>
        <w:t>M</w:t>
      </w:r>
      <w:r w:rsidR="00E20D8F">
        <w:tab/>
      </w:r>
      <w:r w:rsidR="000E4406">
        <w:t>10.67%</w:t>
      </w:r>
      <w:r>
        <w:br/>
        <w:t>A</w:t>
      </w:r>
      <w:r w:rsidR="00E20D8F">
        <w:tab/>
      </w:r>
      <w:r w:rsidR="000E4406">
        <w:t>4.97%</w:t>
      </w:r>
      <w:r>
        <w:br/>
      </w:r>
      <w:r w:rsidR="00601DBA">
        <w:t>M</w:t>
      </w:r>
      <w:r w:rsidR="00601DBA">
        <w:tab/>
      </w:r>
      <w:r w:rsidR="000E4406">
        <w:t>10.84%</w:t>
      </w:r>
      <w:r>
        <w:br/>
        <w:t>J</w:t>
      </w:r>
      <w:r w:rsidR="00601DBA">
        <w:tab/>
        <w:t xml:space="preserve"> </w:t>
      </w:r>
      <w:r w:rsidR="000E4406">
        <w:t>18.44%</w:t>
      </w:r>
    </w:p>
    <w:p w14:paraId="60CFA3CF" w14:textId="3390A9C8" w:rsidR="00B8084C" w:rsidRDefault="00601DBA" w:rsidP="00B8084C">
      <w:pPr>
        <w:pStyle w:val="CommentText"/>
      </w:pPr>
      <w:r>
        <w:t>J</w:t>
      </w:r>
      <w:r>
        <w:tab/>
      </w:r>
      <w:r w:rsidR="00263A2D">
        <w:t>16.82%</w:t>
      </w:r>
      <w:r w:rsidR="00B8084C">
        <w:br/>
        <w:t>A</w:t>
      </w:r>
      <w:r>
        <w:tab/>
      </w:r>
      <w:r w:rsidR="00B854E8">
        <w:t>7.05%</w:t>
      </w:r>
      <w:r w:rsidR="00B8084C">
        <w:br/>
        <w:t>S</w:t>
      </w:r>
      <w:r w:rsidR="00A440CC">
        <w:tab/>
      </w:r>
      <w:r w:rsidR="00B854E8">
        <w:t>9.30%</w:t>
      </w:r>
      <w:r w:rsidR="00B8084C">
        <w:br/>
        <w:t>O</w:t>
      </w:r>
      <w:r w:rsidR="00891D0C">
        <w:tab/>
      </w:r>
      <w:r w:rsidR="00B854E8">
        <w:t>9.11%</w:t>
      </w:r>
      <w:r w:rsidR="00B8084C">
        <w:br/>
        <w:t>N</w:t>
      </w:r>
      <w:r w:rsidR="00773BFC">
        <w:tab/>
      </w:r>
      <w:r w:rsidR="00B854E8">
        <w:t>3.73%</w:t>
      </w:r>
    </w:p>
    <w:p w14:paraId="21109771" w14:textId="39BE896B" w:rsidR="007309C6" w:rsidRDefault="00B8084C">
      <w:pPr>
        <w:pStyle w:val="CommentText"/>
      </w:pPr>
      <w:r>
        <w:t>D</w:t>
      </w:r>
      <w:r w:rsidR="003F4280">
        <w:tab/>
      </w:r>
      <w:r w:rsidR="00B854E8">
        <w:t>14.53%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71C0ECA" w15:done="0"/>
  <w15:commentEx w15:paraId="2110977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71C0ECA" w16cid:durableId="21D819FA"/>
  <w16cid:commentId w16cid:paraId="21109771" w16cid:durableId="21D81E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DE2CDC" w14:textId="77777777" w:rsidR="00BC5E4F" w:rsidRDefault="00BC5E4F">
      <w:r>
        <w:separator/>
      </w:r>
    </w:p>
  </w:endnote>
  <w:endnote w:type="continuationSeparator" w:id="0">
    <w:p w14:paraId="6C8FA0A6" w14:textId="77777777" w:rsidR="00BC5E4F" w:rsidRDefault="00BC5E4F">
      <w:r>
        <w:continuationSeparator/>
      </w:r>
    </w:p>
  </w:endnote>
  <w:endnote w:type="continuationNotice" w:id="1">
    <w:p w14:paraId="39E2712F" w14:textId="77777777" w:rsidR="00BC5E4F" w:rsidRDefault="00BC5E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7CF58E88"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B0321C" w14:textId="77777777" w:rsidR="00BC5E4F" w:rsidRDefault="00BC5E4F">
      <w:r>
        <w:separator/>
      </w:r>
    </w:p>
  </w:footnote>
  <w:footnote w:type="continuationSeparator" w:id="0">
    <w:p w14:paraId="6B8D0B2A" w14:textId="77777777" w:rsidR="00BC5E4F" w:rsidRDefault="00BC5E4F">
      <w:r>
        <w:continuationSeparator/>
      </w:r>
    </w:p>
  </w:footnote>
  <w:footnote w:type="continuationNotice" w:id="1">
    <w:p w14:paraId="15F4447B" w14:textId="77777777" w:rsidR="00BC5E4F" w:rsidRDefault="00BC5E4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rks, Robbie M">
    <w15:presenceInfo w15:providerId="AD" w15:userId="S::rmp15@ic.ac.uk::cb6b7f8d-c7e1-44f5-b2d9-a44f305898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3490"/>
    <w:rsid w:val="00034BA2"/>
    <w:rsid w:val="00036ABF"/>
    <w:rsid w:val="00037343"/>
    <w:rsid w:val="00040AAF"/>
    <w:rsid w:val="00040AE0"/>
    <w:rsid w:val="00040DB9"/>
    <w:rsid w:val="00044869"/>
    <w:rsid w:val="00044B4C"/>
    <w:rsid w:val="00044F79"/>
    <w:rsid w:val="00045AA5"/>
    <w:rsid w:val="0005577D"/>
    <w:rsid w:val="00055BDF"/>
    <w:rsid w:val="000607DA"/>
    <w:rsid w:val="00061565"/>
    <w:rsid w:val="00061DAA"/>
    <w:rsid w:val="00063068"/>
    <w:rsid w:val="000643BD"/>
    <w:rsid w:val="0006486C"/>
    <w:rsid w:val="00064A53"/>
    <w:rsid w:val="0006696B"/>
    <w:rsid w:val="00066D53"/>
    <w:rsid w:val="00066F89"/>
    <w:rsid w:val="0007122D"/>
    <w:rsid w:val="0007192B"/>
    <w:rsid w:val="000732D4"/>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100D87"/>
    <w:rsid w:val="00104DAC"/>
    <w:rsid w:val="0010551A"/>
    <w:rsid w:val="00106815"/>
    <w:rsid w:val="00110076"/>
    <w:rsid w:val="00111115"/>
    <w:rsid w:val="00112889"/>
    <w:rsid w:val="00112A57"/>
    <w:rsid w:val="001139FE"/>
    <w:rsid w:val="0011429C"/>
    <w:rsid w:val="001153F2"/>
    <w:rsid w:val="001235A4"/>
    <w:rsid w:val="00123774"/>
    <w:rsid w:val="001241AE"/>
    <w:rsid w:val="00125AD1"/>
    <w:rsid w:val="0012770D"/>
    <w:rsid w:val="00127E88"/>
    <w:rsid w:val="00132544"/>
    <w:rsid w:val="00133139"/>
    <w:rsid w:val="00134649"/>
    <w:rsid w:val="001371DD"/>
    <w:rsid w:val="00140DB8"/>
    <w:rsid w:val="00141EE8"/>
    <w:rsid w:val="00141EF4"/>
    <w:rsid w:val="00144923"/>
    <w:rsid w:val="0014511F"/>
    <w:rsid w:val="00145575"/>
    <w:rsid w:val="00146E3B"/>
    <w:rsid w:val="001470B7"/>
    <w:rsid w:val="001508C3"/>
    <w:rsid w:val="00150E1E"/>
    <w:rsid w:val="00152198"/>
    <w:rsid w:val="001528CC"/>
    <w:rsid w:val="0015352B"/>
    <w:rsid w:val="001535E0"/>
    <w:rsid w:val="00153BD4"/>
    <w:rsid w:val="00154645"/>
    <w:rsid w:val="00154FA8"/>
    <w:rsid w:val="00155518"/>
    <w:rsid w:val="001578B7"/>
    <w:rsid w:val="00161939"/>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24B7"/>
    <w:rsid w:val="001A3D0C"/>
    <w:rsid w:val="001A6289"/>
    <w:rsid w:val="001A752D"/>
    <w:rsid w:val="001A7F31"/>
    <w:rsid w:val="001B143B"/>
    <w:rsid w:val="001B180D"/>
    <w:rsid w:val="001B2697"/>
    <w:rsid w:val="001B2C85"/>
    <w:rsid w:val="001B559F"/>
    <w:rsid w:val="001B6FE0"/>
    <w:rsid w:val="001C15E5"/>
    <w:rsid w:val="001C45B6"/>
    <w:rsid w:val="001C5928"/>
    <w:rsid w:val="001C6C5E"/>
    <w:rsid w:val="001D2042"/>
    <w:rsid w:val="001D43B8"/>
    <w:rsid w:val="001D5C34"/>
    <w:rsid w:val="001D648D"/>
    <w:rsid w:val="001D66FE"/>
    <w:rsid w:val="001E1452"/>
    <w:rsid w:val="001E18C9"/>
    <w:rsid w:val="001E1DFD"/>
    <w:rsid w:val="001E3D7C"/>
    <w:rsid w:val="001E4E74"/>
    <w:rsid w:val="001E5B16"/>
    <w:rsid w:val="001E5C4D"/>
    <w:rsid w:val="001E6A53"/>
    <w:rsid w:val="001E6D83"/>
    <w:rsid w:val="001E7BDE"/>
    <w:rsid w:val="001F0FEB"/>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5821"/>
    <w:rsid w:val="002261F1"/>
    <w:rsid w:val="00227AA5"/>
    <w:rsid w:val="00230266"/>
    <w:rsid w:val="00230E7B"/>
    <w:rsid w:val="002323F2"/>
    <w:rsid w:val="0023369B"/>
    <w:rsid w:val="002358D5"/>
    <w:rsid w:val="00237104"/>
    <w:rsid w:val="00237B5C"/>
    <w:rsid w:val="00241591"/>
    <w:rsid w:val="00241EB9"/>
    <w:rsid w:val="00243894"/>
    <w:rsid w:val="00246F79"/>
    <w:rsid w:val="00250041"/>
    <w:rsid w:val="00250FEF"/>
    <w:rsid w:val="002524AC"/>
    <w:rsid w:val="00252881"/>
    <w:rsid w:val="00255B55"/>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64F6"/>
    <w:rsid w:val="002D042A"/>
    <w:rsid w:val="002D21A4"/>
    <w:rsid w:val="002D2C6E"/>
    <w:rsid w:val="002D3F38"/>
    <w:rsid w:val="002E038D"/>
    <w:rsid w:val="002E3D60"/>
    <w:rsid w:val="002E4AD3"/>
    <w:rsid w:val="002E58D0"/>
    <w:rsid w:val="002E5F11"/>
    <w:rsid w:val="002E6325"/>
    <w:rsid w:val="002F19C2"/>
    <w:rsid w:val="002F1D41"/>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42398"/>
    <w:rsid w:val="00346ACE"/>
    <w:rsid w:val="00352157"/>
    <w:rsid w:val="00353A64"/>
    <w:rsid w:val="003551A1"/>
    <w:rsid w:val="00363E6C"/>
    <w:rsid w:val="003650D7"/>
    <w:rsid w:val="00367BD4"/>
    <w:rsid w:val="00370294"/>
    <w:rsid w:val="00370E83"/>
    <w:rsid w:val="00371197"/>
    <w:rsid w:val="003730E2"/>
    <w:rsid w:val="00374D1C"/>
    <w:rsid w:val="00383783"/>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0FE0"/>
    <w:rsid w:val="004435B7"/>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87E69"/>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5A41"/>
    <w:rsid w:val="004D7673"/>
    <w:rsid w:val="004E088E"/>
    <w:rsid w:val="004E0997"/>
    <w:rsid w:val="004E30F3"/>
    <w:rsid w:val="004E6DA4"/>
    <w:rsid w:val="004E70B1"/>
    <w:rsid w:val="004F026B"/>
    <w:rsid w:val="004F1977"/>
    <w:rsid w:val="004F24A3"/>
    <w:rsid w:val="004F4209"/>
    <w:rsid w:val="004F54F9"/>
    <w:rsid w:val="004F617A"/>
    <w:rsid w:val="004F6BCD"/>
    <w:rsid w:val="004F6F54"/>
    <w:rsid w:val="004F761B"/>
    <w:rsid w:val="005034DA"/>
    <w:rsid w:val="005036D2"/>
    <w:rsid w:val="0050578C"/>
    <w:rsid w:val="00507C2F"/>
    <w:rsid w:val="00511A78"/>
    <w:rsid w:val="00514D50"/>
    <w:rsid w:val="00516255"/>
    <w:rsid w:val="00521304"/>
    <w:rsid w:val="00521731"/>
    <w:rsid w:val="005246D6"/>
    <w:rsid w:val="00525FAD"/>
    <w:rsid w:val="00532348"/>
    <w:rsid w:val="00535DCA"/>
    <w:rsid w:val="00536BFF"/>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3246"/>
    <w:rsid w:val="00595961"/>
    <w:rsid w:val="00597846"/>
    <w:rsid w:val="00597A2E"/>
    <w:rsid w:val="005A0E31"/>
    <w:rsid w:val="005A15DC"/>
    <w:rsid w:val="005A38E3"/>
    <w:rsid w:val="005A512F"/>
    <w:rsid w:val="005A65FA"/>
    <w:rsid w:val="005B0038"/>
    <w:rsid w:val="005B15FA"/>
    <w:rsid w:val="005B312A"/>
    <w:rsid w:val="005B5A50"/>
    <w:rsid w:val="005B70B6"/>
    <w:rsid w:val="005B7448"/>
    <w:rsid w:val="005B7925"/>
    <w:rsid w:val="005B7992"/>
    <w:rsid w:val="005C0334"/>
    <w:rsid w:val="005C12F7"/>
    <w:rsid w:val="005C2A42"/>
    <w:rsid w:val="005C2FC9"/>
    <w:rsid w:val="005C3355"/>
    <w:rsid w:val="005C6782"/>
    <w:rsid w:val="005C694B"/>
    <w:rsid w:val="005C7A27"/>
    <w:rsid w:val="005D185E"/>
    <w:rsid w:val="005D4C0F"/>
    <w:rsid w:val="005D53B0"/>
    <w:rsid w:val="005D76E6"/>
    <w:rsid w:val="005E0B16"/>
    <w:rsid w:val="005E282E"/>
    <w:rsid w:val="005E4E88"/>
    <w:rsid w:val="005E5A17"/>
    <w:rsid w:val="005E7880"/>
    <w:rsid w:val="005F00FD"/>
    <w:rsid w:val="005F026A"/>
    <w:rsid w:val="005F0332"/>
    <w:rsid w:val="005F36FB"/>
    <w:rsid w:val="005F6465"/>
    <w:rsid w:val="005F78C0"/>
    <w:rsid w:val="00601DBA"/>
    <w:rsid w:val="006024B8"/>
    <w:rsid w:val="00603AF5"/>
    <w:rsid w:val="00604BCE"/>
    <w:rsid w:val="00607238"/>
    <w:rsid w:val="00607AE4"/>
    <w:rsid w:val="00607CDE"/>
    <w:rsid w:val="006103DC"/>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666D"/>
    <w:rsid w:val="0065059D"/>
    <w:rsid w:val="00651316"/>
    <w:rsid w:val="00651499"/>
    <w:rsid w:val="0065196B"/>
    <w:rsid w:val="00653262"/>
    <w:rsid w:val="006612CB"/>
    <w:rsid w:val="006621B0"/>
    <w:rsid w:val="00666E8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3316"/>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309C6"/>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6EEF"/>
    <w:rsid w:val="00796FAD"/>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6C"/>
    <w:rsid w:val="00806310"/>
    <w:rsid w:val="00810B18"/>
    <w:rsid w:val="0081116E"/>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7EE"/>
    <w:rsid w:val="0087430B"/>
    <w:rsid w:val="00874A98"/>
    <w:rsid w:val="008813F2"/>
    <w:rsid w:val="008847C3"/>
    <w:rsid w:val="0088548E"/>
    <w:rsid w:val="0088578F"/>
    <w:rsid w:val="0089015A"/>
    <w:rsid w:val="00890F0D"/>
    <w:rsid w:val="0089187A"/>
    <w:rsid w:val="00891D0C"/>
    <w:rsid w:val="0089219B"/>
    <w:rsid w:val="008927DB"/>
    <w:rsid w:val="008951EB"/>
    <w:rsid w:val="008A096A"/>
    <w:rsid w:val="008A2682"/>
    <w:rsid w:val="008A31A1"/>
    <w:rsid w:val="008B092C"/>
    <w:rsid w:val="008B1803"/>
    <w:rsid w:val="008B2753"/>
    <w:rsid w:val="008B4167"/>
    <w:rsid w:val="008B4CDA"/>
    <w:rsid w:val="008B50B6"/>
    <w:rsid w:val="008B6D92"/>
    <w:rsid w:val="008C0807"/>
    <w:rsid w:val="008C1284"/>
    <w:rsid w:val="008C59DE"/>
    <w:rsid w:val="008C6ADE"/>
    <w:rsid w:val="008C723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01F5"/>
    <w:rsid w:val="00981B2C"/>
    <w:rsid w:val="0098425A"/>
    <w:rsid w:val="00984C48"/>
    <w:rsid w:val="00984FB4"/>
    <w:rsid w:val="00991104"/>
    <w:rsid w:val="00993246"/>
    <w:rsid w:val="00993DBD"/>
    <w:rsid w:val="009941A7"/>
    <w:rsid w:val="0099481A"/>
    <w:rsid w:val="00994926"/>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6D8"/>
    <w:rsid w:val="00A32BE2"/>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89C"/>
    <w:rsid w:val="00AB36A3"/>
    <w:rsid w:val="00AB3AE1"/>
    <w:rsid w:val="00AB531F"/>
    <w:rsid w:val="00AB61C0"/>
    <w:rsid w:val="00AC1978"/>
    <w:rsid w:val="00AC2C11"/>
    <w:rsid w:val="00AC3F56"/>
    <w:rsid w:val="00AC5ED7"/>
    <w:rsid w:val="00AC771A"/>
    <w:rsid w:val="00AD1556"/>
    <w:rsid w:val="00AD38AE"/>
    <w:rsid w:val="00AD3911"/>
    <w:rsid w:val="00AD4B78"/>
    <w:rsid w:val="00AD4FF6"/>
    <w:rsid w:val="00AE1180"/>
    <w:rsid w:val="00AE1528"/>
    <w:rsid w:val="00AE1681"/>
    <w:rsid w:val="00AE1F14"/>
    <w:rsid w:val="00AE4753"/>
    <w:rsid w:val="00AE7306"/>
    <w:rsid w:val="00AF1F5F"/>
    <w:rsid w:val="00AF43DE"/>
    <w:rsid w:val="00AF4516"/>
    <w:rsid w:val="00AF78E6"/>
    <w:rsid w:val="00B00C8B"/>
    <w:rsid w:val="00B0308E"/>
    <w:rsid w:val="00B03876"/>
    <w:rsid w:val="00B0482F"/>
    <w:rsid w:val="00B05E64"/>
    <w:rsid w:val="00B06082"/>
    <w:rsid w:val="00B066C6"/>
    <w:rsid w:val="00B1048B"/>
    <w:rsid w:val="00B1339A"/>
    <w:rsid w:val="00B14F7C"/>
    <w:rsid w:val="00B16F19"/>
    <w:rsid w:val="00B16FA1"/>
    <w:rsid w:val="00B177DA"/>
    <w:rsid w:val="00B178F9"/>
    <w:rsid w:val="00B201BD"/>
    <w:rsid w:val="00B201CE"/>
    <w:rsid w:val="00B20D6E"/>
    <w:rsid w:val="00B20F8F"/>
    <w:rsid w:val="00B27D4F"/>
    <w:rsid w:val="00B31339"/>
    <w:rsid w:val="00B32477"/>
    <w:rsid w:val="00B34BDE"/>
    <w:rsid w:val="00B3612C"/>
    <w:rsid w:val="00B4203C"/>
    <w:rsid w:val="00B423F3"/>
    <w:rsid w:val="00B4298B"/>
    <w:rsid w:val="00B42C99"/>
    <w:rsid w:val="00B44799"/>
    <w:rsid w:val="00B458C1"/>
    <w:rsid w:val="00B5048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344F"/>
    <w:rsid w:val="00B8349F"/>
    <w:rsid w:val="00B83C76"/>
    <w:rsid w:val="00B854E8"/>
    <w:rsid w:val="00B86CBA"/>
    <w:rsid w:val="00B90F8F"/>
    <w:rsid w:val="00B93C15"/>
    <w:rsid w:val="00BA1E48"/>
    <w:rsid w:val="00BA2588"/>
    <w:rsid w:val="00BA28B7"/>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5E4F"/>
    <w:rsid w:val="00BC73AB"/>
    <w:rsid w:val="00BC74E6"/>
    <w:rsid w:val="00BD0780"/>
    <w:rsid w:val="00BD441E"/>
    <w:rsid w:val="00BD5426"/>
    <w:rsid w:val="00BD64FD"/>
    <w:rsid w:val="00BD6674"/>
    <w:rsid w:val="00BD7BC7"/>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B4D"/>
    <w:rsid w:val="00CB1C77"/>
    <w:rsid w:val="00CB6158"/>
    <w:rsid w:val="00CC1155"/>
    <w:rsid w:val="00CC3393"/>
    <w:rsid w:val="00CC53E8"/>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46A3"/>
    <w:rsid w:val="00D55813"/>
    <w:rsid w:val="00D60A71"/>
    <w:rsid w:val="00D616BD"/>
    <w:rsid w:val="00D6386C"/>
    <w:rsid w:val="00D6524A"/>
    <w:rsid w:val="00D65FA3"/>
    <w:rsid w:val="00D67FE8"/>
    <w:rsid w:val="00D7144B"/>
    <w:rsid w:val="00D72DCF"/>
    <w:rsid w:val="00D73305"/>
    <w:rsid w:val="00D7642C"/>
    <w:rsid w:val="00D80D6E"/>
    <w:rsid w:val="00D80EC0"/>
    <w:rsid w:val="00D814E1"/>
    <w:rsid w:val="00D8156C"/>
    <w:rsid w:val="00D833DE"/>
    <w:rsid w:val="00D83CCD"/>
    <w:rsid w:val="00D8492E"/>
    <w:rsid w:val="00D85D38"/>
    <w:rsid w:val="00D86244"/>
    <w:rsid w:val="00D86D18"/>
    <w:rsid w:val="00D91594"/>
    <w:rsid w:val="00D92DB5"/>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F26"/>
    <w:rsid w:val="00E1512E"/>
    <w:rsid w:val="00E15CE2"/>
    <w:rsid w:val="00E16E49"/>
    <w:rsid w:val="00E2087F"/>
    <w:rsid w:val="00E20D8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2CA0"/>
    <w:rsid w:val="00E53820"/>
    <w:rsid w:val="00E5418A"/>
    <w:rsid w:val="00E56B02"/>
    <w:rsid w:val="00E605FC"/>
    <w:rsid w:val="00E63FD6"/>
    <w:rsid w:val="00E66D76"/>
    <w:rsid w:val="00E70E72"/>
    <w:rsid w:val="00E72AD6"/>
    <w:rsid w:val="00E752EE"/>
    <w:rsid w:val="00E760AC"/>
    <w:rsid w:val="00E76D48"/>
    <w:rsid w:val="00E77CF3"/>
    <w:rsid w:val="00E77DBA"/>
    <w:rsid w:val="00E8171C"/>
    <w:rsid w:val="00E82052"/>
    <w:rsid w:val="00E82A06"/>
    <w:rsid w:val="00E82E03"/>
    <w:rsid w:val="00E82FFA"/>
    <w:rsid w:val="00E83B75"/>
    <w:rsid w:val="00E8517B"/>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D2C27"/>
    <w:rsid w:val="00ED7931"/>
    <w:rsid w:val="00EE09D3"/>
    <w:rsid w:val="00EE2160"/>
    <w:rsid w:val="00EE3A9D"/>
    <w:rsid w:val="00EE4777"/>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5957"/>
    <w:rsid w:val="00F16895"/>
    <w:rsid w:val="00F16DFE"/>
    <w:rsid w:val="00F1708B"/>
    <w:rsid w:val="00F24A27"/>
    <w:rsid w:val="00F24F6F"/>
    <w:rsid w:val="00F26829"/>
    <w:rsid w:val="00F3092E"/>
    <w:rsid w:val="00F30985"/>
    <w:rsid w:val="00F3180B"/>
    <w:rsid w:val="00F33875"/>
    <w:rsid w:val="00F347A0"/>
    <w:rsid w:val="00F36612"/>
    <w:rsid w:val="00F40163"/>
    <w:rsid w:val="00F40941"/>
    <w:rsid w:val="00F4164E"/>
    <w:rsid w:val="00F438A8"/>
    <w:rsid w:val="00F43D0A"/>
    <w:rsid w:val="00F44657"/>
    <w:rsid w:val="00F4480E"/>
    <w:rsid w:val="00F45FFD"/>
    <w:rsid w:val="00F50520"/>
    <w:rsid w:val="00F505DA"/>
    <w:rsid w:val="00F5152F"/>
    <w:rsid w:val="00F52C65"/>
    <w:rsid w:val="00F5453F"/>
    <w:rsid w:val="00F55AC7"/>
    <w:rsid w:val="00F56816"/>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79B0"/>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styleId="UnresolvedMention">
    <w:name w:val="Unresolved Mention"/>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globalenvhealth.org/code-data-download/"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7154D-3E9B-274E-A5AC-D442ED37F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19101</Words>
  <Characters>108881</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3</cp:revision>
  <cp:lastPrinted>2019-04-24T23:05:00Z</cp:lastPrinted>
  <dcterms:created xsi:type="dcterms:W3CDTF">2020-01-26T19:38:00Z</dcterms:created>
  <dcterms:modified xsi:type="dcterms:W3CDTF">2020-01-26T19:38:00Z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