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3E82964D"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w:t>
      </w:r>
      <w:r w:rsidR="00535113">
        <w:rPr>
          <w:color w:val="000000" w:themeColor="text1"/>
        </w:rPr>
        <w:t xml:space="preserve">what to expect </w:t>
      </w:r>
      <w:r w:rsidR="00B31339">
        <w:rPr>
          <w:color w:val="000000" w:themeColor="text1"/>
        </w:rPr>
        <w:t>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w:t>
      </w:r>
      <w:r w:rsidR="00535113">
        <w:rPr>
          <w:color w:val="000000" w:themeColor="text1"/>
        </w:rPr>
        <w:t>use</w:t>
      </w:r>
      <w:r>
        <w:rPr>
          <w:color w:val="000000" w:themeColor="text1"/>
        </w:rPr>
        <w:t xml:space="preserve">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w:t>
      </w:r>
      <w:r w:rsidR="005E6753">
        <w:rPr>
          <w:color w:val="000000" w:themeColor="text1"/>
        </w:rPr>
        <w:fldChar w:fldCharType="begin" w:fldLock="1"/>
      </w:r>
      <w:r w:rsidR="005E6753">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5E6753">
        <w:rPr>
          <w:color w:val="000000" w:themeColor="text1"/>
        </w:rPr>
        <w:fldChar w:fldCharType="separate"/>
      </w:r>
      <w:r w:rsidR="005E6753" w:rsidRPr="005E6753">
        <w:rPr>
          <w:noProof/>
          <w:color w:val="000000" w:themeColor="text1"/>
          <w:vertAlign w:val="superscript"/>
        </w:rPr>
        <w:t>3</w:t>
      </w:r>
      <w:r w:rsidR="005E6753">
        <w:rPr>
          <w:color w:val="000000" w:themeColor="text1"/>
        </w:rPr>
        <w:fldChar w:fldCharType="end"/>
      </w:r>
      <w:r w:rsidR="002C3205">
        <w:rPr>
          <w:color w:val="000000" w:themeColor="text1"/>
        </w:rPr>
        <w:t xml:space="preserve"> as well as at least two other recent studies,</w:t>
      </w:r>
      <w:r w:rsidR="00237B5C">
        <w:rPr>
          <w:color w:val="000000" w:themeColor="text1"/>
        </w:rPr>
        <w:fldChar w:fldCharType="begin" w:fldLock="1"/>
      </w:r>
      <w:r w:rsidR="00F6691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3,4&lt;/sup&gt;"},"properties":{"noteIndex":0},"schema":"https://github.com/citation-style-language/schema/raw/master/csl-citation.json"}</w:instrText>
      </w:r>
      <w:r w:rsidR="00237B5C">
        <w:rPr>
          <w:color w:val="000000" w:themeColor="text1"/>
        </w:rPr>
        <w:fldChar w:fldCharType="separate"/>
      </w:r>
      <w:r w:rsidR="00F6691C" w:rsidRPr="00F6691C">
        <w:rPr>
          <w:noProof/>
          <w:color w:val="000000" w:themeColor="text1"/>
          <w:vertAlign w:val="superscript"/>
        </w:rPr>
        <w:t>4,5</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w:t>
      </w:r>
      <w:r w:rsidR="002C3205">
        <w:rPr>
          <w:color w:val="000000" w:themeColor="text1"/>
        </w:rPr>
        <w:lastRenderedPageBreak/>
        <w:t>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30A5AF88"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r w:rsidR="00D106F2">
        <w:rPr>
          <w:color w:val="000000" w:themeColor="text1"/>
        </w:rPr>
        <w:fldChar w:fldCharType="begin" w:fldLock="1"/>
      </w:r>
      <w:r w:rsidR="00F6691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3&lt;/sup&gt;"},"properties":{"noteIndex":0},"schema":"https://github.com/citation-style-language/schema/raw/master/csl-citation.json"}</w:instrText>
      </w:r>
      <w:r w:rsidR="00D106F2">
        <w:rPr>
          <w:color w:val="000000" w:themeColor="text1"/>
        </w:rPr>
        <w:fldChar w:fldCharType="separate"/>
      </w:r>
      <w:r w:rsidR="00F6691C" w:rsidRPr="00F6691C">
        <w:rPr>
          <w:noProof/>
          <w:color w:val="000000" w:themeColor="text1"/>
          <w:vertAlign w:val="superscript"/>
        </w:rPr>
        <w:t>4</w:t>
      </w:r>
      <w:r w:rsidR="00D106F2">
        <w:rPr>
          <w:color w:val="000000" w:themeColor="text1"/>
        </w:rPr>
        <w:fldChar w:fldCharType="end"/>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r w:rsidR="00B64A11">
        <w:rPr>
          <w:color w:val="000000" w:themeColor="text1"/>
        </w:rPr>
        <w:fldChar w:fldCharType="begin" w:fldLock="1"/>
      </w:r>
      <w:r w:rsidR="00F6691C">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6–9&lt;/sup&gt;","plainTextFormattedCitation":"6–9","previouslyFormattedCitation":"&lt;sup&gt;5–8&lt;/sup&gt;"},"properties":{"noteIndex":0},"schema":"https://github.com/citation-style-language/schema/raw/master/csl-citation.json"}</w:instrText>
      </w:r>
      <w:r w:rsidR="00B64A11">
        <w:rPr>
          <w:color w:val="000000" w:themeColor="text1"/>
        </w:rPr>
        <w:fldChar w:fldCharType="separate"/>
      </w:r>
      <w:r w:rsidR="00F6691C" w:rsidRPr="00F6691C">
        <w:rPr>
          <w:noProof/>
          <w:color w:val="000000" w:themeColor="text1"/>
          <w:vertAlign w:val="superscript"/>
        </w:rPr>
        <w:t>6–9</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F6691C">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mortality.","author":[{"dropping-particle":"","family":"Cesare","given":"Mariachiara","non-dropping-particle":"Di","parse-names":false,"suffix":""},{"dropping-particle":"","family":"Bennett","given":"James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10,11&lt;/sup&gt;","plainTextFormattedCitation":"10,11","previouslyFormattedCitation":"&lt;sup&gt;9,10&lt;/sup&gt;"},"properties":{"noteIndex":0},"schema":"https://github.com/citation-style-language/schema/raw/master/csl-citation.json"}</w:instrText>
      </w:r>
      <w:r w:rsidR="00E63FD6">
        <w:rPr>
          <w:color w:val="000000" w:themeColor="text1"/>
        </w:rPr>
        <w:fldChar w:fldCharType="separate"/>
      </w:r>
      <w:r w:rsidR="00F6691C" w:rsidRPr="00F6691C">
        <w:rPr>
          <w:noProof/>
          <w:color w:val="000000" w:themeColor="text1"/>
          <w:vertAlign w:val="superscript"/>
        </w:rPr>
        <w:t>10,11</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w:t>
      </w:r>
      <w:r w:rsidR="00651316">
        <w:rPr>
          <w:color w:val="000000" w:themeColor="text1"/>
        </w:rPr>
        <w:lastRenderedPageBreak/>
        <w:t>based on time-series methods. However, the conceptual and methodological advantages of the recent studies by us</w:t>
      </w:r>
      <w:r w:rsidR="00CC5FCE">
        <w:rPr>
          <w:color w:val="000000" w:themeColor="text1"/>
        </w:rPr>
        <w:fldChar w:fldCharType="begin" w:fldLock="1"/>
      </w:r>
      <w:r w:rsidR="00F6691C">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11&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3</w:t>
      </w:r>
      <w:r w:rsidR="00CC5FCE">
        <w:rPr>
          <w:color w:val="000000" w:themeColor="text1"/>
        </w:rPr>
        <w:fldChar w:fldCharType="end"/>
      </w:r>
      <w:r w:rsidR="00651316">
        <w:rPr>
          <w:color w:val="000000" w:themeColor="text1"/>
        </w:rPr>
        <w:t xml:space="preserve"> and others</w:t>
      </w:r>
      <w:r w:rsidR="00CC5FCE">
        <w:rPr>
          <w:color w:val="000000" w:themeColor="text1"/>
        </w:rPr>
        <w:fldChar w:fldCharType="begin" w:fldLock="1"/>
      </w:r>
      <w:r w:rsidR="00F6691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3,4&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4,5</w:t>
      </w:r>
      <w:r w:rsidR="00CC5FCE">
        <w:rPr>
          <w:color w:val="000000" w:themeColor="text1"/>
        </w:rPr>
        <w:fldChar w:fldCharType="end"/>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35D6E63A"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r w:rsidR="001A0305">
        <w:rPr>
          <w:color w:val="000000" w:themeColor="text1"/>
        </w:rPr>
        <w:fldChar w:fldCharType="begin" w:fldLock="1"/>
      </w:r>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r w:rsidR="001A0305">
        <w:rPr>
          <w:color w:val="000000" w:themeColor="text1"/>
        </w:rPr>
        <w:fldChar w:fldCharType="end"/>
      </w:r>
      <w:r>
        <w:rPr>
          <w:color w:val="000000" w:themeColor="text1"/>
        </w:rPr>
        <w:t xml:space="preserve"> and suicides.</w:t>
      </w:r>
      <w:r w:rsidR="00D036AF">
        <w:rPr>
          <w:color w:val="000000" w:themeColor="text1"/>
        </w:rPr>
        <w:fldChar w:fldCharType="begin" w:fldLock="1"/>
      </w:r>
      <w:r w:rsidR="00F6691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3&lt;/sup&gt;"},"properties":{"noteIndex":0},"schema":"https://github.com/citation-style-language/schema/raw/master/csl-citation.json"}</w:instrText>
      </w:r>
      <w:r w:rsidR="00D036AF">
        <w:rPr>
          <w:color w:val="000000" w:themeColor="text1"/>
        </w:rPr>
        <w:fldChar w:fldCharType="separate"/>
      </w:r>
      <w:r w:rsidR="00F6691C" w:rsidRPr="00F6691C">
        <w:rPr>
          <w:noProof/>
          <w:color w:val="000000" w:themeColor="text1"/>
          <w:vertAlign w:val="superscript"/>
        </w:rPr>
        <w:t>4</w:t>
      </w:r>
      <w:r w:rsidR="00D036AF">
        <w:rPr>
          <w:color w:val="000000" w:themeColor="text1"/>
        </w:rPr>
        <w:fldChar w:fldCharType="end"/>
      </w:r>
      <w:r w:rsidR="00824D31">
        <w:rPr>
          <w:color w:val="000000" w:themeColor="text1"/>
        </w:rPr>
        <w:t xml:space="preserve"> </w:t>
      </w:r>
      <w:r w:rsidR="00535113">
        <w:rPr>
          <w:color w:val="000000" w:themeColor="text1"/>
        </w:rPr>
        <w:t>This choice is also supported by a recent study that found a linear association between</w:t>
      </w:r>
      <w:r w:rsidR="009D018E">
        <w:rPr>
          <w:color w:val="000000" w:themeColor="text1"/>
        </w:rPr>
        <w:t xml:space="preserve"> temperature and suicide</w:t>
      </w:r>
      <w:r w:rsidR="00824D31">
        <w:rPr>
          <w:color w:val="000000" w:themeColor="text1"/>
        </w:rPr>
        <w:t xml:space="preserve"> </w:t>
      </w:r>
      <w:r w:rsidR="00535113">
        <w:rPr>
          <w:color w:val="000000" w:themeColor="text1"/>
        </w:rPr>
        <w:t>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0D2F14">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14&lt;/sup&gt;","plainTextFormattedCitation":"14","previouslyFormattedCitation":"&lt;sup&gt;14&lt;/sup&gt;"},"properties":{"noteIndex":0},"schema":"https://github.com/citation-style-language/schema/raw/master/csl-citation.json"}</w:instrText>
      </w:r>
      <w:r w:rsidR="00033490">
        <w:rPr>
          <w:color w:val="000000" w:themeColor="text1"/>
        </w:rPr>
        <w:fldChar w:fldCharType="separate"/>
      </w:r>
      <w:r w:rsidR="00033490" w:rsidRPr="00033490">
        <w:rPr>
          <w:noProof/>
          <w:color w:val="000000" w:themeColor="text1"/>
          <w:vertAlign w:val="superscript"/>
        </w:rPr>
        <w:t>14</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0C240E">
        <w:rPr>
          <w:color w:val="000000" w:themeColor="text1"/>
        </w:rPr>
        <w:t xml:space="preserve">from </w:t>
      </w:r>
      <w:r w:rsidR="00044230">
        <w:rPr>
          <w:color w:val="000000" w:themeColor="text1"/>
        </w:rPr>
        <w:t>0.4</w:t>
      </w:r>
      <w:r w:rsidR="000C240E">
        <w:rPr>
          <w:color w:val="000000" w:themeColor="text1"/>
        </w:rPr>
        <w:t>°C to 3.</w:t>
      </w:r>
      <w:r w:rsidR="00256311">
        <w:rPr>
          <w:color w:val="000000" w:themeColor="text1"/>
        </w:rPr>
        <w:t>4</w:t>
      </w:r>
      <w:r w:rsidR="000C240E">
        <w:rPr>
          <w:color w:val="000000" w:themeColor="text1"/>
        </w:rPr>
        <w:t xml:space="preserve">°C </w:t>
      </w:r>
      <w:r w:rsidR="00F56816">
        <w:rPr>
          <w:color w:val="000000" w:themeColor="text1"/>
        </w:rPr>
        <w:t>i</w:t>
      </w:r>
      <w:r w:rsidR="00E56B02">
        <w:rPr>
          <w:color w:val="000000" w:themeColor="text1"/>
        </w:rPr>
        <w:t xml:space="preserve">n our data) than </w:t>
      </w:r>
      <w:r w:rsidR="00F01F2C">
        <w:rPr>
          <w:color w:val="000000" w:themeColor="text1"/>
        </w:rPr>
        <w:t>the range of absolute temperatures</w:t>
      </w:r>
      <w:r w:rsidR="00E56B02">
        <w:rPr>
          <w:color w:val="000000" w:themeColor="text1"/>
        </w:rPr>
        <w:t xml:space="preserve"> (</w:t>
      </w:r>
      <w:r w:rsidR="00E143AE">
        <w:rPr>
          <w:color w:val="000000" w:themeColor="text1"/>
        </w:rPr>
        <w:t>over 30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8"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30171B64"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by design, as are other environmental, social, and meteorological factors that are specific to place and month. T</w:t>
      </w:r>
      <w:r w:rsidRPr="00E56B02">
        <w:rPr>
          <w:color w:val="000000" w:themeColor="text1"/>
        </w:rPr>
        <w:t xml:space="preserve">he confounding factors would be those with anomalies similar to those of the </w:t>
      </w:r>
      <w:r w:rsidR="00655141">
        <w:rPr>
          <w:color w:val="000000" w:themeColor="text1"/>
        </w:rPr>
        <w:t xml:space="preserve">average </w:t>
      </w:r>
      <w:r w:rsidRPr="00E56B02">
        <w:rPr>
          <w:color w:val="000000" w:themeColor="text1"/>
        </w:rPr>
        <w:t xml:space="preserve">monthly temperature in each state. </w:t>
      </w:r>
      <w:r w:rsidR="005A68CF">
        <w:rPr>
          <w:color w:val="000000" w:themeColor="text1"/>
        </w:rPr>
        <w:t xml:space="preserve">Air pollution is the factor most commonly adjusted for in air pollution studies. </w:t>
      </w:r>
      <w:r w:rsidRPr="00E56B02">
        <w:rPr>
          <w:color w:val="000000" w:themeColor="text1"/>
        </w:rPr>
        <w:t xml:space="preserve">However, to our knowledge, air pollution </w:t>
      </w:r>
      <w:r w:rsidR="005A68CF">
        <w:rPr>
          <w:color w:val="000000" w:themeColor="text1"/>
        </w:rPr>
        <w:t>is not associated with</w:t>
      </w:r>
      <w:r w:rsidRPr="00E56B02">
        <w:rPr>
          <w:color w:val="000000" w:themeColor="text1"/>
        </w:rPr>
        <w:t xml:space="preserve"> injury mortality.</w:t>
      </w:r>
      <w:r w:rsidR="00655141">
        <w:rPr>
          <w:color w:val="000000" w:themeColor="text1"/>
        </w:rPr>
        <w:t xml:space="preserve"> 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531D1D">
        <w:rPr>
          <w:color w:val="000000" w:themeColor="text1"/>
        </w:rPr>
        <w:t xml:space="preserve"> based on data from </w:t>
      </w:r>
      <w:r w:rsidR="001F1A3F">
        <w:rPr>
          <w:color w:val="000000" w:themeColor="text1"/>
        </w:rPr>
        <w:t>ERA5</w:t>
      </w:r>
      <w:r w:rsidR="00FD4477">
        <w:rPr>
          <w:color w:val="000000" w:themeColor="text1"/>
        </w:rPr>
        <w:t xml:space="preserve">, nor with </w:t>
      </w:r>
      <w:r w:rsidR="00FD4477">
        <w:rPr>
          <w:color w:val="000000" w:themeColor="text1"/>
        </w:rPr>
        <w:lastRenderedPageBreak/>
        <w:t>precipitation.</w:t>
      </w:r>
      <w:r w:rsidR="002C5F6A">
        <w:rPr>
          <w:color w:val="000000" w:themeColor="text1"/>
        </w:rPr>
        <w:fldChar w:fldCharType="begin" w:fldLock="1"/>
      </w:r>
      <w:r w:rsidR="00F6691C">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eviouslyFormattedCitation":"&lt;sup&gt;12&lt;/sup&gt;"},"properties":{"noteIndex":0},"schema":"https://github.com/citation-style-language/schema/raw/master/csl-citation.json"}</w:instrText>
      </w:r>
      <w:r w:rsidR="002C5F6A">
        <w:rPr>
          <w:color w:val="000000" w:themeColor="text1"/>
        </w:rPr>
        <w:fldChar w:fldCharType="separate"/>
      </w:r>
      <w:r w:rsidR="002C5F6A" w:rsidRPr="002C5F6A">
        <w:rPr>
          <w:noProof/>
          <w:color w:val="000000" w:themeColor="text1"/>
          <w:vertAlign w:val="superscript"/>
        </w:rPr>
        <w:t>12</w:t>
      </w:r>
      <w:r w:rsidR="002C5F6A">
        <w:rPr>
          <w:color w:val="000000" w:themeColor="text1"/>
        </w:rPr>
        <w:fldChar w:fldCharType="end"/>
      </w:r>
      <w:r w:rsidR="00964154">
        <w:rPr>
          <w:color w:val="000000" w:themeColor="text1"/>
        </w:rPr>
        <w:t xml:space="preserve"> Further, current evidence does not indicate an </w:t>
      </w:r>
      <w:r w:rsidR="00655141">
        <w:rPr>
          <w:color w:val="000000" w:themeColor="text1"/>
        </w:rPr>
        <w:t>association between hours of sunlight and suicide</w:t>
      </w:r>
      <w:r w:rsidR="00FE56E7">
        <w:rPr>
          <w:color w:val="000000" w:themeColor="text1"/>
        </w:rPr>
        <w:t>.</w:t>
      </w:r>
      <w:r w:rsidR="000D2F14">
        <w:rPr>
          <w:color w:val="000000" w:themeColor="text1"/>
        </w:rPr>
        <w:fldChar w:fldCharType="begin" w:fldLock="1"/>
      </w:r>
      <w:r w:rsidR="005E6753">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15&lt;/sup&gt;","plainTextFormattedCitation":"15","previouslyFormattedCitation":"&lt;sup&gt;15&lt;/sup&gt;"},"properties":{"noteIndex":0},"schema":"https://github.com/citation-style-language/schema/raw/master/csl-citation.json"}</w:instrText>
      </w:r>
      <w:r w:rsidR="000D2F14">
        <w:rPr>
          <w:color w:val="000000" w:themeColor="text1"/>
        </w:rPr>
        <w:fldChar w:fldCharType="separate"/>
      </w:r>
      <w:r w:rsidR="000D2F14" w:rsidRPr="000D2F14">
        <w:rPr>
          <w:noProof/>
          <w:color w:val="000000" w:themeColor="text1"/>
          <w:vertAlign w:val="superscript"/>
        </w:rPr>
        <w:t>15</w:t>
      </w:r>
      <w:r w:rsidR="000D2F14">
        <w:rPr>
          <w:color w:val="000000" w:themeColor="text1"/>
        </w:rPr>
        <w:fldChar w:fldCharType="end"/>
      </w:r>
      <w:bookmarkStart w:id="0" w:name="_GoBack"/>
      <w:bookmarkEnd w:id="0"/>
      <w:r w:rsidR="003105A5">
        <w:rPr>
          <w:color w:val="000000" w:themeColor="text1"/>
        </w:rPr>
        <w:t xml:space="preserve"> </w:t>
      </w:r>
      <w:r w:rsidR="00FD4477">
        <w:rPr>
          <w:color w:val="000000" w:themeColor="text1"/>
        </w:rPr>
        <w:t>Therefore, while no observational study can fully rule out residual confounding,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55538F8C"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150029">
        <w:rPr>
          <w:color w:val="000000" w:themeColor="text1"/>
        </w:rPr>
        <w:t xml:space="preserve"> and avoid the term “projection”</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r w:rsidR="00F6691C">
        <w:rPr>
          <w:color w:val="000000" w:themeColor="text1"/>
        </w:rPr>
        <w:fldChar w:fldCharType="begin" w:fldLock="1"/>
      </w:r>
      <w:r w:rsidR="00F6691C">
        <w:rPr>
          <w:color w:val="000000" w:themeColor="text1"/>
        </w:rPr>
        <w:instrText>ADDIN CSL_CITATION {"citationItems":[{"id":"ITEM-1","itemData":{"DOI":"10.1007/s00477-017-1433-9","ISBN":"0047701714","ISSN":"14363259","abstract":"© 2017 The Author(s) Capturing the spatial and temporal correlation of multiple variables in a weather generator is challenging. A new massively multi-site, multivariate daily stochastic weather generator called IMAGE is presented here. It models temperature and precipitation variables as latent Gaussian variables with temporal behaviour governed by an auto-regressive model whose residuals and parameters are correlated through resampling of principle component time series of empirical orthogonal function modes. A case study using European climate data demonstrates the model’s ability to reproduce extreme events of temperature and precipitation. The ability to capture the spatial and temporal extent of extremes using a modified Climate Extremes Index is demonstrated. Importantly, the model generates events covering not observed temporal and spatial scales giving new insights for risk management purposes.","author":[{"dropping-particle":"","family":"Sparks","given":"Nathan J.","non-dropping-particle":"","parse-names":false,"suffix":""},{"dropping-particle":"","family":"Hardwick","given":"Stephen R.","non-dropping-particle":"","parse-names":false,"suffix":""},{"dropping-particle":"","family":"Schmid","given":"Matthias","non-dropping-particle":"","parse-names":false,"suffix":""},{"dropping-particle":"","family":"Toumi","given":"Ralf","non-dropping-particle":"","parse-names":false,"suffix":""}],"container-title":"Stochastic Environmental Research and Risk Assessment","id":"ITEM-1","issued":{"date-parts":[["2018"]]},"title":"IMAGE: a multivariate multi-site stochastic weather generator for European weather and climate","type":"article-journal"},"uris":["http://www.mendeley.com/documents/?uuid=49cd3a79-8fa9-49a7-9715-82bd5f32010b"]}],"mendeley":{"formattedCitation":"&lt;sup&gt;16&lt;/sup&gt;","plainTextFormattedCitation":"16"},"properties":{"noteIndex":0},"schema":"https://github.com/citation-style-language/schema/raw/master/csl-citation.json"}</w:instrText>
      </w:r>
      <w:r w:rsidR="00F6691C">
        <w:rPr>
          <w:color w:val="000000" w:themeColor="text1"/>
        </w:rPr>
        <w:fldChar w:fldCharType="separate"/>
      </w:r>
      <w:r w:rsidR="00F6691C" w:rsidRPr="00F6691C">
        <w:rPr>
          <w:noProof/>
          <w:color w:val="000000" w:themeColor="text1"/>
          <w:vertAlign w:val="superscript"/>
        </w:rPr>
        <w:t>16</w:t>
      </w:r>
      <w:r w:rsidR="00F6691C">
        <w:rPr>
          <w:color w:val="000000" w:themeColor="text1"/>
        </w:rPr>
        <w:fldChar w:fldCharType="end"/>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r w:rsidR="00E52CA0">
        <w:rPr>
          <w:color w:val="000000" w:themeColor="text1"/>
        </w:rPr>
        <w:fldChar w:fldCharType="begin" w:fldLock="1"/>
      </w:r>
      <w:r w:rsidR="00F6691C">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9,17&lt;/sup&gt;","plainTextFormattedCitation":"9,17","previouslyFormattedCitation":"&lt;sup&gt;8,18&lt;/sup&gt;"},"properties":{"noteIndex":0},"schema":"https://github.com/citation-style-language/schema/raw/master/csl-citation.json"}</w:instrText>
      </w:r>
      <w:r w:rsidR="00E52CA0">
        <w:rPr>
          <w:color w:val="000000" w:themeColor="text1"/>
        </w:rPr>
        <w:fldChar w:fldCharType="separate"/>
      </w:r>
      <w:r w:rsidR="00F6691C" w:rsidRPr="00F6691C">
        <w:rPr>
          <w:noProof/>
          <w:color w:val="000000" w:themeColor="text1"/>
          <w:vertAlign w:val="superscript"/>
        </w:rPr>
        <w:t>9,17</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F6691C">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18,19&lt;/sup&gt;","plainTextFormattedCitation":"18,19","previouslyFormattedCitation":"&lt;sup&gt;19,20&lt;/sup&gt;"},"properties":{"noteIndex":0},"schema":"https://github.com/citation-style-language/schema/raw/master/csl-citation.json"}</w:instrText>
      </w:r>
      <w:r w:rsidR="002D2C6E">
        <w:rPr>
          <w:color w:val="000000" w:themeColor="text1"/>
        </w:rPr>
        <w:fldChar w:fldCharType="separate"/>
      </w:r>
      <w:r w:rsidR="00F6691C" w:rsidRPr="00F6691C">
        <w:rPr>
          <w:noProof/>
          <w:color w:val="000000" w:themeColor="text1"/>
          <w:vertAlign w:val="superscript"/>
        </w:rPr>
        <w:t>18,19</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F6691C">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20,21&lt;/sup&gt;","plainTextFormattedCitation":"20,21","previouslyFormattedCitation":"&lt;sup&gt;21,22&lt;/sup&gt;"},"properties":{"noteIndex":0},"schema":"https://github.com/citation-style-language/schema/raw/master/csl-citation.json"}</w:instrText>
      </w:r>
      <w:r w:rsidR="00301071">
        <w:rPr>
          <w:color w:val="000000" w:themeColor="text1"/>
        </w:rPr>
        <w:fldChar w:fldCharType="separate"/>
      </w:r>
      <w:r w:rsidR="00F6691C" w:rsidRPr="00F6691C">
        <w:rPr>
          <w:noProof/>
          <w:color w:val="000000" w:themeColor="text1"/>
          <w:vertAlign w:val="superscript"/>
        </w:rPr>
        <w:t>20,21</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r w:rsidR="00F979B0">
        <w:rPr>
          <w:color w:val="000000" w:themeColor="text1"/>
        </w:rPr>
        <w:fldChar w:fldCharType="begin" w:fldLock="1"/>
      </w:r>
      <w:r w:rsidR="00F6691C">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22–24&lt;/sup&gt;","plainTextFormattedCitation":"22–24","previouslyFormattedCitation":"&lt;sup&gt;23–25&lt;/sup&gt;"},"properties":{"noteIndex":0},"schema":"https://github.com/citation-style-language/schema/raw/master/csl-citation.json"}</w:instrText>
      </w:r>
      <w:r w:rsidR="00F979B0">
        <w:rPr>
          <w:color w:val="000000" w:themeColor="text1"/>
        </w:rPr>
        <w:fldChar w:fldCharType="separate"/>
      </w:r>
      <w:r w:rsidR="00F6691C" w:rsidRPr="00F6691C">
        <w:rPr>
          <w:noProof/>
          <w:color w:val="000000" w:themeColor="text1"/>
          <w:vertAlign w:val="superscript"/>
        </w:rPr>
        <w:t>22–24</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xml:space="preserve">. Doing so is a long-term research endeavour that is strengthened by both the innovative scope of our work, i.e. focusing on the complete range of intentional and unintentional injuries, </w:t>
      </w:r>
      <w:r w:rsidR="00B201BD">
        <w:rPr>
          <w:color w:val="000000" w:themeColor="text1"/>
        </w:rPr>
        <w:lastRenderedPageBreak/>
        <w:t>and</w:t>
      </w:r>
      <w:r w:rsidR="00346ACE">
        <w:rPr>
          <w:color w:val="000000" w:themeColor="text1"/>
        </w:rPr>
        <w:t xml:space="preserve"> its methodological innovations, which provides a relevant and robust basis for climate change risk assessment.</w:t>
      </w: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4F6D0DF7" w14:textId="794E1F48" w:rsidR="00F6691C" w:rsidRPr="00F6691C" w:rsidRDefault="00A62CA7" w:rsidP="00F6691C">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F6691C" w:rsidRPr="00F6691C">
        <w:rPr>
          <w:noProof/>
        </w:rPr>
        <w:t>1.</w:t>
      </w:r>
      <w:r w:rsidR="00F6691C" w:rsidRPr="00F6691C">
        <w:rPr>
          <w:noProof/>
        </w:rPr>
        <w:tab/>
        <w:t xml:space="preserve">Bennett, J. E., Blangiardo, M., Fecht, D., Elliott, P. &amp; Ezzati, M. Vulnerability to the mortality effects of warm temperature in the districts of England and Wales. </w:t>
      </w:r>
      <w:r w:rsidR="00F6691C" w:rsidRPr="00F6691C">
        <w:rPr>
          <w:i/>
          <w:iCs/>
          <w:noProof/>
        </w:rPr>
        <w:t>Nat. Clim. Chang.</w:t>
      </w:r>
      <w:r w:rsidR="00F6691C" w:rsidRPr="00F6691C">
        <w:rPr>
          <w:noProof/>
        </w:rPr>
        <w:t xml:space="preserve"> </w:t>
      </w:r>
      <w:r w:rsidR="00F6691C" w:rsidRPr="00F6691C">
        <w:rPr>
          <w:b/>
          <w:bCs/>
          <w:noProof/>
        </w:rPr>
        <w:t>4</w:t>
      </w:r>
      <w:r w:rsidR="00F6691C" w:rsidRPr="00F6691C">
        <w:rPr>
          <w:noProof/>
        </w:rPr>
        <w:t>, 269–273 (2014).</w:t>
      </w:r>
    </w:p>
    <w:p w14:paraId="25BD9D77" w14:textId="77777777" w:rsidR="00F6691C" w:rsidRPr="00F6691C" w:rsidRDefault="00F6691C" w:rsidP="00F6691C">
      <w:pPr>
        <w:widowControl w:val="0"/>
        <w:autoSpaceDE w:val="0"/>
        <w:autoSpaceDN w:val="0"/>
        <w:adjustRightInd w:val="0"/>
        <w:ind w:left="640" w:hanging="640"/>
        <w:rPr>
          <w:noProof/>
        </w:rPr>
      </w:pPr>
      <w:r w:rsidRPr="00F6691C">
        <w:rPr>
          <w:noProof/>
        </w:rPr>
        <w:t>2.</w:t>
      </w:r>
      <w:r w:rsidRPr="00F6691C">
        <w:rPr>
          <w:noProof/>
        </w:rPr>
        <w:tab/>
        <w:t xml:space="preserve">Künzli, N. </w:t>
      </w:r>
      <w:r w:rsidRPr="00F6691C">
        <w:rPr>
          <w:i/>
          <w:iCs/>
          <w:noProof/>
        </w:rPr>
        <w:t>et al.</w:t>
      </w:r>
      <w:r w:rsidRPr="00F6691C">
        <w:rPr>
          <w:noProof/>
        </w:rPr>
        <w:t xml:space="preserve"> Assessment of deaths attributable to air pollution: should we use risk estimates based on time series or on cohort studies? </w:t>
      </w:r>
      <w:r w:rsidRPr="00F6691C">
        <w:rPr>
          <w:i/>
          <w:iCs/>
          <w:noProof/>
        </w:rPr>
        <w:t>Am. J. Epidemiol.</w:t>
      </w:r>
      <w:r w:rsidRPr="00F6691C">
        <w:rPr>
          <w:noProof/>
        </w:rPr>
        <w:t xml:space="preserve"> (2001). doi:10.1093/aje/153.11.1050</w:t>
      </w:r>
    </w:p>
    <w:p w14:paraId="764EA4CF" w14:textId="77777777" w:rsidR="00F6691C" w:rsidRPr="00F6691C" w:rsidRDefault="00F6691C" w:rsidP="00F6691C">
      <w:pPr>
        <w:widowControl w:val="0"/>
        <w:autoSpaceDE w:val="0"/>
        <w:autoSpaceDN w:val="0"/>
        <w:adjustRightInd w:val="0"/>
        <w:ind w:left="640" w:hanging="640"/>
        <w:rPr>
          <w:noProof/>
        </w:rPr>
      </w:pPr>
      <w:r w:rsidRPr="00F6691C">
        <w:rPr>
          <w:noProof/>
        </w:rPr>
        <w:t>3.</w:t>
      </w:r>
      <w:r w:rsidRPr="00F6691C">
        <w:rPr>
          <w:noProof/>
        </w:rPr>
        <w:tab/>
        <w:t xml:space="preserve">Parks, R. M. </w:t>
      </w:r>
      <w:r w:rsidRPr="00F6691C">
        <w:rPr>
          <w:i/>
          <w:iCs/>
          <w:noProof/>
        </w:rPr>
        <w:t>et al.</w:t>
      </w:r>
      <w:r w:rsidRPr="00F6691C">
        <w:rPr>
          <w:noProof/>
        </w:rPr>
        <w:t xml:space="preserve"> Anomalously warm temperatures are associated with increased injury deaths. </w:t>
      </w:r>
      <w:r w:rsidRPr="00F6691C">
        <w:rPr>
          <w:i/>
          <w:iCs/>
          <w:noProof/>
        </w:rPr>
        <w:t>Nat. Med.</w:t>
      </w:r>
      <w:r w:rsidRPr="00F6691C">
        <w:rPr>
          <w:noProof/>
        </w:rPr>
        <w:t xml:space="preserve"> </w:t>
      </w:r>
      <w:r w:rsidRPr="00F6691C">
        <w:rPr>
          <w:b/>
          <w:bCs/>
          <w:noProof/>
        </w:rPr>
        <w:t>26</w:t>
      </w:r>
      <w:r w:rsidRPr="00F6691C">
        <w:rPr>
          <w:noProof/>
        </w:rPr>
        <w:t>, 65–70 (2020).</w:t>
      </w:r>
    </w:p>
    <w:p w14:paraId="42159D73" w14:textId="77777777" w:rsidR="00F6691C" w:rsidRPr="00F6691C" w:rsidRDefault="00F6691C" w:rsidP="00F6691C">
      <w:pPr>
        <w:widowControl w:val="0"/>
        <w:autoSpaceDE w:val="0"/>
        <w:autoSpaceDN w:val="0"/>
        <w:adjustRightInd w:val="0"/>
        <w:ind w:left="640" w:hanging="640"/>
        <w:rPr>
          <w:noProof/>
        </w:rPr>
      </w:pPr>
      <w:r w:rsidRPr="00F6691C">
        <w:rPr>
          <w:noProof/>
        </w:rPr>
        <w:t>4.</w:t>
      </w:r>
      <w:r w:rsidRPr="00F6691C">
        <w:rPr>
          <w:noProof/>
        </w:rPr>
        <w:tab/>
        <w:t xml:space="preserve">Burke, M. </w:t>
      </w:r>
      <w:r w:rsidRPr="00F6691C">
        <w:rPr>
          <w:i/>
          <w:iCs/>
          <w:noProof/>
        </w:rPr>
        <w:t>et al.</w:t>
      </w:r>
      <w:r w:rsidRPr="00F6691C">
        <w:rPr>
          <w:noProof/>
        </w:rPr>
        <w:t xml:space="preserve"> Higher temperatures increase suicide rates in the United States and Mexico. </w:t>
      </w:r>
      <w:r w:rsidRPr="00F6691C">
        <w:rPr>
          <w:i/>
          <w:iCs/>
          <w:noProof/>
        </w:rPr>
        <w:t>Nat. Clim. Chang.</w:t>
      </w:r>
      <w:r w:rsidRPr="00F6691C">
        <w:rPr>
          <w:noProof/>
        </w:rPr>
        <w:t xml:space="preserve"> (2018). doi:10.1038/s41558-018-0222-x</w:t>
      </w:r>
    </w:p>
    <w:p w14:paraId="52460F2E" w14:textId="77777777" w:rsidR="00F6691C" w:rsidRPr="00F6691C" w:rsidRDefault="00F6691C" w:rsidP="00F6691C">
      <w:pPr>
        <w:widowControl w:val="0"/>
        <w:autoSpaceDE w:val="0"/>
        <w:autoSpaceDN w:val="0"/>
        <w:adjustRightInd w:val="0"/>
        <w:ind w:left="640" w:hanging="640"/>
        <w:rPr>
          <w:noProof/>
        </w:rPr>
      </w:pPr>
      <w:r w:rsidRPr="00F6691C">
        <w:rPr>
          <w:noProof/>
        </w:rPr>
        <w:t>5.</w:t>
      </w:r>
      <w:r w:rsidRPr="00F6691C">
        <w:rPr>
          <w:noProof/>
        </w:rPr>
        <w:tab/>
        <w:t xml:space="preserve">Shi, L., Kloog, I., Zanobetti, A., Liu, P. &amp; Schwartz, J. D. Impacts of temperature and its variability on mortality in New England. </w:t>
      </w:r>
      <w:r w:rsidRPr="00F6691C">
        <w:rPr>
          <w:i/>
          <w:iCs/>
          <w:noProof/>
        </w:rPr>
        <w:t>Nat. Clim. Chang.</w:t>
      </w:r>
      <w:r w:rsidRPr="00F6691C">
        <w:rPr>
          <w:noProof/>
        </w:rPr>
        <w:t xml:space="preserve"> </w:t>
      </w:r>
      <w:r w:rsidRPr="00F6691C">
        <w:rPr>
          <w:b/>
          <w:bCs/>
          <w:noProof/>
        </w:rPr>
        <w:t>5</w:t>
      </w:r>
      <w:r w:rsidRPr="00F6691C">
        <w:rPr>
          <w:noProof/>
        </w:rPr>
        <w:t>, 988–991 (2015).</w:t>
      </w:r>
    </w:p>
    <w:p w14:paraId="64C13FB6" w14:textId="77777777" w:rsidR="00F6691C" w:rsidRPr="00F6691C" w:rsidRDefault="00F6691C" w:rsidP="00F6691C">
      <w:pPr>
        <w:widowControl w:val="0"/>
        <w:autoSpaceDE w:val="0"/>
        <w:autoSpaceDN w:val="0"/>
        <w:adjustRightInd w:val="0"/>
        <w:ind w:left="640" w:hanging="640"/>
        <w:rPr>
          <w:noProof/>
        </w:rPr>
      </w:pPr>
      <w:r w:rsidRPr="00F6691C">
        <w:rPr>
          <w:noProof/>
        </w:rPr>
        <w:t>6.</w:t>
      </w:r>
      <w:r w:rsidRPr="00F6691C">
        <w:rPr>
          <w:noProof/>
        </w:rPr>
        <w:tab/>
        <w:t xml:space="preserve">Pope, C. A., Ezzati, M. &amp; Dockery, D. W. Fine-particulate air pollution and life expectancy in the United States. </w:t>
      </w:r>
      <w:r w:rsidRPr="00F6691C">
        <w:rPr>
          <w:i/>
          <w:iCs/>
          <w:noProof/>
        </w:rPr>
        <w:t>N. Engl. J. Med.</w:t>
      </w:r>
      <w:r w:rsidRPr="00F6691C">
        <w:rPr>
          <w:noProof/>
        </w:rPr>
        <w:t xml:space="preserve"> (2009). doi:10.1056/nejmsa0805646</w:t>
      </w:r>
    </w:p>
    <w:p w14:paraId="64B60773" w14:textId="77777777" w:rsidR="00F6691C" w:rsidRPr="00F6691C" w:rsidRDefault="00F6691C" w:rsidP="00F6691C">
      <w:pPr>
        <w:widowControl w:val="0"/>
        <w:autoSpaceDE w:val="0"/>
        <w:autoSpaceDN w:val="0"/>
        <w:adjustRightInd w:val="0"/>
        <w:ind w:left="640" w:hanging="640"/>
        <w:rPr>
          <w:noProof/>
        </w:rPr>
      </w:pPr>
      <w:r w:rsidRPr="00F6691C">
        <w:rPr>
          <w:noProof/>
        </w:rPr>
        <w:t>7.</w:t>
      </w:r>
      <w:r w:rsidRPr="00F6691C">
        <w:rPr>
          <w:noProof/>
        </w:rPr>
        <w:tab/>
        <w:t xml:space="preserve">Correia, A. W. </w:t>
      </w:r>
      <w:r w:rsidRPr="00F6691C">
        <w:rPr>
          <w:i/>
          <w:iCs/>
          <w:noProof/>
        </w:rPr>
        <w:t>et al.</w:t>
      </w:r>
      <w:r w:rsidRPr="00F6691C">
        <w:rPr>
          <w:noProof/>
        </w:rPr>
        <w:t xml:space="preserve"> Effect of air pollution control on life expectancy in the United States: an analysis of 545 U.S. counties for the period from 2000 to 2007. </w:t>
      </w:r>
      <w:r w:rsidRPr="00F6691C">
        <w:rPr>
          <w:i/>
          <w:iCs/>
          <w:noProof/>
        </w:rPr>
        <w:t>Epidemiology</w:t>
      </w:r>
      <w:r w:rsidRPr="00F6691C">
        <w:rPr>
          <w:noProof/>
        </w:rPr>
        <w:t xml:space="preserve"> (2013). doi:10.1097/EDE.0b013e3182770237</w:t>
      </w:r>
    </w:p>
    <w:p w14:paraId="3648BAEB" w14:textId="77777777" w:rsidR="00F6691C" w:rsidRPr="00F6691C" w:rsidRDefault="00F6691C" w:rsidP="00F6691C">
      <w:pPr>
        <w:widowControl w:val="0"/>
        <w:autoSpaceDE w:val="0"/>
        <w:autoSpaceDN w:val="0"/>
        <w:adjustRightInd w:val="0"/>
        <w:ind w:left="640" w:hanging="640"/>
        <w:rPr>
          <w:noProof/>
        </w:rPr>
      </w:pPr>
      <w:r w:rsidRPr="00F6691C">
        <w:rPr>
          <w:noProof/>
        </w:rPr>
        <w:t>8.</w:t>
      </w:r>
      <w:r w:rsidRPr="00F6691C">
        <w:rPr>
          <w:noProof/>
        </w:rPr>
        <w:tab/>
        <w:t xml:space="preserve">Dominici, F. </w:t>
      </w:r>
      <w:r w:rsidRPr="00F6691C">
        <w:rPr>
          <w:i/>
          <w:iCs/>
          <w:noProof/>
        </w:rPr>
        <w:t>et al.</w:t>
      </w:r>
      <w:r w:rsidRPr="00F6691C">
        <w:rPr>
          <w:noProof/>
        </w:rPr>
        <w:t xml:space="preserve"> Chemical Composition of Fine Particulate Matter and Life Expectancy: In 95 US Counties between 2002 and 2007. </w:t>
      </w:r>
      <w:r w:rsidRPr="00F6691C">
        <w:rPr>
          <w:i/>
          <w:iCs/>
          <w:noProof/>
        </w:rPr>
        <w:t>Epidemiology</w:t>
      </w:r>
      <w:r w:rsidRPr="00F6691C">
        <w:rPr>
          <w:noProof/>
        </w:rPr>
        <w:t xml:space="preserve"> (2015). doi:10.1097/EDE.0000000000000297</w:t>
      </w:r>
    </w:p>
    <w:p w14:paraId="1F3791AE" w14:textId="77777777" w:rsidR="00F6691C" w:rsidRPr="00F6691C" w:rsidRDefault="00F6691C" w:rsidP="00F6691C">
      <w:pPr>
        <w:widowControl w:val="0"/>
        <w:autoSpaceDE w:val="0"/>
        <w:autoSpaceDN w:val="0"/>
        <w:adjustRightInd w:val="0"/>
        <w:ind w:left="640" w:hanging="640"/>
        <w:rPr>
          <w:noProof/>
        </w:rPr>
      </w:pPr>
      <w:r w:rsidRPr="00F6691C">
        <w:rPr>
          <w:noProof/>
        </w:rPr>
        <w:t>9.</w:t>
      </w:r>
      <w:r w:rsidRPr="00F6691C">
        <w:rPr>
          <w:noProof/>
        </w:rPr>
        <w:tab/>
        <w:t xml:space="preserve">Bennett, J. E. </w:t>
      </w:r>
      <w:r w:rsidRPr="00F6691C">
        <w:rPr>
          <w:i/>
          <w:iCs/>
          <w:noProof/>
        </w:rPr>
        <w:t>et al.</w:t>
      </w:r>
      <w:r w:rsidRPr="00F6691C">
        <w:rPr>
          <w:noProof/>
        </w:rPr>
        <w:t xml:space="preserve"> National and county life expectancy loss from particulate matter pollution in the USA. </w:t>
      </w:r>
      <w:r w:rsidRPr="00F6691C">
        <w:rPr>
          <w:i/>
          <w:iCs/>
          <w:noProof/>
        </w:rPr>
        <w:t>PLOS Med.</w:t>
      </w:r>
      <w:r w:rsidRPr="00F6691C">
        <w:rPr>
          <w:noProof/>
        </w:rPr>
        <w:t xml:space="preserve"> (2019).</w:t>
      </w:r>
    </w:p>
    <w:p w14:paraId="31DC7E8D" w14:textId="77777777" w:rsidR="00F6691C" w:rsidRPr="00F6691C" w:rsidRDefault="00F6691C" w:rsidP="00F6691C">
      <w:pPr>
        <w:widowControl w:val="0"/>
        <w:autoSpaceDE w:val="0"/>
        <w:autoSpaceDN w:val="0"/>
        <w:adjustRightInd w:val="0"/>
        <w:ind w:left="640" w:hanging="640"/>
        <w:rPr>
          <w:noProof/>
        </w:rPr>
      </w:pPr>
      <w:r w:rsidRPr="00F6691C">
        <w:rPr>
          <w:noProof/>
        </w:rPr>
        <w:t>10.</w:t>
      </w:r>
      <w:r w:rsidRPr="00F6691C">
        <w:rPr>
          <w:noProof/>
        </w:rPr>
        <w:tab/>
        <w:t xml:space="preserve">Kuulasmaa, K. </w:t>
      </w:r>
      <w:r w:rsidRPr="00F6691C">
        <w:rPr>
          <w:i/>
          <w:iCs/>
          <w:noProof/>
        </w:rPr>
        <w:t>et al.</w:t>
      </w:r>
      <w:r w:rsidRPr="00F6691C">
        <w:rPr>
          <w:noProof/>
        </w:rPr>
        <w:t xml:space="preserve"> Estimation of contribution of changes in classic risk factors to trends in coronary-event rates across the WHO MONICA Project populations. </w:t>
      </w:r>
      <w:r w:rsidRPr="00F6691C">
        <w:rPr>
          <w:i/>
          <w:iCs/>
          <w:noProof/>
        </w:rPr>
        <w:t>Lancet</w:t>
      </w:r>
      <w:r w:rsidRPr="00F6691C">
        <w:rPr>
          <w:noProof/>
        </w:rPr>
        <w:t xml:space="preserve"> (2000). doi:10.1016/S0140-6736(99)11180-2</w:t>
      </w:r>
    </w:p>
    <w:p w14:paraId="72EFC5DB" w14:textId="77777777" w:rsidR="00F6691C" w:rsidRPr="00F6691C" w:rsidRDefault="00F6691C" w:rsidP="00F6691C">
      <w:pPr>
        <w:widowControl w:val="0"/>
        <w:autoSpaceDE w:val="0"/>
        <w:autoSpaceDN w:val="0"/>
        <w:adjustRightInd w:val="0"/>
        <w:ind w:left="640" w:hanging="640"/>
        <w:rPr>
          <w:noProof/>
        </w:rPr>
      </w:pPr>
      <w:r w:rsidRPr="00F6691C">
        <w:rPr>
          <w:noProof/>
        </w:rPr>
        <w:t>11.</w:t>
      </w:r>
      <w:r w:rsidRPr="00F6691C">
        <w:rPr>
          <w:noProof/>
        </w:rPr>
        <w:tab/>
        <w:t xml:space="preserve">Di Cesare, M. </w:t>
      </w:r>
      <w:r w:rsidRPr="00F6691C">
        <w:rPr>
          <w:i/>
          <w:iCs/>
          <w:noProof/>
        </w:rPr>
        <w:t>et al.</w:t>
      </w:r>
      <w:r w:rsidRPr="00F6691C">
        <w:rPr>
          <w:noProof/>
        </w:rPr>
        <w:t xml:space="preserve"> The contributions of risk factor trends to cardiometabolic mortality decline in 26 industrialized countries. </w:t>
      </w:r>
      <w:r w:rsidRPr="00F6691C">
        <w:rPr>
          <w:i/>
          <w:iCs/>
          <w:noProof/>
        </w:rPr>
        <w:t>Int. J. Epidemiol.</w:t>
      </w:r>
      <w:r w:rsidRPr="00F6691C">
        <w:rPr>
          <w:noProof/>
        </w:rPr>
        <w:t xml:space="preserve"> (2013). doi:10.1093/ije/dyt063</w:t>
      </w:r>
    </w:p>
    <w:p w14:paraId="73864C34" w14:textId="77777777" w:rsidR="00F6691C" w:rsidRPr="00F6691C" w:rsidRDefault="00F6691C" w:rsidP="00F6691C">
      <w:pPr>
        <w:widowControl w:val="0"/>
        <w:autoSpaceDE w:val="0"/>
        <w:autoSpaceDN w:val="0"/>
        <w:adjustRightInd w:val="0"/>
        <w:ind w:left="640" w:hanging="640"/>
        <w:rPr>
          <w:noProof/>
        </w:rPr>
      </w:pPr>
      <w:r w:rsidRPr="00F6691C">
        <w:rPr>
          <w:noProof/>
        </w:rPr>
        <w:t>12.</w:t>
      </w:r>
      <w:r w:rsidRPr="00F6691C">
        <w:rPr>
          <w:noProof/>
        </w:rPr>
        <w:tab/>
        <w:t xml:space="preserve">Robertson, L. Climate change, weather and road deaths. </w:t>
      </w:r>
      <w:r w:rsidRPr="00F6691C">
        <w:rPr>
          <w:i/>
          <w:iCs/>
          <w:noProof/>
        </w:rPr>
        <w:t>Inj. Prev.</w:t>
      </w:r>
      <w:r w:rsidRPr="00F6691C">
        <w:rPr>
          <w:noProof/>
        </w:rPr>
        <w:t xml:space="preserve"> (2018). doi:10.1136/injuryprev-2017-042419</w:t>
      </w:r>
    </w:p>
    <w:p w14:paraId="02266B98" w14:textId="77777777" w:rsidR="00F6691C" w:rsidRPr="00F6691C" w:rsidRDefault="00F6691C" w:rsidP="00F6691C">
      <w:pPr>
        <w:widowControl w:val="0"/>
        <w:autoSpaceDE w:val="0"/>
        <w:autoSpaceDN w:val="0"/>
        <w:adjustRightInd w:val="0"/>
        <w:ind w:left="640" w:hanging="640"/>
        <w:rPr>
          <w:noProof/>
        </w:rPr>
      </w:pPr>
      <w:r w:rsidRPr="00F6691C">
        <w:rPr>
          <w:noProof/>
        </w:rPr>
        <w:t>13.</w:t>
      </w:r>
      <w:r w:rsidRPr="00F6691C">
        <w:rPr>
          <w:noProof/>
        </w:rPr>
        <w:tab/>
        <w:t xml:space="preserve">Robertson, L. S. Reversal of the road death trend in the U.S. in 2015–2016: An examination of the climate and economic hypotheses. </w:t>
      </w:r>
      <w:r w:rsidRPr="00F6691C">
        <w:rPr>
          <w:i/>
          <w:iCs/>
          <w:noProof/>
        </w:rPr>
        <w:t>J. Transp. Heal.</w:t>
      </w:r>
      <w:r w:rsidRPr="00F6691C">
        <w:rPr>
          <w:noProof/>
        </w:rPr>
        <w:t xml:space="preserve"> (2018). doi:10.1016/j.jth.2018.04.005</w:t>
      </w:r>
    </w:p>
    <w:p w14:paraId="16FA4DB5" w14:textId="77777777" w:rsidR="00F6691C" w:rsidRPr="00F6691C" w:rsidRDefault="00F6691C" w:rsidP="00F6691C">
      <w:pPr>
        <w:widowControl w:val="0"/>
        <w:autoSpaceDE w:val="0"/>
        <w:autoSpaceDN w:val="0"/>
        <w:adjustRightInd w:val="0"/>
        <w:ind w:left="640" w:hanging="640"/>
        <w:rPr>
          <w:noProof/>
        </w:rPr>
      </w:pPr>
      <w:r w:rsidRPr="00F6691C">
        <w:rPr>
          <w:noProof/>
        </w:rPr>
        <w:t>14.</w:t>
      </w:r>
      <w:r w:rsidRPr="00F6691C">
        <w:rPr>
          <w:noProof/>
        </w:rPr>
        <w:tab/>
        <w:t xml:space="preserve">Kim, Y. </w:t>
      </w:r>
      <w:r w:rsidRPr="00F6691C">
        <w:rPr>
          <w:i/>
          <w:iCs/>
          <w:noProof/>
        </w:rPr>
        <w:t>et al.</w:t>
      </w:r>
      <w:r w:rsidRPr="00F6691C">
        <w:rPr>
          <w:noProof/>
        </w:rPr>
        <w:t xml:space="preserve"> Suicide and Ambient Temperature: A Multi-Country Multi-City Study. </w:t>
      </w:r>
      <w:r w:rsidRPr="00F6691C">
        <w:rPr>
          <w:i/>
          <w:iCs/>
          <w:noProof/>
        </w:rPr>
        <w:t>Environ. Health Perspect.</w:t>
      </w:r>
      <w:r w:rsidRPr="00F6691C">
        <w:rPr>
          <w:noProof/>
        </w:rPr>
        <w:t xml:space="preserve"> </w:t>
      </w:r>
      <w:r w:rsidRPr="00F6691C">
        <w:rPr>
          <w:b/>
          <w:bCs/>
          <w:noProof/>
        </w:rPr>
        <w:t>127</w:t>
      </w:r>
      <w:r w:rsidRPr="00F6691C">
        <w:rPr>
          <w:noProof/>
        </w:rPr>
        <w:t>, 117007 (2019).</w:t>
      </w:r>
    </w:p>
    <w:p w14:paraId="1B83E808" w14:textId="77777777" w:rsidR="00F6691C" w:rsidRPr="00F6691C" w:rsidRDefault="00F6691C" w:rsidP="00F6691C">
      <w:pPr>
        <w:widowControl w:val="0"/>
        <w:autoSpaceDE w:val="0"/>
        <w:autoSpaceDN w:val="0"/>
        <w:adjustRightInd w:val="0"/>
        <w:ind w:left="640" w:hanging="640"/>
        <w:rPr>
          <w:noProof/>
        </w:rPr>
      </w:pPr>
      <w:r w:rsidRPr="00F6691C">
        <w:rPr>
          <w:noProof/>
        </w:rPr>
        <w:t>15.</w:t>
      </w:r>
      <w:r w:rsidRPr="00F6691C">
        <w:rPr>
          <w:noProof/>
        </w:rPr>
        <w:tab/>
        <w:t xml:space="preserve">Gao, J. </w:t>
      </w:r>
      <w:r w:rsidRPr="00F6691C">
        <w:rPr>
          <w:i/>
          <w:iCs/>
          <w:noProof/>
        </w:rPr>
        <w:t>et al.</w:t>
      </w:r>
      <w:r w:rsidRPr="00F6691C">
        <w:rPr>
          <w:noProof/>
        </w:rPr>
        <w:t xml:space="preserve"> Ambient temperature, sunlight duration, and suicide: A systematic review and meta-analysis. </w:t>
      </w:r>
      <w:r w:rsidRPr="00F6691C">
        <w:rPr>
          <w:i/>
          <w:iCs/>
          <w:noProof/>
        </w:rPr>
        <w:t>Science of the Total Environment</w:t>
      </w:r>
      <w:r w:rsidRPr="00F6691C">
        <w:rPr>
          <w:noProof/>
        </w:rPr>
        <w:t xml:space="preserve"> (2019). doi:10.1016/j.scitotenv.2018.07.098</w:t>
      </w:r>
    </w:p>
    <w:p w14:paraId="2E694C21" w14:textId="77777777" w:rsidR="00F6691C" w:rsidRPr="00F6691C" w:rsidRDefault="00F6691C" w:rsidP="00F6691C">
      <w:pPr>
        <w:widowControl w:val="0"/>
        <w:autoSpaceDE w:val="0"/>
        <w:autoSpaceDN w:val="0"/>
        <w:adjustRightInd w:val="0"/>
        <w:ind w:left="640" w:hanging="640"/>
        <w:rPr>
          <w:noProof/>
        </w:rPr>
      </w:pPr>
      <w:r w:rsidRPr="00F6691C">
        <w:rPr>
          <w:noProof/>
        </w:rPr>
        <w:t>16.</w:t>
      </w:r>
      <w:r w:rsidRPr="00F6691C">
        <w:rPr>
          <w:noProof/>
        </w:rPr>
        <w:tab/>
        <w:t xml:space="preserve">Sparks, N. J., Hardwick, S. R., Schmid, M. &amp; Toumi, R. IMAGE: a multivariate multi-site stochastic weather generator for European weather and climate. </w:t>
      </w:r>
      <w:r w:rsidRPr="00F6691C">
        <w:rPr>
          <w:i/>
          <w:iCs/>
          <w:noProof/>
        </w:rPr>
        <w:t>Stoch. Environ. Res. Risk Assess.</w:t>
      </w:r>
      <w:r w:rsidRPr="00F6691C">
        <w:rPr>
          <w:noProof/>
        </w:rPr>
        <w:t xml:space="preserve"> (2018). doi:10.1007/s00477-017-1433-9</w:t>
      </w:r>
    </w:p>
    <w:p w14:paraId="189A63EF" w14:textId="77777777" w:rsidR="00F6691C" w:rsidRPr="00F6691C" w:rsidRDefault="00F6691C" w:rsidP="00F6691C">
      <w:pPr>
        <w:widowControl w:val="0"/>
        <w:autoSpaceDE w:val="0"/>
        <w:autoSpaceDN w:val="0"/>
        <w:adjustRightInd w:val="0"/>
        <w:ind w:left="640" w:hanging="640"/>
        <w:rPr>
          <w:noProof/>
        </w:rPr>
      </w:pPr>
      <w:r w:rsidRPr="00F6691C">
        <w:rPr>
          <w:noProof/>
        </w:rPr>
        <w:t>17.</w:t>
      </w:r>
      <w:r w:rsidRPr="00F6691C">
        <w:rPr>
          <w:noProof/>
        </w:rPr>
        <w:tab/>
        <w:t xml:space="preserve">Cohen, A. J. </w:t>
      </w:r>
      <w:r w:rsidRPr="00F6691C">
        <w:rPr>
          <w:i/>
          <w:iCs/>
          <w:noProof/>
        </w:rPr>
        <w:t>et al.</w:t>
      </w:r>
      <w:r w:rsidRPr="00F6691C">
        <w:rPr>
          <w:noProof/>
        </w:rPr>
        <w:t xml:space="preserve"> Estimates and 25-year trends of the global burden of disease attributable to ambient air pollution: an analysis of data from the Global Burden of Diseases Study 2015. </w:t>
      </w:r>
      <w:r w:rsidRPr="00F6691C">
        <w:rPr>
          <w:i/>
          <w:iCs/>
          <w:noProof/>
        </w:rPr>
        <w:t>Lancet</w:t>
      </w:r>
      <w:r w:rsidRPr="00F6691C">
        <w:rPr>
          <w:noProof/>
        </w:rPr>
        <w:t xml:space="preserve"> (2017). doi:10.1016/S0140-6736(17)30505-6</w:t>
      </w:r>
    </w:p>
    <w:p w14:paraId="75F88869" w14:textId="77777777" w:rsidR="00F6691C" w:rsidRPr="00F6691C" w:rsidRDefault="00F6691C" w:rsidP="00F6691C">
      <w:pPr>
        <w:widowControl w:val="0"/>
        <w:autoSpaceDE w:val="0"/>
        <w:autoSpaceDN w:val="0"/>
        <w:adjustRightInd w:val="0"/>
        <w:ind w:left="640" w:hanging="640"/>
        <w:rPr>
          <w:noProof/>
        </w:rPr>
      </w:pPr>
      <w:r w:rsidRPr="00F6691C">
        <w:rPr>
          <w:noProof/>
        </w:rPr>
        <w:t>18.</w:t>
      </w:r>
      <w:r w:rsidRPr="00F6691C">
        <w:rPr>
          <w:noProof/>
        </w:rPr>
        <w:tab/>
        <w:t xml:space="preserve">Lim, S. S. </w:t>
      </w:r>
      <w:r w:rsidRPr="00F6691C">
        <w:rPr>
          <w:i/>
          <w:iCs/>
          <w:noProof/>
        </w:rPr>
        <w:t>et al.</w:t>
      </w:r>
      <w:r w:rsidRPr="00F6691C">
        <w:rPr>
          <w:noProof/>
        </w:rPr>
        <w:t xml:space="preserve"> A comparative risk assessment of burden of disease and injury attributable to 67 risk factors and risk factor clusters in 21 regions, 1990-2010: A systematic analysis for the Global Burden of Disease Study 2010. </w:t>
      </w:r>
      <w:r w:rsidRPr="00F6691C">
        <w:rPr>
          <w:i/>
          <w:iCs/>
          <w:noProof/>
        </w:rPr>
        <w:t>Lancet</w:t>
      </w:r>
      <w:r w:rsidRPr="00F6691C">
        <w:rPr>
          <w:noProof/>
        </w:rPr>
        <w:t xml:space="preserve"> (2012). doi:10.1016/S0140-6736(12)61766-8</w:t>
      </w:r>
    </w:p>
    <w:p w14:paraId="5A961403" w14:textId="77777777" w:rsidR="00F6691C" w:rsidRPr="00F6691C" w:rsidRDefault="00F6691C" w:rsidP="00F6691C">
      <w:pPr>
        <w:widowControl w:val="0"/>
        <w:autoSpaceDE w:val="0"/>
        <w:autoSpaceDN w:val="0"/>
        <w:adjustRightInd w:val="0"/>
        <w:ind w:left="640" w:hanging="640"/>
        <w:rPr>
          <w:noProof/>
        </w:rPr>
      </w:pPr>
      <w:r w:rsidRPr="00F6691C">
        <w:rPr>
          <w:noProof/>
        </w:rPr>
        <w:lastRenderedPageBreak/>
        <w:t>19.</w:t>
      </w:r>
      <w:r w:rsidRPr="00F6691C">
        <w:rPr>
          <w:noProof/>
        </w:rPr>
        <w:tab/>
        <w:t xml:space="preserve">Murray, C. J. L., Ezzati, M., Lopez, A. D., Rodgers, A. &amp; Vander Hoorn, S. Comparative quantification of health risks: Conceptual framework and methodological issues. </w:t>
      </w:r>
      <w:r w:rsidRPr="00F6691C">
        <w:rPr>
          <w:i/>
          <w:iCs/>
          <w:noProof/>
        </w:rPr>
        <w:t>Population Health Metrics</w:t>
      </w:r>
      <w:r w:rsidRPr="00F6691C">
        <w:rPr>
          <w:noProof/>
        </w:rPr>
        <w:t xml:space="preserve"> (2003). doi:10.1186/1478-7954-1-1</w:t>
      </w:r>
    </w:p>
    <w:p w14:paraId="4A8A9846" w14:textId="77777777" w:rsidR="00F6691C" w:rsidRPr="00F6691C" w:rsidRDefault="00F6691C" w:rsidP="00F6691C">
      <w:pPr>
        <w:widowControl w:val="0"/>
        <w:autoSpaceDE w:val="0"/>
        <w:autoSpaceDN w:val="0"/>
        <w:adjustRightInd w:val="0"/>
        <w:ind w:left="640" w:hanging="640"/>
        <w:rPr>
          <w:noProof/>
        </w:rPr>
      </w:pPr>
      <w:r w:rsidRPr="00F6691C">
        <w:rPr>
          <w:noProof/>
        </w:rPr>
        <w:t>20.</w:t>
      </w:r>
      <w:r w:rsidRPr="00F6691C">
        <w:rPr>
          <w:noProof/>
        </w:rPr>
        <w:tab/>
        <w:t xml:space="preserve">Bailis, R., Ezzati, M. &amp; Kammen, D. M. Mortality and greenhouse gas impacts of biomass and petroleum energy futures in Africa. </w:t>
      </w:r>
      <w:r w:rsidRPr="00F6691C">
        <w:rPr>
          <w:i/>
          <w:iCs/>
          <w:noProof/>
        </w:rPr>
        <w:t>Science (80-. ).</w:t>
      </w:r>
      <w:r w:rsidRPr="00F6691C">
        <w:rPr>
          <w:noProof/>
        </w:rPr>
        <w:t xml:space="preserve"> (2005). doi:10.1126/science.1106881</w:t>
      </w:r>
    </w:p>
    <w:p w14:paraId="42007F76" w14:textId="77777777" w:rsidR="00F6691C" w:rsidRPr="00F6691C" w:rsidRDefault="00F6691C" w:rsidP="00F6691C">
      <w:pPr>
        <w:widowControl w:val="0"/>
        <w:autoSpaceDE w:val="0"/>
        <w:autoSpaceDN w:val="0"/>
        <w:adjustRightInd w:val="0"/>
        <w:ind w:left="640" w:hanging="640"/>
        <w:rPr>
          <w:noProof/>
        </w:rPr>
      </w:pPr>
      <w:r w:rsidRPr="00F6691C">
        <w:rPr>
          <w:noProof/>
        </w:rPr>
        <w:t>21.</w:t>
      </w:r>
      <w:r w:rsidRPr="00F6691C">
        <w:rPr>
          <w:noProof/>
        </w:rPr>
        <w:tab/>
        <w:t xml:space="preserve">Kontis, V. </w:t>
      </w:r>
      <w:r w:rsidRPr="00F6691C">
        <w:rPr>
          <w:i/>
          <w:iCs/>
          <w:noProof/>
        </w:rPr>
        <w:t>et al.</w:t>
      </w:r>
      <w:r w:rsidRPr="00F6691C">
        <w:rPr>
          <w:noProof/>
        </w:rPr>
        <w:t xml:space="preserve"> Contribution of six risk factors to achieving the 25×25 non-communicable disease mortality reduction target: A modelling study. </w:t>
      </w:r>
      <w:r w:rsidRPr="00F6691C">
        <w:rPr>
          <w:i/>
          <w:iCs/>
          <w:noProof/>
        </w:rPr>
        <w:t>Lancet</w:t>
      </w:r>
      <w:r w:rsidRPr="00F6691C">
        <w:rPr>
          <w:noProof/>
        </w:rPr>
        <w:t xml:space="preserve"> (2014). doi:10.1016/S0140-6736(14)60616-4</w:t>
      </w:r>
    </w:p>
    <w:p w14:paraId="28269707" w14:textId="77777777" w:rsidR="00F6691C" w:rsidRPr="00F6691C" w:rsidRDefault="00F6691C" w:rsidP="00F6691C">
      <w:pPr>
        <w:widowControl w:val="0"/>
        <w:autoSpaceDE w:val="0"/>
        <w:autoSpaceDN w:val="0"/>
        <w:adjustRightInd w:val="0"/>
        <w:ind w:left="640" w:hanging="640"/>
        <w:rPr>
          <w:noProof/>
        </w:rPr>
      </w:pPr>
      <w:r w:rsidRPr="00F6691C">
        <w:rPr>
          <w:noProof/>
        </w:rPr>
        <w:t>22.</w:t>
      </w:r>
      <w:r w:rsidRPr="00F6691C">
        <w:rPr>
          <w:noProof/>
        </w:rPr>
        <w:tab/>
        <w:t xml:space="preserve">Foreman, K. J., Li, G., Best, N. &amp; Ezzati, M. Small area forecasts of cause-specific mortality: application of a Bayesian hierarchical model to US vital registration data. </w:t>
      </w:r>
      <w:r w:rsidRPr="00F6691C">
        <w:rPr>
          <w:i/>
          <w:iCs/>
          <w:noProof/>
        </w:rPr>
        <w:t>J. R. Stat. Soc. Ser. C Appl. Stat.</w:t>
      </w:r>
      <w:r w:rsidRPr="00F6691C">
        <w:rPr>
          <w:noProof/>
        </w:rPr>
        <w:t xml:space="preserve"> (2017). doi:10.1111/rssc.12157</w:t>
      </w:r>
    </w:p>
    <w:p w14:paraId="6B7CB41E" w14:textId="77777777" w:rsidR="00F6691C" w:rsidRPr="00F6691C" w:rsidRDefault="00F6691C" w:rsidP="00F6691C">
      <w:pPr>
        <w:widowControl w:val="0"/>
        <w:autoSpaceDE w:val="0"/>
        <w:autoSpaceDN w:val="0"/>
        <w:adjustRightInd w:val="0"/>
        <w:ind w:left="640" w:hanging="640"/>
        <w:rPr>
          <w:noProof/>
        </w:rPr>
      </w:pPr>
      <w:r w:rsidRPr="00F6691C">
        <w:rPr>
          <w:noProof/>
        </w:rPr>
        <w:t>23.</w:t>
      </w:r>
      <w:r w:rsidRPr="00F6691C">
        <w:rPr>
          <w:noProof/>
        </w:rPr>
        <w:tab/>
        <w:t xml:space="preserve">Kontis, V. </w:t>
      </w:r>
      <w:r w:rsidRPr="00F6691C">
        <w:rPr>
          <w:i/>
          <w:iCs/>
          <w:noProof/>
        </w:rPr>
        <w:t>et al.</w:t>
      </w:r>
      <w:r w:rsidRPr="00F6691C">
        <w:rPr>
          <w:noProof/>
        </w:rPr>
        <w:t xml:space="preserve"> Future life expectancy in 35 industrialised countries: projections with a Bayesian model ensemble. </w:t>
      </w:r>
      <w:r w:rsidRPr="00F6691C">
        <w:rPr>
          <w:i/>
          <w:iCs/>
          <w:noProof/>
        </w:rPr>
        <w:t>Lancet</w:t>
      </w:r>
      <w:r w:rsidRPr="00F6691C">
        <w:rPr>
          <w:noProof/>
        </w:rPr>
        <w:t xml:space="preserve"> (2017). doi:10.1016/S0140-6736(16)32381-9</w:t>
      </w:r>
    </w:p>
    <w:p w14:paraId="2A16D52A" w14:textId="77777777" w:rsidR="00F6691C" w:rsidRPr="00F6691C" w:rsidRDefault="00F6691C" w:rsidP="00F6691C">
      <w:pPr>
        <w:widowControl w:val="0"/>
        <w:autoSpaceDE w:val="0"/>
        <w:autoSpaceDN w:val="0"/>
        <w:adjustRightInd w:val="0"/>
        <w:ind w:left="640" w:hanging="640"/>
        <w:rPr>
          <w:noProof/>
        </w:rPr>
      </w:pPr>
      <w:r w:rsidRPr="00F6691C">
        <w:rPr>
          <w:noProof/>
        </w:rPr>
        <w:t>24.</w:t>
      </w:r>
      <w:r w:rsidRPr="00F6691C">
        <w:rPr>
          <w:noProof/>
        </w:rPr>
        <w:tab/>
        <w:t xml:space="preserve">Bennett, J. E. </w:t>
      </w:r>
      <w:r w:rsidRPr="00F6691C">
        <w:rPr>
          <w:i/>
          <w:iCs/>
          <w:noProof/>
        </w:rPr>
        <w:t>et al.</w:t>
      </w:r>
      <w:r w:rsidRPr="00F6691C">
        <w:rPr>
          <w:noProof/>
        </w:rPr>
        <w:t xml:space="preserve"> The future of life expectancy and life expectancy inequalities in England and Wales: Bayesian spatiotemporal forecasting. </w:t>
      </w:r>
      <w:r w:rsidRPr="00F6691C">
        <w:rPr>
          <w:i/>
          <w:iCs/>
          <w:noProof/>
        </w:rPr>
        <w:t>Lancet</w:t>
      </w:r>
      <w:r w:rsidRPr="00F6691C">
        <w:rPr>
          <w:noProof/>
        </w:rPr>
        <w:t xml:space="preserve"> (2015). doi:10.1016/S0140-6736(15)60296-3</w:t>
      </w:r>
    </w:p>
    <w:p w14:paraId="4C890BA2" w14:textId="48FC863F" w:rsidR="002C64F6" w:rsidRDefault="00A62CA7" w:rsidP="00F6691C">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9"/>
      <w:footerReference w:type="default" r:id="rId10"/>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3B069" w14:textId="77777777" w:rsidR="00F7266B" w:rsidRDefault="00F7266B">
      <w:r>
        <w:separator/>
      </w:r>
    </w:p>
  </w:endnote>
  <w:endnote w:type="continuationSeparator" w:id="0">
    <w:p w14:paraId="426748BC" w14:textId="77777777" w:rsidR="00F7266B" w:rsidRDefault="00F7266B">
      <w:r>
        <w:continuationSeparator/>
      </w:r>
    </w:p>
  </w:endnote>
  <w:endnote w:type="continuationNotice" w:id="1">
    <w:p w14:paraId="283CE77F" w14:textId="77777777" w:rsidR="00F7266B" w:rsidRDefault="00F726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0840C86"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0029">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8A997" w14:textId="77777777" w:rsidR="00F7266B" w:rsidRDefault="00F7266B">
      <w:r>
        <w:separator/>
      </w:r>
    </w:p>
  </w:footnote>
  <w:footnote w:type="continuationSeparator" w:id="0">
    <w:p w14:paraId="40297B0B" w14:textId="77777777" w:rsidR="00F7266B" w:rsidRDefault="00F7266B">
      <w:r>
        <w:continuationSeparator/>
      </w:r>
    </w:p>
  </w:footnote>
  <w:footnote w:type="continuationNotice" w:id="1">
    <w:p w14:paraId="5C6DA0B8" w14:textId="77777777" w:rsidR="00F7266B" w:rsidRDefault="00F726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61939"/>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E5E"/>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1A3F"/>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35B7"/>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1D1D"/>
    <w:rsid w:val="00532348"/>
    <w:rsid w:val="00535113"/>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368"/>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5777"/>
    <w:rsid w:val="009678D3"/>
    <w:rsid w:val="00971FE4"/>
    <w:rsid w:val="00973F5B"/>
    <w:rsid w:val="0097570B"/>
    <w:rsid w:val="00977058"/>
    <w:rsid w:val="009771CB"/>
    <w:rsid w:val="00977586"/>
    <w:rsid w:val="009801F5"/>
    <w:rsid w:val="00981B2C"/>
    <w:rsid w:val="0098425A"/>
    <w:rsid w:val="00984C48"/>
    <w:rsid w:val="00984FB4"/>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3E8"/>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envhealth.org/code-data-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C3744-4EE5-A941-B341-FEB82A4A9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18852</Words>
  <Characters>107460</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121</cp:revision>
  <cp:lastPrinted>2019-04-24T23:05:00Z</cp:lastPrinted>
  <dcterms:created xsi:type="dcterms:W3CDTF">2020-01-26T17:04:00Z</dcterms:created>
  <dcterms:modified xsi:type="dcterms:W3CDTF">2020-01-28T15:25:00Z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