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4EEAD0FC"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r w:rsidR="002A67B2">
        <w:rPr>
          <w:color w:val="000000" w:themeColor="text1"/>
        </w:rPr>
        <w:t>,</w:t>
      </w:r>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8E0706">
        <w:rPr>
          <w:color w:val="000000" w:themeColor="text1"/>
        </w:rPr>
        <w:t>9</w:t>
      </w:r>
      <w:r w:rsidR="00747F51">
        <w:rPr>
          <w:color w:val="000000" w:themeColor="text1"/>
        </w:rPr>
        <w:t>5.</w:t>
      </w:r>
      <w:r w:rsidR="008E0706">
        <w:rPr>
          <w:color w:val="000000" w:themeColor="text1"/>
        </w:rPr>
        <w:t>6</w:t>
      </w:r>
      <w:r w:rsidR="00D812B2">
        <w:rPr>
          <w:color w:val="000000" w:themeColor="text1"/>
        </w:rPr>
        <w:t xml:space="preserve">% of male injury deaths and </w:t>
      </w:r>
      <w:r w:rsidR="006807D6">
        <w:rPr>
          <w:color w:val="000000" w:themeColor="text1"/>
        </w:rPr>
        <w:t>9</w:t>
      </w:r>
      <w:r w:rsidR="00747F51">
        <w:rPr>
          <w:color w:val="000000" w:themeColor="text1"/>
        </w:rPr>
        <w:t>3.9</w:t>
      </w:r>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FF74AC">
        <w:rPr>
          <w:color w:val="000000" w:themeColor="text1"/>
        </w:rPr>
        <w:t xml:space="preserve">, along with the age groups in between, </w:t>
      </w:r>
      <w:r w:rsidR="009F41EF">
        <w:rPr>
          <w:color w:val="000000" w:themeColor="text1"/>
        </w:rPr>
        <w:t xml:space="preserve"> </w:t>
      </w:r>
      <w:r w:rsidR="002521A6">
        <w:rPr>
          <w:color w:val="000000" w:themeColor="text1"/>
        </w:rPr>
        <w:t>having</w:t>
      </w:r>
      <w:r w:rsidR="009F41EF">
        <w:rPr>
          <w:color w:val="000000" w:themeColor="text1"/>
        </w:rPr>
        <w:t xml:space="preserve"> </w:t>
      </w:r>
      <w:r w:rsidR="00FF74AC">
        <w:rPr>
          <w:color w:val="000000" w:themeColor="text1"/>
        </w:rPr>
        <w:t>similar</w:t>
      </w:r>
      <w:r w:rsidR="009F41EF">
        <w:rPr>
          <w:color w:val="000000" w:themeColor="text1"/>
        </w:rPr>
        <w:t xml:space="preserve"> number</w:t>
      </w:r>
      <w:r w:rsidR="00FF74AC">
        <w:rPr>
          <w:color w:val="000000" w:themeColor="text1"/>
        </w:rPr>
        <w:t>s</w:t>
      </w:r>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bookmarkStart w:id="0" w:name="_GoBack"/>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bookmarkEnd w:id="0"/>
      <w:r w:rsidRPr="003017A9">
        <w:t>.</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131F38CF" w:rsidR="00EA612C" w:rsidRDefault="00D03B30" w:rsidP="00FF023E">
      <w:pPr>
        <w:spacing w:line="480" w:lineRule="auto"/>
        <w:jc w:val="both"/>
        <w:rPr>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r w:rsidR="00FE7D88">
        <w:rPr>
          <w:color w:val="000000" w:themeColor="text1"/>
        </w:rPr>
        <w:t>Average size of</w:t>
      </w:r>
      <w:r w:rsidR="00B935B0">
        <w:rPr>
          <w:color w:val="000000" w:themeColor="text1"/>
        </w:rPr>
        <w:t xml:space="preserve"> anomaly</w:t>
      </w:r>
      <w:r w:rsidR="00CE0FD5">
        <w:rPr>
          <w:color w:val="000000" w:themeColor="text1"/>
        </w:rPr>
        <w:t xml:space="preserve">, a measure of how variable anomalies are around the central long-term norm temperature,  </w:t>
      </w:r>
      <w:r w:rsidR="001B2FBD">
        <w:rPr>
          <w:color w:val="000000" w:themeColor="text1"/>
        </w:rPr>
        <w:t>ranged from 0.4</w:t>
      </w:r>
      <w:r w:rsidR="001B2FBD" w:rsidRPr="00843ACB">
        <w:rPr>
          <w:bCs/>
          <w:color w:val="000000" w:themeColor="text1"/>
        </w:rPr>
        <w:t>°</w:t>
      </w:r>
      <w:r w:rsidR="001B2FBD">
        <w:rPr>
          <w:bCs/>
          <w:color w:val="000000" w:themeColor="text1"/>
        </w:rPr>
        <w:t>C</w:t>
      </w:r>
      <w:r w:rsidR="001B2FBD">
        <w:rPr>
          <w:color w:val="000000" w:themeColor="text1"/>
        </w:rPr>
        <w:t xml:space="preserve"> for Florida in September, to 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r w:rsidR="00623763">
        <w:rPr>
          <w:color w:val="000000" w:themeColor="text1"/>
        </w:rPr>
        <w:t xml:space="preserve"> </w:t>
      </w:r>
      <w:r w:rsidR="00CE0FD5">
        <w:rPr>
          <w:color w:val="000000" w:themeColor="text1"/>
        </w:rPr>
        <w:t xml:space="preserve">across the period of study </w:t>
      </w:r>
      <w:r w:rsidR="00CE0FD5">
        <w:rPr>
          <w:color w:val="000000" w:themeColor="text1"/>
        </w:rPr>
        <w:lastRenderedPageBreak/>
        <w:t xml:space="preserve">(1980-2016) </w:t>
      </w:r>
      <w:r w:rsidR="00623763">
        <w:rPr>
          <w:color w:val="000000" w:themeColor="text1"/>
        </w:rPr>
        <w:t>(Figure 4). The</w:t>
      </w:r>
      <w:r w:rsidR="00CE0FD5">
        <w:rPr>
          <w:color w:val="000000" w:themeColor="text1"/>
        </w:rPr>
        <w:t xml:space="preserve"> average</w:t>
      </w:r>
      <w:r w:rsidR="001B2FBD">
        <w:rPr>
          <w:color w:val="000000" w:themeColor="text1"/>
        </w:rPr>
        <w:t xml:space="preserve"> </w:t>
      </w:r>
      <w:r w:rsidR="00BA23B7">
        <w:rPr>
          <w:color w:val="000000" w:themeColor="text1"/>
        </w:rPr>
        <w:t>size of</w:t>
      </w:r>
      <w:r w:rsidR="00623763">
        <w:rPr>
          <w:color w:val="000000" w:themeColor="text1"/>
        </w:rPr>
        <w:t xml:space="preserve"> </w:t>
      </w:r>
      <w:r w:rsidR="001B2FBD">
        <w:rPr>
          <w:color w:val="000000" w:themeColor="text1"/>
        </w:rPr>
        <w:t>anomaly</w:t>
      </w:r>
      <w:r w:rsidR="00CE0FD5">
        <w:rPr>
          <w:color w:val="000000" w:themeColor="text1"/>
        </w:rPr>
        <w:t xml:space="preserve"> </w:t>
      </w:r>
      <w:r w:rsidR="000B6108">
        <w:rPr>
          <w:color w:val="000000" w:themeColor="text1"/>
        </w:rPr>
        <w:t>had a median value of</w:t>
      </w:r>
      <w:r w:rsidR="001B2FBD">
        <w:rPr>
          <w:color w:val="000000" w:themeColor="text1"/>
        </w:rPr>
        <w:t xml:space="preserve"> </w:t>
      </w:r>
      <w:r w:rsidR="000B6108">
        <w:rPr>
          <w:color w:val="000000" w:themeColor="text1"/>
        </w:rPr>
        <w:t>1.2</w:t>
      </w:r>
      <w:r w:rsidR="000B6108" w:rsidRPr="00843ACB">
        <w:rPr>
          <w:bCs/>
          <w:color w:val="000000" w:themeColor="text1"/>
        </w:rPr>
        <w:t>°</w:t>
      </w:r>
      <w:r w:rsidR="000B6108">
        <w:rPr>
          <w:bCs/>
          <w:color w:val="000000" w:themeColor="text1"/>
        </w:rPr>
        <w:t xml:space="preserve">C </w:t>
      </w:r>
      <w:r w:rsidR="001B2FBD">
        <w:rPr>
          <w:bCs/>
          <w:color w:val="000000" w:themeColor="text1"/>
        </w:rPr>
        <w:t>across all states and months</w:t>
      </w:r>
      <w:r w:rsidR="005E0005">
        <w:rPr>
          <w:bCs/>
          <w:color w:val="000000" w:themeColor="text1"/>
        </w:rPr>
        <w:t xml:space="preserve">, with </w:t>
      </w:r>
      <w:r w:rsidR="00FF46E2">
        <w:rPr>
          <w:bCs/>
          <w:color w:val="000000" w:themeColor="text1"/>
        </w:rPr>
        <w:t>27</w:t>
      </w:r>
      <w:r w:rsidR="005E0005">
        <w:rPr>
          <w:bCs/>
          <w:color w:val="000000" w:themeColor="text1"/>
        </w:rPr>
        <w:t>% less than 1</w:t>
      </w:r>
      <w:r w:rsidR="005E0005" w:rsidRPr="00843ACB">
        <w:rPr>
          <w:bCs/>
          <w:color w:val="000000" w:themeColor="text1"/>
        </w:rPr>
        <w:t>°</w:t>
      </w:r>
      <w:r w:rsidR="005E0005">
        <w:rPr>
          <w:bCs/>
          <w:color w:val="000000" w:themeColor="text1"/>
        </w:rPr>
        <w:t xml:space="preserve">C </w:t>
      </w:r>
      <w:r w:rsidR="00CE0FD5">
        <w:rPr>
          <w:bCs/>
          <w:color w:val="000000" w:themeColor="text1"/>
        </w:rPr>
        <w:t>and</w:t>
      </w:r>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r w:rsidR="00FF0139">
        <w:rPr>
          <w:color w:val="000000" w:themeColor="text1"/>
        </w:rPr>
        <w:t xml:space="preserve">. </w:t>
      </w:r>
    </w:p>
    <w:p w14:paraId="3C30D97C" w14:textId="77777777" w:rsidR="00EA612C" w:rsidRDefault="00EA612C" w:rsidP="00FF023E">
      <w:pPr>
        <w:spacing w:line="480" w:lineRule="auto"/>
        <w:jc w:val="both"/>
        <w:rPr>
          <w:color w:val="000000" w:themeColor="text1"/>
        </w:rPr>
      </w:pPr>
    </w:p>
    <w:p w14:paraId="177FB3F2" w14:textId="2C6A4FEB"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r w:rsidR="00A04017">
        <w:rPr>
          <w:color w:val="000000" w:themeColor="text1"/>
        </w:rPr>
        <w:t>s</w:t>
      </w:r>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09C421E1"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AB1C19">
        <w:t>Figure 5</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rsidR="00AB1C19">
        <w:t>Figure 5</w:t>
      </w:r>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r w:rsidR="00A866D4">
        <w:t>448)</w:t>
      </w:r>
      <w:r w:rsidR="00A866D4" w:rsidRPr="003017A9">
        <w:t xml:space="preserve"> </w:t>
      </w:r>
      <w:r w:rsidR="00A26C87" w:rsidRPr="003017A9">
        <w:t xml:space="preserve">followed by </w:t>
      </w:r>
      <w:r w:rsidR="009D01D0">
        <w:t xml:space="preserve">intentional </w:t>
      </w:r>
      <w:r w:rsidR="00A26C87" w:rsidRPr="003017A9">
        <w:t>self-harm</w:t>
      </w:r>
      <w:r w:rsidR="006F569A">
        <w:t xml:space="preserve"> (</w:t>
      </w:r>
      <w:r w:rsidR="00FF54C5">
        <w:t>315</w:t>
      </w:r>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r w:rsidR="00B52DB6">
        <w:t xml:space="preserve"> </w:t>
      </w:r>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445458C7"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r w:rsidR="00B52DB6">
        <w:t xml:space="preserve"> </w:t>
      </w:r>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r w:rsidR="00506ECB">
        <w:t>hypothesised</w:t>
      </w:r>
      <w:r w:rsidR="0071031A">
        <w:t xml:space="preserve"> </w:t>
      </w:r>
      <w:r w:rsidR="00914C43">
        <w:t>as</w:t>
      </w:r>
      <w:r w:rsidR="0071031A">
        <w:t xml:space="preserve"> associated</w:t>
      </w:r>
      <w:r w:rsidR="00506ECB">
        <w:t xml:space="preserve"> </w:t>
      </w:r>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72DEB24A"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r w:rsidR="00B52DB6">
        <w:t>u</w:t>
      </w:r>
      <w:r w:rsidR="000931BC">
        <w:t xml:space="preserve">re </w:t>
      </w:r>
      <w:r w:rsidR="009A29F9">
        <w:t>o</w:t>
      </w:r>
      <w:r w:rsidR="000931BC">
        <w:t>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76BAFF9"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r w:rsidR="00C3189F">
        <w:t xml:space="preserve">targeted messaging for younger males on the risks of high temperature and mental health or transport injury risk </w:t>
      </w:r>
      <w:r w:rsidR="00584490">
        <w:t xml:space="preserve">– and those that trigger in relation to forecasted high temperature periods – for example </w:t>
      </w:r>
      <w:r w:rsidR="00C3189F">
        <w:t>varying speed</w:t>
      </w:r>
      <w:r w:rsidR="00C8647A">
        <w:t xml:space="preserve"> limits based on temperature and more alcohol blood level checks</w:t>
      </w:r>
      <w:r w:rsidR="00C3189F">
        <w:t xml:space="preserve"> </w:t>
      </w:r>
      <w:r w:rsidR="00584490">
        <w:t>– should be a public health priority</w:t>
      </w:r>
      <w:r w:rsidR="00995381">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394AC47D"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0016407E">
        <w:t>was</w:t>
      </w:r>
      <w:r w:rsidR="0016407E" w:rsidRPr="00F0573E">
        <w:t xml:space="preserve"> </w:t>
      </w:r>
      <w:r w:rsidRPr="00F0573E">
        <w:t xml:space="preserve">captured by a first-order </w:t>
      </w:r>
      <w:r w:rsidR="002C4E2F">
        <w:t xml:space="preserve">national </w:t>
      </w:r>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r w:rsidR="00D859E4">
        <w:rPr>
          <w:color w:val="000000" w:themeColor="text1"/>
        </w:rPr>
        <w:t xml:space="preserve"> </w:t>
      </w:r>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894C2E3"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r w:rsidR="00D7462B">
        <w:t xml:space="preserve"> (Supplementary </w:t>
      </w:r>
      <w:r w:rsidR="00CB6156">
        <w:t>T</w:t>
      </w:r>
      <w:r w:rsidR="00D7462B">
        <w:t xml:space="preserve">able </w:t>
      </w:r>
      <w:r w:rsidR="00350EAC">
        <w:t>2</w:t>
      </w:r>
      <w:r w:rsidR="00D7462B">
        <w:t>)</w:t>
      </w:r>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color w:val="000000" w:themeColor="text1"/>
        </w:rPr>
      </w:pPr>
    </w:p>
    <w:p w14:paraId="617DFC4E" w14:textId="17D40571" w:rsidR="008D2737" w:rsidRPr="007B037B" w:rsidRDefault="008D2737" w:rsidP="00FF023E">
      <w:pPr>
        <w:spacing w:line="480" w:lineRule="auto"/>
        <w:jc w:val="both"/>
        <w:rPr>
          <w:color w:val="000000" w:themeColor="text1"/>
          <w:sz w:val="18"/>
          <w:szCs w:val="18"/>
        </w:rPr>
      </w:pPr>
      <w:r>
        <w:rPr>
          <w:b/>
          <w:color w:val="000000" w:themeColor="text1"/>
        </w:rPr>
        <w:t xml:space="preserve">Figure </w:t>
      </w:r>
      <w:r w:rsidR="00AB1C19">
        <w:rPr>
          <w:b/>
          <w:color w:val="000000" w:themeColor="text1"/>
        </w:rPr>
        <w:t>4</w:t>
      </w:r>
      <w:r>
        <w:rPr>
          <w:b/>
          <w:color w:val="000000" w:themeColor="text1"/>
        </w:rPr>
        <w:t xml:space="preserve">. </w:t>
      </w:r>
      <w:r w:rsidR="009B1BC0">
        <w:rPr>
          <w:color w:val="000000" w:themeColor="text1"/>
        </w:rPr>
        <w:t>Average size of</w:t>
      </w:r>
      <w:r w:rsidR="00A063B8">
        <w:rPr>
          <w:color w:val="000000" w:themeColor="text1"/>
        </w:rPr>
        <w:t xml:space="preserve"> temperature</w:t>
      </w:r>
      <w:r w:rsidR="009B1BC0">
        <w:rPr>
          <w:color w:val="000000" w:themeColor="text1"/>
        </w:rPr>
        <w:t xml:space="preserve"> </w:t>
      </w:r>
      <w:r>
        <w:rPr>
          <w:color w:val="000000" w:themeColor="text1"/>
        </w:rPr>
        <w:t>anomaly</w:t>
      </w:r>
      <w:r w:rsidR="00C52C8D">
        <w:rPr>
          <w:color w:val="000000" w:themeColor="text1"/>
        </w:rPr>
        <w:t xml:space="preserve"> (</w:t>
      </w:r>
      <w:r w:rsidR="00C52C8D" w:rsidRPr="00843ACB">
        <w:rPr>
          <w:bCs/>
          <w:color w:val="000000" w:themeColor="text1"/>
        </w:rPr>
        <w:t>°</w:t>
      </w:r>
      <w:r w:rsidR="00C52C8D">
        <w:rPr>
          <w:bCs/>
          <w:color w:val="000000" w:themeColor="text1"/>
        </w:rPr>
        <w:t>C)</w:t>
      </w:r>
      <w:r>
        <w:rPr>
          <w:color w:val="000000" w:themeColor="text1"/>
        </w:rPr>
        <w:t>, 1980-2016, by state and month.</w:t>
      </w:r>
    </w:p>
    <w:p w14:paraId="4E11C231" w14:textId="77777777" w:rsidR="00685021" w:rsidRPr="00214145" w:rsidRDefault="00685021" w:rsidP="00FF023E">
      <w:pPr>
        <w:spacing w:line="480" w:lineRule="auto"/>
        <w:jc w:val="both"/>
        <w:rPr>
          <w:color w:val="000000" w:themeColor="text1"/>
        </w:rPr>
      </w:pPr>
    </w:p>
    <w:p w14:paraId="6F97F600" w14:textId="115FFF0D" w:rsidR="008D2946" w:rsidRPr="007B037B" w:rsidRDefault="00AB1C19">
      <w:pPr>
        <w:spacing w:line="480" w:lineRule="auto"/>
        <w:jc w:val="both"/>
        <w:rPr>
          <w:color w:val="000000" w:themeColor="text1"/>
        </w:rPr>
      </w:pPr>
      <w:r>
        <w:rPr>
          <w:b/>
          <w:color w:val="000000" w:themeColor="text1"/>
        </w:rPr>
        <w:t>Figure 5</w:t>
      </w:r>
      <w:r w:rsidR="00D70938">
        <w:rPr>
          <w:b/>
          <w:color w:val="000000" w:themeColor="text1"/>
        </w:rPr>
        <w:t>.</w:t>
      </w:r>
      <w:r w:rsidR="00D70938" w:rsidRPr="008621C2">
        <w:rPr>
          <w:color w:val="000000" w:themeColor="text1"/>
        </w:rPr>
        <w:t xml:space="preserve"> </w:t>
      </w:r>
      <w:r w:rsidR="00D70938">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sidR="00D70938">
        <w:rPr>
          <w:color w:val="000000" w:themeColor="text1"/>
        </w:rPr>
        <w:t xml:space="preserve">compared with 1980-2009 </w:t>
      </w:r>
      <w:r w:rsidR="001039F1">
        <w:rPr>
          <w:color w:val="000000" w:themeColor="text1"/>
        </w:rPr>
        <w:t xml:space="preserve">norm </w:t>
      </w:r>
      <w:r w:rsidR="00D70938">
        <w:rPr>
          <w:color w:val="000000" w:themeColor="text1"/>
        </w:rPr>
        <w:t xml:space="preserve">temperatures. The top row shows breakdown </w:t>
      </w:r>
      <w:r w:rsidR="00D70938" w:rsidRPr="00636C9B">
        <w:rPr>
          <w:color w:val="000000" w:themeColor="text1"/>
        </w:rPr>
        <w:t xml:space="preserve">by </w:t>
      </w:r>
      <w:r w:rsidR="00D70938">
        <w:rPr>
          <w:color w:val="000000" w:themeColor="text1"/>
        </w:rPr>
        <w:t>type</w:t>
      </w:r>
      <w:r w:rsidR="00D70938" w:rsidRPr="00636C9B">
        <w:rPr>
          <w:color w:val="000000" w:themeColor="text1"/>
        </w:rPr>
        <w:t xml:space="preserve"> of injury</w:t>
      </w:r>
      <w:r w:rsidR="007B5299">
        <w:rPr>
          <w:color w:val="000000" w:themeColor="text1"/>
        </w:rPr>
        <w:t>, sex</w:t>
      </w:r>
      <w:r w:rsidR="00D70938" w:rsidRPr="00636C9B">
        <w:rPr>
          <w:color w:val="000000" w:themeColor="text1"/>
        </w:rPr>
        <w:t xml:space="preserve"> and age group</w:t>
      </w:r>
      <w:r w:rsidR="00D70938">
        <w:rPr>
          <w:color w:val="000000" w:themeColor="text1"/>
        </w:rPr>
        <w:t>.</w:t>
      </w:r>
      <w:r w:rsidR="00D70938" w:rsidRPr="00636C9B">
        <w:rPr>
          <w:color w:val="000000" w:themeColor="text1"/>
        </w:rPr>
        <w:t xml:space="preserve"> </w:t>
      </w:r>
      <w:r w:rsidR="00D70938">
        <w:rPr>
          <w:color w:val="000000" w:themeColor="text1"/>
        </w:rPr>
        <w:t xml:space="preserve">The bottom row shows the break down by sex, type of injury </w:t>
      </w:r>
      <w:r w:rsidR="00D70938" w:rsidRPr="00636C9B">
        <w:rPr>
          <w:color w:val="000000" w:themeColor="text1"/>
        </w:rPr>
        <w:t>and month. Black dots represent net changes</w:t>
      </w:r>
      <w:r w:rsidR="00D70938">
        <w:rPr>
          <w:color w:val="000000" w:themeColor="text1"/>
        </w:rPr>
        <w:t xml:space="preserve"> in deaths for each set of bars</w:t>
      </w:r>
      <w:r w:rsidR="00D70938" w:rsidRPr="00636C9B">
        <w:rPr>
          <w:color w:val="000000" w:themeColor="text1"/>
        </w:rPr>
        <w:t>.</w:t>
      </w:r>
    </w:p>
    <w:sectPr w:rsidR="008D2946" w:rsidRPr="007B037B" w:rsidSect="00D92F3C">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858DBB" w14:textId="77777777" w:rsidR="00425412" w:rsidRDefault="00425412">
      <w:r>
        <w:separator/>
      </w:r>
    </w:p>
  </w:endnote>
  <w:endnote w:type="continuationSeparator" w:id="0">
    <w:p w14:paraId="497FC7B5" w14:textId="77777777" w:rsidR="00425412" w:rsidRDefault="00425412">
      <w:r>
        <w:continuationSeparator/>
      </w:r>
    </w:p>
  </w:endnote>
  <w:endnote w:type="continuationNotice" w:id="1">
    <w:p w14:paraId="6C058B14" w14:textId="77777777" w:rsidR="00425412" w:rsidRDefault="004254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089681" w14:textId="77777777" w:rsidR="00425412" w:rsidRDefault="00425412">
      <w:r>
        <w:separator/>
      </w:r>
    </w:p>
  </w:footnote>
  <w:footnote w:type="continuationSeparator" w:id="0">
    <w:p w14:paraId="420D632B" w14:textId="77777777" w:rsidR="00425412" w:rsidRDefault="00425412">
      <w:r>
        <w:continuationSeparator/>
      </w:r>
    </w:p>
  </w:footnote>
  <w:footnote w:type="continuationNotice" w:id="1">
    <w:p w14:paraId="67869570" w14:textId="77777777" w:rsidR="00425412" w:rsidRDefault="004254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0FF2"/>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5412"/>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37B"/>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20B"/>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822"/>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9F7A76"/>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E2F"/>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05D"/>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0CD"/>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3F"/>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cdc.gov/nchs/nvss/dvs_data_release.htm"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39D3126-A1AC-3547-8F8B-88C28CBD729B}">
  <ds:schemaRefs>
    <ds:schemaRef ds:uri="http://schemas.openxmlformats.org/officeDocument/2006/bibliography"/>
  </ds:schemaRefs>
</ds:datastoreItem>
</file>

<file path=customXml/itemProps2.xml><?xml version="1.0" encoding="utf-8"?>
<ds:datastoreItem xmlns:ds="http://schemas.openxmlformats.org/officeDocument/2006/customXml" ds:itemID="{A2379838-1F7B-7749-80AB-D55111E4D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29777</Words>
  <Characters>169734</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5</cp:revision>
  <cp:lastPrinted>2019-01-21T19:46:00Z</cp:lastPrinted>
  <dcterms:created xsi:type="dcterms:W3CDTF">2019-02-25T22:36:00Z</dcterms:created>
  <dcterms:modified xsi:type="dcterms:W3CDTF">2019-02-27T09:32:00Z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